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6500B0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6500B0">
        <w:rPr>
          <w:rFonts w:ascii="Verdana" w:hAnsi="Verdana" w:cs="Arial"/>
          <w:sz w:val="20"/>
          <w:szCs w:val="20"/>
        </w:rPr>
        <w:t xml:space="preserve">DOSTAWA BONÓW TOWAROWYCH W FORMIE PAPIEROWEJ PRZEZNACZONYCH DLA PRACOWNIKÓW WIELKOPOLSKIEGO CENTRUM PULMONOLOGII I TORAKOCHIRURGII </w:t>
      </w:r>
      <w:r w:rsidR="00165DEF" w:rsidRPr="006500B0">
        <w:rPr>
          <w:rStyle w:val="txt"/>
          <w:rFonts w:ascii="Verdana" w:hAnsi="Verdana"/>
          <w:sz w:val="20"/>
          <w:szCs w:val="20"/>
        </w:rPr>
        <w:t>o łącznej wartości</w:t>
      </w:r>
      <w:r w:rsidR="00165DEF" w:rsidRPr="006500B0">
        <w:rPr>
          <w:rStyle w:val="txt"/>
          <w:rFonts w:ascii="Verdana" w:hAnsi="Verdana"/>
          <w:i/>
          <w:sz w:val="20"/>
          <w:szCs w:val="20"/>
        </w:rPr>
        <w:t>–</w:t>
      </w:r>
      <w:r w:rsidR="00EB3B20" w:rsidRPr="00EB3B20">
        <w:rPr>
          <w:rStyle w:val="txt"/>
          <w:rFonts w:ascii="Verdana" w:hAnsi="Verdana"/>
          <w:b/>
          <w:i/>
          <w:sz w:val="20"/>
          <w:szCs w:val="20"/>
          <w:u w:val="single"/>
        </w:rPr>
        <w:t>557 570,00</w:t>
      </w:r>
      <w:r w:rsidR="00165DEF" w:rsidRPr="00EB3B20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FE221F" w:rsidRPr="00FE221F" w:rsidRDefault="0062014E" w:rsidP="00FE221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FE221F" w:rsidRPr="00FE221F" w:rsidRDefault="00FE221F" w:rsidP="00FE221F">
      <w:pPr>
        <w:pStyle w:val="Akapitzlist"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E221F">
        <w:rPr>
          <w:rFonts w:ascii="Verdana" w:hAnsi="Verdana"/>
          <w:iCs/>
          <w:sz w:val="20"/>
          <w:szCs w:val="20"/>
        </w:rPr>
        <w:t xml:space="preserve">Powód braku podziału na części: </w:t>
      </w:r>
      <w:r>
        <w:rPr>
          <w:rFonts w:ascii="Verdana" w:hAnsi="Verdana"/>
          <w:iCs/>
          <w:sz w:val="20"/>
          <w:szCs w:val="20"/>
        </w:rPr>
        <w:t>P</w:t>
      </w:r>
      <w:r w:rsidRPr="00FE221F">
        <w:rPr>
          <w:rFonts w:ascii="Verdana" w:hAnsi="Verdana"/>
          <w:bCs/>
          <w:sz w:val="20"/>
          <w:szCs w:val="20"/>
        </w:rPr>
        <w:t>rzedmiot zamówienia ma jednolity charakter.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48076B">
        <w:rPr>
          <w:rFonts w:ascii="Verdana" w:hAnsi="Verdana"/>
          <w:color w:val="auto"/>
          <w:sz w:val="20"/>
          <w:szCs w:val="20"/>
        </w:rPr>
        <w:t>Termin wykonania</w:t>
      </w:r>
      <w:r w:rsidR="00165DEF" w:rsidRPr="0048076B">
        <w:rPr>
          <w:rFonts w:ascii="Verdana" w:hAnsi="Verdana"/>
          <w:color w:val="auto"/>
          <w:sz w:val="20"/>
          <w:szCs w:val="20"/>
        </w:rPr>
        <w:t xml:space="preserve"> zamówienia ustala się na okres do </w:t>
      </w:r>
      <w:r w:rsidR="00165DEF" w:rsidRPr="0048076B">
        <w:rPr>
          <w:rFonts w:ascii="Verdana" w:hAnsi="Verdana"/>
          <w:b/>
          <w:sz w:val="20"/>
          <w:szCs w:val="20"/>
          <w:u w:val="single"/>
        </w:rPr>
        <w:t>3 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postępowaniu, chyba że wykażą, że przygotowali te oferty lub wnioski niezależnie od siebie;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Pr="0048076B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48076B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871E6" w:rsidRPr="000A792D" w:rsidRDefault="004871E6" w:rsidP="004871E6">
      <w:pPr>
        <w:pStyle w:val="Akapitzlist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4871E6" w:rsidRPr="000A792D" w:rsidRDefault="00A75077" w:rsidP="004871E6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4871E6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4871E6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4871E6" w:rsidRPr="000A792D">
        <w:rPr>
          <w:rFonts w:ascii="Verdana" w:hAnsi="Verdana"/>
          <w:sz w:val="20"/>
          <w:szCs w:val="20"/>
        </w:rPr>
        <w:t>MacOS</w:t>
      </w:r>
      <w:proofErr w:type="spellEnd"/>
      <w:r w:rsidR="004871E6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D10263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871E6" w:rsidRPr="0048076B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08315B" w:rsidRPr="0048076B">
        <w:rPr>
          <w:rFonts w:ascii="Verdana" w:hAnsi="Verdana"/>
          <w:sz w:val="20"/>
          <w:szCs w:val="20"/>
        </w:rPr>
        <w:t xml:space="preserve"> – za wyjątkiem składania próbek.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48076B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48076B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48076B">
        <w:rPr>
          <w:rFonts w:ascii="Verdana" w:hAnsi="Verdana"/>
          <w:sz w:val="20"/>
          <w:szCs w:val="20"/>
        </w:rPr>
        <w:t xml:space="preserve"> Tel. 61 66 255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Wykonawca jest związany ofertą do dnia </w:t>
      </w:r>
      <w:r w:rsidR="0062586D">
        <w:rPr>
          <w:rFonts w:ascii="Verdana" w:hAnsi="Verdana"/>
          <w:bCs/>
          <w:sz w:val="20"/>
          <w:szCs w:val="20"/>
        </w:rPr>
        <w:t>02.12</w:t>
      </w:r>
      <w:r w:rsidR="006500B0" w:rsidRPr="006500B0">
        <w:rPr>
          <w:rFonts w:ascii="Verdana" w:hAnsi="Verdana"/>
          <w:bCs/>
          <w:sz w:val="20"/>
          <w:szCs w:val="20"/>
        </w:rPr>
        <w:t>.2022r.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8076B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3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9338A" w:rsidRPr="002432A4" w:rsidRDefault="004F57D9" w:rsidP="0048076B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2432A4" w:rsidRPr="0048076B" w:rsidRDefault="002432A4" w:rsidP="002432A4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A026E6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6500B0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500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62586D">
        <w:rPr>
          <w:rFonts w:ascii="Verdana" w:eastAsia="Times New Roman" w:hAnsi="Verdana"/>
          <w:b/>
          <w:color w:val="auto"/>
          <w:sz w:val="20"/>
          <w:szCs w:val="20"/>
        </w:rPr>
        <w:t>03.11.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2022r.</w:t>
      </w:r>
      <w:r w:rsidR="005E3013" w:rsidRPr="006500B0">
        <w:rPr>
          <w:rFonts w:ascii="Verdana" w:eastAsia="Times New Roman" w:hAnsi="Verdana"/>
          <w:b/>
          <w:color w:val="auto"/>
          <w:sz w:val="20"/>
          <w:szCs w:val="20"/>
        </w:rPr>
        <w:t xml:space="preserve"> godz. 09:00.</w:t>
      </w:r>
    </w:p>
    <w:p w:rsidR="00487A74" w:rsidRPr="006500B0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500B0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6500B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6500B0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Termin otwarcia ofert</w:t>
      </w:r>
      <w:r w:rsidR="005E3013" w:rsidRPr="006500B0">
        <w:rPr>
          <w:rFonts w:ascii="Verdana" w:hAnsi="Verdana"/>
          <w:sz w:val="20"/>
          <w:szCs w:val="20"/>
        </w:rPr>
        <w:t xml:space="preserve"> : </w:t>
      </w:r>
      <w:r w:rsidR="0062586D">
        <w:rPr>
          <w:rFonts w:ascii="Verdana" w:eastAsia="Times New Roman" w:hAnsi="Verdana"/>
          <w:b/>
          <w:color w:val="auto"/>
          <w:sz w:val="20"/>
          <w:szCs w:val="20"/>
        </w:rPr>
        <w:t>03.11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.2022r.</w:t>
      </w:r>
      <w:r w:rsidR="005E3013" w:rsidRPr="006500B0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Otwarcie ofert nastąpi za pośrednictwem</w:t>
      </w:r>
      <w:r w:rsidR="00E15C53" w:rsidRPr="006500B0">
        <w:rPr>
          <w:rFonts w:ascii="Verdana" w:hAnsi="Verdana"/>
          <w:sz w:val="20"/>
          <w:szCs w:val="20"/>
        </w:rPr>
        <w:t xml:space="preserve"> aplikacji do deszyfrowania gpg4win</w:t>
      </w:r>
      <w:r w:rsidR="00E15C53" w:rsidRPr="0048076B">
        <w:rPr>
          <w:rFonts w:ascii="Verdana" w:hAnsi="Verdana"/>
          <w:sz w:val="20"/>
          <w:szCs w:val="20"/>
        </w:rPr>
        <w:t xml:space="preserve">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8076B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5A3589" w:rsidRPr="0048076B">
        <w:rPr>
          <w:rFonts w:ascii="Verdana" w:hAnsi="Verdana"/>
          <w:sz w:val="20"/>
          <w:szCs w:val="20"/>
        </w:rPr>
        <w:t>musi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lastRenderedPageBreak/>
        <w:t>wskazania wartości towaru lub usługi objętego obowiązkiem podatkowym 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680632" w:rsidRPr="0048076B" w:rsidRDefault="0008315B" w:rsidP="0048076B">
      <w:pPr>
        <w:pStyle w:val="Akapitzlist"/>
        <w:numPr>
          <w:ilvl w:val="0"/>
          <w:numId w:val="42"/>
        </w:numPr>
        <w:jc w:val="both"/>
        <w:rPr>
          <w:rFonts w:ascii="Verdana" w:eastAsia="Calibri" w:hAnsi="Verdana" w:cstheme="minorHAnsi"/>
          <w:bCs/>
          <w:sz w:val="20"/>
          <w:szCs w:val="20"/>
        </w:rPr>
      </w:pPr>
      <w:r w:rsidRPr="0048076B">
        <w:rPr>
          <w:rFonts w:ascii="Verdana" w:eastAsia="Calibri" w:hAnsi="Verdana" w:cstheme="minorHAnsi"/>
          <w:bCs/>
          <w:sz w:val="20"/>
          <w:szCs w:val="20"/>
        </w:rPr>
        <w:t>Dodatkowo, Zamawiający wskazuje, że</w:t>
      </w:r>
      <w:r w:rsidRPr="0048076B">
        <w:rPr>
          <w:rFonts w:ascii="Verdana" w:hAnsi="Verdana"/>
          <w:sz w:val="20"/>
          <w:szCs w:val="20"/>
        </w:rPr>
        <w:t>wyroby w opakowaniach innej wielkości niż przedstawione w opisie zamówienia przez Zamawiającego należy wycenić tak, aby ilość wyrobu była zgodna z SWZ, przeliczając ilości opakowań do dwóch miejsc po przecinku.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PrzydokonywaniuwyboruofertyZamawiającystosowaćbędzienastępującekryteria: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62586D" w:rsidRDefault="0062586D" w:rsidP="0062586D">
      <w:pPr>
        <w:pStyle w:val="Tekstpodstawowy32"/>
        <w:ind w:right="-143"/>
        <w:jc w:val="left"/>
        <w:rPr>
          <w:rFonts w:ascii="Verdana" w:eastAsia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>
        <w:rPr>
          <w:rFonts w:ascii="Verdana" w:hAnsi="Verdana"/>
          <w:b/>
          <w:i w:val="0"/>
          <w:spacing w:val="-1"/>
          <w:sz w:val="20"/>
          <w:szCs w:val="20"/>
        </w:rPr>
        <w:t xml:space="preserve"> (C)</w:t>
      </w:r>
    </w:p>
    <w:p w:rsidR="00434789" w:rsidRPr="0048076B" w:rsidRDefault="0062586D" w:rsidP="0062586D">
      <w:pPr>
        <w:pStyle w:val="Tekstpodstawowy32"/>
        <w:ind w:right="-143"/>
        <w:jc w:val="left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>B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ędzie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rozpatrywane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na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podstawie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ceny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brutto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wykonanie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przedmiotu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zamówienia,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podanej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przez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Wykonawcę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w ofercie.</w:t>
      </w:r>
      <w:r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62586D" w:rsidRDefault="00434789" w:rsidP="0048076B">
      <w:pPr>
        <w:pStyle w:val="Tekstpodstawowy21"/>
        <w:spacing w:before="0"/>
        <w:ind w:right="-143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62586D" w:rsidRPr="0048076B" w:rsidRDefault="0062586D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Ocena oferty = C+D</w:t>
      </w: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8076B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miesiąca od dnia zawarcia umowy, jeżeli zamawiający nie zamieścił w Biuletynie </w:t>
      </w:r>
      <w:r w:rsidRPr="0048076B">
        <w:rPr>
          <w:rFonts w:ascii="Verdana" w:hAnsi="Verdana"/>
          <w:sz w:val="20"/>
          <w:szCs w:val="20"/>
        </w:rPr>
        <w:lastRenderedPageBreak/>
        <w:t>Zamówień Publicznych ogłoszenia o wyniku postępowania</w:t>
      </w:r>
    </w:p>
    <w:bookmarkEnd w:id="21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48076B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3</w:t>
      </w:r>
      <w:r w:rsidR="00EB3B20">
        <w:rPr>
          <w:rFonts w:ascii="Verdana" w:hAnsi="Verdana" w:cs="Arial"/>
          <w:bCs/>
          <w:sz w:val="20"/>
          <w:szCs w:val="20"/>
        </w:rPr>
        <w:t xml:space="preserve"> </w:t>
      </w:r>
      <w:r w:rsidRPr="0048076B">
        <w:rPr>
          <w:rFonts w:ascii="Verdana" w:hAnsi="Verdana" w:cs="Arial"/>
          <w:bCs/>
          <w:sz w:val="20"/>
          <w:szCs w:val="20"/>
        </w:rPr>
        <w:t xml:space="preserve">-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</w:t>
      </w:r>
      <w:r w:rsidR="003457B7">
        <w:rPr>
          <w:rFonts w:ascii="Verdana" w:hAnsi="Verdana" w:cs="Arial"/>
          <w:bCs/>
          <w:sz w:val="20"/>
          <w:szCs w:val="20"/>
        </w:rPr>
        <w:t>e</w:t>
      </w:r>
      <w:r w:rsidR="000C5386" w:rsidRPr="0048076B">
        <w:rPr>
          <w:rFonts w:ascii="Verdana" w:hAnsi="Verdana" w:cs="Arial"/>
          <w:bCs/>
          <w:sz w:val="20"/>
          <w:szCs w:val="20"/>
        </w:rPr>
        <w:t xml:space="preserve">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CB1334" w:rsidRPr="004B0F1C">
        <w:rPr>
          <w:rFonts w:ascii="Verdana" w:hAnsi="Verdana" w:cs="Arial"/>
          <w:bCs/>
          <w:sz w:val="20"/>
          <w:szCs w:val="20"/>
        </w:rPr>
        <w:t xml:space="preserve"> – </w:t>
      </w:r>
      <w:r w:rsidR="00CB1334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5</w:t>
      </w:r>
      <w:r w:rsidR="00CB1334" w:rsidRPr="004B0F1C">
        <w:rPr>
          <w:rFonts w:ascii="Verdana" w:hAnsi="Verdana" w:cs="Courier New"/>
          <w:sz w:val="20"/>
          <w:szCs w:val="20"/>
        </w:rPr>
        <w:t xml:space="preserve"> –</w:t>
      </w:r>
      <w:r w:rsidR="00CB1334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</w:t>
      </w:r>
      <w:r w:rsidR="00436E8A">
        <w:rPr>
          <w:rFonts w:ascii="Verdana" w:hAnsi="Verdana" w:cs="Arial"/>
          <w:bCs/>
          <w:sz w:val="20"/>
          <w:szCs w:val="20"/>
        </w:rPr>
        <w:t>łącznik nr 6</w:t>
      </w:r>
      <w:r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Poznań, 26.10.2022r.</w:t>
      </w: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Pr="0048076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B7C6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E5AD" w16cex:dateUtc="2022-10-14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B7C6AA" w16cid:durableId="26F3E5A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89" w:rsidRDefault="00262789">
      <w:r>
        <w:separator/>
      </w:r>
    </w:p>
    <w:p w:rsidR="00262789" w:rsidRDefault="00262789"/>
  </w:endnote>
  <w:endnote w:type="continuationSeparator" w:id="1">
    <w:p w:rsidR="00262789" w:rsidRDefault="00262789">
      <w:r>
        <w:continuationSeparator/>
      </w:r>
    </w:p>
    <w:p w:rsidR="00262789" w:rsidRDefault="002627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Default="00A7507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A75077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A75077" w:rsidRPr="00987333">
      <w:rPr>
        <w:rFonts w:ascii="Times New Roman" w:hAnsi="Times New Roman"/>
        <w:b/>
        <w:sz w:val="14"/>
        <w:szCs w:val="14"/>
      </w:rPr>
      <w:fldChar w:fldCharType="separate"/>
    </w:r>
    <w:r w:rsidR="00A46F3B">
      <w:rPr>
        <w:rFonts w:ascii="Times New Roman" w:hAnsi="Times New Roman"/>
        <w:b/>
        <w:noProof/>
        <w:sz w:val="14"/>
        <w:szCs w:val="14"/>
      </w:rPr>
      <w:t>9</w:t>
    </w:r>
    <w:r w:rsidR="00A75077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A75077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A75077" w:rsidRPr="00987333">
      <w:rPr>
        <w:rFonts w:ascii="Times New Roman" w:hAnsi="Times New Roman"/>
        <w:sz w:val="14"/>
        <w:szCs w:val="14"/>
      </w:rPr>
      <w:fldChar w:fldCharType="separate"/>
    </w:r>
    <w:r w:rsidR="00A46F3B">
      <w:rPr>
        <w:rFonts w:ascii="Times New Roman" w:hAnsi="Times New Roman"/>
        <w:noProof/>
        <w:sz w:val="14"/>
        <w:szCs w:val="14"/>
      </w:rPr>
      <w:t>9</w:t>
    </w:r>
    <w:r w:rsidR="00A75077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89" w:rsidRDefault="00262789">
      <w:r>
        <w:separator/>
      </w:r>
    </w:p>
    <w:p w:rsidR="00262789" w:rsidRDefault="00262789"/>
  </w:footnote>
  <w:footnote w:type="continuationSeparator" w:id="1">
    <w:p w:rsidR="00262789" w:rsidRDefault="00262789">
      <w:r>
        <w:continuationSeparator/>
      </w:r>
    </w:p>
    <w:p w:rsidR="00262789" w:rsidRDefault="002627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9331AB">
      <w:rPr>
        <w:rFonts w:ascii="Verdana" w:hAnsi="Verdana"/>
        <w:sz w:val="20"/>
        <w:szCs w:val="20"/>
      </w:rPr>
      <w:t xml:space="preserve"> 51</w:t>
    </w:r>
    <w:r w:rsidR="006500B0">
      <w:rPr>
        <w:rFonts w:ascii="Verdana" w:hAnsi="Verdana"/>
        <w:sz w:val="20"/>
        <w:szCs w:val="20"/>
      </w:rPr>
      <w:t xml:space="preserve"> /2022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</w:t>
    </w:r>
    <w:r w:rsidR="0062586D">
      <w:rPr>
        <w:rFonts w:ascii="Verdana" w:hAnsi="Verdana"/>
        <w:sz w:val="20"/>
        <w:szCs w:val="20"/>
      </w:rPr>
      <w:t xml:space="preserve"> 51</w:t>
    </w:r>
    <w:r w:rsidR="006500B0">
      <w:rPr>
        <w:rFonts w:ascii="Verdana" w:hAnsi="Verdana"/>
        <w:sz w:val="20"/>
        <w:szCs w:val="20"/>
      </w:rPr>
      <w:t xml:space="preserve"> 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1"/>
  </w:num>
  <w:num w:numId="5">
    <w:abstractNumId w:val="64"/>
  </w:num>
  <w:num w:numId="6">
    <w:abstractNumId w:val="74"/>
  </w:num>
  <w:num w:numId="7">
    <w:abstractNumId w:val="58"/>
  </w:num>
  <w:num w:numId="8">
    <w:abstractNumId w:val="68"/>
  </w:num>
  <w:num w:numId="9">
    <w:abstractNumId w:val="55"/>
  </w:num>
  <w:num w:numId="10">
    <w:abstractNumId w:val="28"/>
  </w:num>
  <w:num w:numId="11">
    <w:abstractNumId w:val="88"/>
  </w:num>
  <w:num w:numId="12">
    <w:abstractNumId w:val="45"/>
  </w:num>
  <w:num w:numId="13">
    <w:abstractNumId w:val="95"/>
  </w:num>
  <w:num w:numId="14">
    <w:abstractNumId w:val="42"/>
  </w:num>
  <w:num w:numId="15">
    <w:abstractNumId w:val="86"/>
  </w:num>
  <w:num w:numId="16">
    <w:abstractNumId w:val="53"/>
  </w:num>
  <w:num w:numId="17">
    <w:abstractNumId w:val="66"/>
  </w:num>
  <w:num w:numId="18">
    <w:abstractNumId w:val="85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80"/>
  </w:num>
  <w:num w:numId="24">
    <w:abstractNumId w:val="48"/>
  </w:num>
  <w:num w:numId="25">
    <w:abstractNumId w:val="70"/>
  </w:num>
  <w:num w:numId="26">
    <w:abstractNumId w:val="47"/>
  </w:num>
  <w:num w:numId="27">
    <w:abstractNumId w:val="91"/>
  </w:num>
  <w:num w:numId="28">
    <w:abstractNumId w:val="65"/>
  </w:num>
  <w:num w:numId="29">
    <w:abstractNumId w:val="38"/>
  </w:num>
  <w:num w:numId="30">
    <w:abstractNumId w:val="41"/>
  </w:num>
  <w:num w:numId="31">
    <w:abstractNumId w:val="67"/>
  </w:num>
  <w:num w:numId="32">
    <w:abstractNumId w:val="60"/>
  </w:num>
  <w:num w:numId="33">
    <w:abstractNumId w:val="61"/>
  </w:num>
  <w:num w:numId="34">
    <w:abstractNumId w:val="39"/>
  </w:num>
  <w:num w:numId="35">
    <w:abstractNumId w:val="37"/>
  </w:num>
  <w:num w:numId="36">
    <w:abstractNumId w:val="73"/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2"/>
  </w:num>
  <w:num w:numId="41">
    <w:abstractNumId w:val="89"/>
  </w:num>
  <w:num w:numId="42">
    <w:abstractNumId w:val="90"/>
  </w:num>
  <w:num w:numId="43">
    <w:abstractNumId w:val="75"/>
  </w:num>
  <w:num w:numId="44">
    <w:abstractNumId w:val="46"/>
  </w:num>
  <w:num w:numId="45">
    <w:abstractNumId w:val="92"/>
  </w:num>
  <w:num w:numId="46">
    <w:abstractNumId w:val="4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20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32A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789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7B7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E32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B63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69C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911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86D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63D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52B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1AB"/>
    <w:rsid w:val="00933DCA"/>
    <w:rsid w:val="00933EFD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F3B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0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55B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3B20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0706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3269</Words>
  <Characters>19614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22838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16</cp:revision>
  <cp:lastPrinted>2022-10-26T10:49:00Z</cp:lastPrinted>
  <dcterms:created xsi:type="dcterms:W3CDTF">2022-02-23T11:39:00Z</dcterms:created>
  <dcterms:modified xsi:type="dcterms:W3CDTF">2022-10-26T10:49:00Z</dcterms:modified>
</cp:coreProperties>
</file>