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Pr="007267CF" w:rsidRDefault="007673CD" w:rsidP="007267CF">
      <w:pPr>
        <w:pStyle w:val="Nagwek"/>
        <w:spacing w:line="276" w:lineRule="auto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>W</w:t>
      </w:r>
      <w:r w:rsidR="00924EE8" w:rsidRPr="007267CF">
        <w:rPr>
          <w:rFonts w:ascii="Verdana" w:hAnsi="Verdana"/>
          <w:sz w:val="20"/>
          <w:szCs w:val="20"/>
        </w:rPr>
        <w:t>CPiT /EA/3</w:t>
      </w:r>
      <w:r w:rsidR="00D75191" w:rsidRPr="007267CF">
        <w:rPr>
          <w:rFonts w:ascii="Verdana" w:hAnsi="Verdana"/>
          <w:sz w:val="20"/>
          <w:szCs w:val="20"/>
        </w:rPr>
        <w:t>81-</w:t>
      </w:r>
      <w:r w:rsidR="00E62109">
        <w:rPr>
          <w:rFonts w:ascii="Verdana" w:hAnsi="Verdana"/>
          <w:sz w:val="20"/>
          <w:szCs w:val="20"/>
        </w:rPr>
        <w:t>15</w:t>
      </w:r>
      <w:r w:rsidR="00D75191" w:rsidRPr="007267CF">
        <w:rPr>
          <w:rFonts w:ascii="Verdana" w:hAnsi="Verdana"/>
          <w:sz w:val="20"/>
          <w:szCs w:val="20"/>
        </w:rPr>
        <w:t>/202</w:t>
      </w:r>
      <w:r w:rsidR="007267CF" w:rsidRPr="007267CF">
        <w:rPr>
          <w:rFonts w:ascii="Verdana" w:hAnsi="Verdana"/>
          <w:sz w:val="20"/>
          <w:szCs w:val="20"/>
        </w:rPr>
        <w:t>3</w:t>
      </w:r>
      <w:r w:rsidR="00D75191" w:rsidRPr="007267CF">
        <w:rPr>
          <w:rFonts w:ascii="Verdana" w:hAnsi="Verdana"/>
          <w:sz w:val="20"/>
          <w:szCs w:val="20"/>
        </w:rPr>
        <w:tab/>
      </w:r>
      <w:r w:rsidR="00D75191" w:rsidRPr="007267CF">
        <w:rPr>
          <w:rFonts w:ascii="Verdana" w:hAnsi="Verdana"/>
          <w:sz w:val="20"/>
          <w:szCs w:val="20"/>
        </w:rPr>
        <w:tab/>
        <w:t>Poznań, 202</w:t>
      </w:r>
      <w:r w:rsidR="007267CF" w:rsidRPr="007267CF">
        <w:rPr>
          <w:rFonts w:ascii="Verdana" w:hAnsi="Verdana"/>
          <w:sz w:val="20"/>
          <w:szCs w:val="20"/>
        </w:rPr>
        <w:t>3-0</w:t>
      </w:r>
      <w:r w:rsidR="00E62109">
        <w:rPr>
          <w:rFonts w:ascii="Verdana" w:hAnsi="Verdana"/>
          <w:sz w:val="20"/>
          <w:szCs w:val="20"/>
        </w:rPr>
        <w:t>2</w:t>
      </w:r>
      <w:r w:rsidR="00D75191" w:rsidRPr="007267CF">
        <w:rPr>
          <w:rFonts w:ascii="Verdana" w:hAnsi="Verdana"/>
          <w:sz w:val="20"/>
          <w:szCs w:val="20"/>
        </w:rPr>
        <w:t>-</w:t>
      </w:r>
      <w:r w:rsidR="00E62109">
        <w:rPr>
          <w:rFonts w:ascii="Verdana" w:hAnsi="Verdana"/>
          <w:sz w:val="20"/>
          <w:szCs w:val="20"/>
        </w:rPr>
        <w:t>14</w:t>
      </w:r>
    </w:p>
    <w:p w:rsidR="007673CD" w:rsidRPr="007267CF" w:rsidRDefault="007673CD" w:rsidP="007267CF">
      <w:pPr>
        <w:pStyle w:val="Nagwek"/>
        <w:spacing w:line="276" w:lineRule="auto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ab/>
      </w:r>
      <w:r w:rsidRPr="007267CF">
        <w:rPr>
          <w:rFonts w:ascii="Verdana" w:hAnsi="Verdana"/>
          <w:sz w:val="20"/>
          <w:szCs w:val="20"/>
        </w:rPr>
        <w:tab/>
      </w:r>
    </w:p>
    <w:p w:rsidR="007673CD" w:rsidRPr="007267CF" w:rsidRDefault="007673CD" w:rsidP="007267CF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>Uczestnicy postępowania</w:t>
      </w:r>
    </w:p>
    <w:p w:rsidR="007673CD" w:rsidRPr="007267CF" w:rsidRDefault="007673CD" w:rsidP="007267CF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</w:p>
    <w:p w:rsidR="00736DD1" w:rsidRPr="007267CF" w:rsidRDefault="00736DD1" w:rsidP="007267CF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</w:p>
    <w:p w:rsidR="007267CF" w:rsidRDefault="007673CD" w:rsidP="007267CF">
      <w:pPr>
        <w:keepLines/>
        <w:jc w:val="center"/>
        <w:rPr>
          <w:rFonts w:ascii="Verdana" w:hAnsi="Verdana" w:cstheme="minorHAnsi"/>
          <w:b/>
          <w:sz w:val="20"/>
          <w:szCs w:val="20"/>
        </w:rPr>
      </w:pPr>
      <w:r w:rsidRPr="007267CF">
        <w:rPr>
          <w:rFonts w:ascii="Verdana" w:hAnsi="Verdana"/>
          <w:b/>
          <w:sz w:val="20"/>
          <w:szCs w:val="20"/>
        </w:rPr>
        <w:t xml:space="preserve">Dotyczy: </w:t>
      </w:r>
      <w:r w:rsidR="00E62109">
        <w:rPr>
          <w:rFonts w:ascii="Verdana" w:hAnsi="Verdana"/>
          <w:b/>
          <w:sz w:val="20"/>
          <w:szCs w:val="20"/>
        </w:rPr>
        <w:t>p</w:t>
      </w:r>
      <w:r w:rsidRPr="007267CF">
        <w:rPr>
          <w:rFonts w:ascii="Verdana" w:hAnsi="Verdana" w:cstheme="minorHAnsi"/>
          <w:b/>
          <w:sz w:val="20"/>
          <w:szCs w:val="20"/>
        </w:rPr>
        <w:t>ostępowania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o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udzielenie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zamówienia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prowadzonego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w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trybie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 xml:space="preserve">podstawowym bez przeprowadzenia negocjacji </w:t>
      </w:r>
    </w:p>
    <w:p w:rsidR="00E62109" w:rsidRDefault="007673CD" w:rsidP="00E62109">
      <w:pPr>
        <w:jc w:val="both"/>
        <w:rPr>
          <w:rFonts w:ascii="Verdana" w:hAnsi="Verdana"/>
          <w:sz w:val="20"/>
          <w:szCs w:val="20"/>
        </w:rPr>
      </w:pPr>
      <w:r w:rsidRPr="007267CF">
        <w:rPr>
          <w:rFonts w:ascii="Verdana" w:hAnsi="Verdana" w:cstheme="minorHAnsi"/>
          <w:b/>
          <w:sz w:val="20"/>
          <w:szCs w:val="20"/>
        </w:rPr>
        <w:t xml:space="preserve"> </w:t>
      </w:r>
      <w:r w:rsidR="00E62109">
        <w:rPr>
          <w:rFonts w:ascii="Verdana" w:hAnsi="Verdana"/>
          <w:sz w:val="20"/>
          <w:szCs w:val="20"/>
        </w:rPr>
        <w:t>„</w:t>
      </w:r>
      <w:r w:rsidR="00E62109" w:rsidRPr="00D47A20">
        <w:rPr>
          <w:rFonts w:ascii="Verdana" w:hAnsi="Verdana"/>
          <w:sz w:val="20"/>
          <w:szCs w:val="20"/>
        </w:rPr>
        <w:t>Dostawa antybiotyków, leków ogólnych i wyciągów jadów owadów błonkoskrzydłych</w:t>
      </w:r>
      <w:r w:rsidR="00E62109">
        <w:rPr>
          <w:rFonts w:ascii="Verdana" w:hAnsi="Verdana"/>
          <w:sz w:val="20"/>
          <w:szCs w:val="20"/>
        </w:rPr>
        <w:t>”.</w:t>
      </w:r>
    </w:p>
    <w:p w:rsidR="007673CD" w:rsidRPr="007267CF" w:rsidRDefault="007673CD" w:rsidP="007267CF">
      <w:pPr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7673CD" w:rsidRPr="007267CF" w:rsidRDefault="007673CD" w:rsidP="007267CF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 xml:space="preserve">Zgodnie z art. 284 ust. 2 ustawy Prawo Zamówień Publicznych z dnia </w:t>
      </w:r>
      <w:r w:rsidRPr="007267CF">
        <w:rPr>
          <w:rFonts w:ascii="Verdana" w:hAnsi="Verdana" w:cstheme="minorHAnsi"/>
          <w:sz w:val="20"/>
          <w:szCs w:val="20"/>
          <w:lang w:eastAsia="pl-PL"/>
        </w:rPr>
        <w:t>11 września 2019r</w:t>
      </w:r>
      <w:r w:rsidRPr="007267CF">
        <w:rPr>
          <w:rFonts w:ascii="Verdana" w:hAnsi="Verdana"/>
          <w:sz w:val="20"/>
          <w:szCs w:val="20"/>
        </w:rPr>
        <w:t>. (</w:t>
      </w:r>
      <w:proofErr w:type="spellStart"/>
      <w:r w:rsidRPr="007267CF">
        <w:rPr>
          <w:rFonts w:ascii="Verdana" w:hAnsi="Verdana"/>
          <w:sz w:val="20"/>
          <w:szCs w:val="20"/>
        </w:rPr>
        <w:t>t.j</w:t>
      </w:r>
      <w:proofErr w:type="spellEnd"/>
      <w:r w:rsidRPr="007267CF">
        <w:rPr>
          <w:rFonts w:ascii="Verdana" w:eastAsia="Times New Roman" w:hAnsi="Verdana"/>
          <w:sz w:val="20"/>
          <w:szCs w:val="20"/>
          <w:lang w:eastAsia="pl-PL"/>
        </w:rPr>
        <w:t xml:space="preserve"> z 2019r. poz. 2019 ze zm.</w:t>
      </w:r>
      <w:r w:rsidRPr="007267CF">
        <w:rPr>
          <w:rFonts w:ascii="Verdana" w:hAnsi="Verdana"/>
          <w:sz w:val="20"/>
          <w:szCs w:val="20"/>
        </w:rPr>
        <w:t>), Wielkopolskie Centrum Pulmonologii i Torakochirurgii SP ZOZ udziela wyjaśnień dotyczących Specyfikacji Warunków Zamówienia.</w:t>
      </w:r>
    </w:p>
    <w:p w:rsidR="007267CF" w:rsidRPr="007267CF" w:rsidRDefault="007267CF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</w:p>
    <w:p w:rsidR="007267CF" w:rsidRDefault="007267CF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</w:p>
    <w:p w:rsidR="00A9598A" w:rsidRPr="007267CF" w:rsidRDefault="007673CD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7267CF">
        <w:rPr>
          <w:rFonts w:ascii="Verdana" w:hAnsi="Verdana" w:cs="Tahoma"/>
          <w:b/>
          <w:sz w:val="20"/>
          <w:szCs w:val="20"/>
        </w:rPr>
        <w:t>PYTANIE nr 1:</w:t>
      </w:r>
      <w:r w:rsidR="009806E9" w:rsidRPr="007267CF">
        <w:rPr>
          <w:rFonts w:ascii="Verdana" w:hAnsi="Verdana" w:cs="Tahoma"/>
          <w:b/>
          <w:sz w:val="20"/>
          <w:szCs w:val="20"/>
        </w:rPr>
        <w:t xml:space="preserve"> </w:t>
      </w:r>
    </w:p>
    <w:p w:rsidR="00E62109" w:rsidRDefault="00E62109" w:rsidP="00E62109">
      <w:pPr>
        <w:numPr>
          <w:ilvl w:val="0"/>
          <w:numId w:val="42"/>
        </w:numPr>
        <w:spacing w:after="24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 § 2 ust. 3 umowy – prosimy o wskazanie konkretnego terminu dostawy. Wykonawca składając ofertę musi skalkulować wszelkie ryzyka mające wpływ na terminowość dostaw. Brak podania minimalnego terminu jest naruszeniem zasady równości stron umowy i może spowodować znaczne podniesienie ceny oferty.</w:t>
      </w:r>
    </w:p>
    <w:p w:rsidR="00E62109" w:rsidRDefault="00E62109" w:rsidP="00E62109">
      <w:pPr>
        <w:numPr>
          <w:ilvl w:val="0"/>
          <w:numId w:val="42"/>
        </w:numPr>
        <w:spacing w:after="24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Dotyczy § 2 ust. 10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1) umowy - c</w:t>
      </w:r>
      <w:r w:rsidRPr="00CA61E1">
        <w:rPr>
          <w:rFonts w:ascii="Verdana" w:hAnsi="Verdana"/>
          <w:sz w:val="20"/>
          <w:szCs w:val="20"/>
        </w:rPr>
        <w:t xml:space="preserve">zy Zamawiający </w:t>
      </w:r>
      <w:r>
        <w:rPr>
          <w:rFonts w:ascii="Verdana" w:hAnsi="Verdana"/>
          <w:sz w:val="20"/>
          <w:szCs w:val="20"/>
        </w:rPr>
        <w:t xml:space="preserve">wydłuży </w:t>
      </w:r>
      <w:r w:rsidRPr="00CA61E1">
        <w:rPr>
          <w:rFonts w:ascii="Verdana" w:hAnsi="Verdana"/>
          <w:sz w:val="20"/>
          <w:szCs w:val="20"/>
        </w:rPr>
        <w:t xml:space="preserve">termin do rozpatrzenia reklamacji </w:t>
      </w:r>
      <w:r>
        <w:rPr>
          <w:rFonts w:ascii="Verdana" w:hAnsi="Verdana"/>
          <w:sz w:val="20"/>
          <w:szCs w:val="20"/>
        </w:rPr>
        <w:t xml:space="preserve">jakościowej </w:t>
      </w:r>
      <w:r w:rsidRPr="00CA61E1">
        <w:rPr>
          <w:rFonts w:ascii="Verdana" w:hAnsi="Verdana"/>
          <w:sz w:val="20"/>
          <w:szCs w:val="20"/>
        </w:rPr>
        <w:t xml:space="preserve">przez Wykonawcę do </w:t>
      </w:r>
      <w:r>
        <w:rPr>
          <w:rFonts w:ascii="Verdana" w:hAnsi="Verdana"/>
          <w:sz w:val="20"/>
          <w:szCs w:val="20"/>
        </w:rPr>
        <w:t>10</w:t>
      </w:r>
      <w:r w:rsidRPr="00CA61E1">
        <w:rPr>
          <w:rFonts w:ascii="Verdana" w:hAnsi="Verdana"/>
          <w:sz w:val="20"/>
          <w:szCs w:val="20"/>
        </w:rPr>
        <w:t xml:space="preserve"> dni roboczych</w:t>
      </w:r>
      <w:r>
        <w:rPr>
          <w:rFonts w:ascii="Verdana" w:hAnsi="Verdana"/>
          <w:sz w:val="20"/>
          <w:szCs w:val="20"/>
        </w:rPr>
        <w:t>, natomiast ilościowej – do 3 dni roboczych</w:t>
      </w:r>
      <w:r w:rsidRPr="00CA61E1">
        <w:rPr>
          <w:rFonts w:ascii="Verdana" w:hAnsi="Verdana"/>
          <w:sz w:val="20"/>
          <w:szCs w:val="20"/>
        </w:rPr>
        <w:t>? Zgłoszona reklamacja wymaga rozpatrzenia z uwzględnieniem i tu np. wyjaśnień firmy kurierskiej dostarczającej leki bądź zbadania jakościowo wadliwego towaru, a następnie (przy uwzględnieniu reklamacji) dostarczenia towaru. Wykonanie tego w krótszym czasie jest niemożliwe</w:t>
      </w:r>
      <w:r>
        <w:rPr>
          <w:rFonts w:ascii="Verdana" w:hAnsi="Verdana"/>
          <w:sz w:val="20"/>
          <w:szCs w:val="20"/>
        </w:rPr>
        <w:t>.</w:t>
      </w:r>
    </w:p>
    <w:p w:rsidR="00E62109" w:rsidRPr="006F1730" w:rsidRDefault="00E62109" w:rsidP="00E62109">
      <w:pPr>
        <w:numPr>
          <w:ilvl w:val="0"/>
          <w:numId w:val="42"/>
        </w:numPr>
        <w:spacing w:after="24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6F1730">
        <w:rPr>
          <w:rFonts w:ascii="Verdana" w:hAnsi="Verdana"/>
          <w:sz w:val="20"/>
          <w:szCs w:val="20"/>
        </w:rPr>
        <w:t xml:space="preserve">Dotyczy § 4 ust.5 </w:t>
      </w:r>
      <w:proofErr w:type="spellStart"/>
      <w:r w:rsidRPr="006F1730">
        <w:rPr>
          <w:rFonts w:ascii="Verdana" w:hAnsi="Verdana"/>
          <w:sz w:val="20"/>
          <w:szCs w:val="20"/>
        </w:rPr>
        <w:t>pkt</w:t>
      </w:r>
      <w:proofErr w:type="spellEnd"/>
      <w:r w:rsidRPr="006F1730">
        <w:rPr>
          <w:rFonts w:ascii="Verdana" w:hAnsi="Verdana"/>
          <w:sz w:val="20"/>
          <w:szCs w:val="20"/>
        </w:rPr>
        <w:t xml:space="preserve"> 1) umowy – prosimy o usunięcie zapisu dotyczącego rozwiązania umowy ze względu na zwłokę w dostawie większą niż 72 godziny. Zgłoszona reklamacja wymaga rozpatrzenia z uwzględnieniem i tu np. wyjaśnień firmy kurierskiej dostarczającej leki bądź zbadania jakościowo wadliwego towaru, a następnie (przy uwzględnieniu reklamacji) dostarczenia towaru. Wykonanie tego w </w:t>
      </w:r>
      <w:r>
        <w:rPr>
          <w:rFonts w:ascii="Verdana" w:hAnsi="Verdana"/>
          <w:sz w:val="20"/>
          <w:szCs w:val="20"/>
        </w:rPr>
        <w:t xml:space="preserve">ciągu 72 godzin nie </w:t>
      </w:r>
      <w:r w:rsidRPr="006F1730">
        <w:rPr>
          <w:rFonts w:ascii="Verdana" w:hAnsi="Verdana"/>
          <w:sz w:val="20"/>
          <w:szCs w:val="20"/>
        </w:rPr>
        <w:t>jest niemożliwe.</w:t>
      </w:r>
    </w:p>
    <w:p w:rsidR="006564A0" w:rsidRDefault="006564A0" w:rsidP="007267CF">
      <w:pPr>
        <w:spacing w:after="0"/>
        <w:rPr>
          <w:rFonts w:ascii="Verdana" w:hAnsi="Verdana" w:cs="Calibri"/>
          <w:b/>
          <w:sz w:val="20"/>
          <w:szCs w:val="20"/>
          <w:lang w:eastAsia="pl-PL"/>
        </w:rPr>
      </w:pPr>
      <w:r w:rsidRPr="007267CF">
        <w:rPr>
          <w:rFonts w:ascii="Verdana" w:hAnsi="Verdana" w:cs="Tahoma"/>
          <w:b/>
          <w:sz w:val="20"/>
          <w:szCs w:val="20"/>
        </w:rPr>
        <w:t xml:space="preserve">Odpowiedź: </w:t>
      </w:r>
      <w:r w:rsidRPr="007267CF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>Zamawiający pozostawia zapisy SWZ bez zmian</w:t>
      </w:r>
      <w:r w:rsidRPr="007267CF">
        <w:rPr>
          <w:rFonts w:ascii="Verdana" w:hAnsi="Verdana" w:cs="Calibri"/>
          <w:b/>
          <w:sz w:val="20"/>
          <w:szCs w:val="20"/>
          <w:lang w:eastAsia="pl-PL"/>
        </w:rPr>
        <w:t>.</w:t>
      </w:r>
    </w:p>
    <w:p w:rsidR="00E62109" w:rsidRDefault="00E62109" w:rsidP="007267CF">
      <w:pPr>
        <w:spacing w:after="0"/>
        <w:rPr>
          <w:rFonts w:ascii="Verdana" w:hAnsi="Verdana" w:cs="Calibri"/>
          <w:b/>
          <w:sz w:val="20"/>
          <w:szCs w:val="20"/>
          <w:lang w:eastAsia="pl-PL"/>
        </w:rPr>
      </w:pPr>
    </w:p>
    <w:p w:rsidR="00E62109" w:rsidRPr="007267CF" w:rsidRDefault="00E62109" w:rsidP="00E62109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7267CF">
        <w:rPr>
          <w:rFonts w:ascii="Verdana" w:hAnsi="Verdana" w:cs="Tahoma"/>
          <w:b/>
          <w:sz w:val="20"/>
          <w:szCs w:val="20"/>
        </w:rPr>
        <w:t xml:space="preserve">PYTANIE nr </w:t>
      </w:r>
      <w:r>
        <w:rPr>
          <w:rFonts w:ascii="Verdana" w:hAnsi="Verdana" w:cs="Tahoma"/>
          <w:b/>
          <w:sz w:val="20"/>
          <w:szCs w:val="20"/>
        </w:rPr>
        <w:t>2</w:t>
      </w:r>
      <w:r w:rsidRPr="007267CF">
        <w:rPr>
          <w:rFonts w:ascii="Verdana" w:hAnsi="Verdana" w:cs="Tahoma"/>
          <w:b/>
          <w:sz w:val="20"/>
          <w:szCs w:val="20"/>
        </w:rPr>
        <w:t xml:space="preserve">: </w:t>
      </w:r>
    </w:p>
    <w:p w:rsidR="00E62109" w:rsidRPr="007267CF" w:rsidRDefault="00E62109" w:rsidP="007267CF">
      <w:pPr>
        <w:spacing w:after="0"/>
        <w:rPr>
          <w:rFonts w:ascii="Verdana" w:hAnsi="Verdana" w:cstheme="minorHAnsi"/>
          <w:b/>
          <w:sz w:val="20"/>
          <w:szCs w:val="20"/>
        </w:rPr>
      </w:pPr>
    </w:p>
    <w:p w:rsidR="00E62109" w:rsidRDefault="00E62109" w:rsidP="00E62109">
      <w:pPr>
        <w:numPr>
          <w:ilvl w:val="0"/>
          <w:numId w:val="43"/>
        </w:num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Do §1 ust. 3 wzoru umowy</w:t>
      </w:r>
      <w:r>
        <w:rPr>
          <w:rFonts w:ascii="Poppins" w:eastAsia="Times New Roman" w:hAnsi="Poppins" w:cs="Poppins"/>
          <w:color w:val="000000"/>
          <w:sz w:val="20"/>
          <w:szCs w:val="20"/>
        </w:rPr>
        <w:t>. Prosimy o dopisanie do §1 ust. 3 wzoru umowy treści: "Dostawy produktów z krótszym terminem ważności mogą być dopuszczone w wyjątkowych sytuacjach i każdorazowo zgodę na nie musi wyrazić upoważniony przedstawiciel Zamawiającego.".</w:t>
      </w:r>
    </w:p>
    <w:p w:rsidR="00E62109" w:rsidRDefault="00E62109" w:rsidP="00E62109">
      <w:pPr>
        <w:rPr>
          <w:rFonts w:ascii="Poppins" w:hAnsi="Poppins" w:cs="Poppins"/>
          <w:color w:val="000000"/>
          <w:sz w:val="20"/>
          <w:szCs w:val="20"/>
        </w:rPr>
      </w:pPr>
    </w:p>
    <w:p w:rsidR="00E62109" w:rsidRDefault="00E62109" w:rsidP="00E62109">
      <w:pPr>
        <w:numPr>
          <w:ilvl w:val="0"/>
          <w:numId w:val="43"/>
        </w:num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lastRenderedPageBreak/>
        <w:t>Do §2 ust. 6 wzoru umowy.</w:t>
      </w:r>
      <w:r>
        <w:rPr>
          <w:rFonts w:ascii="Poppins" w:eastAsia="Times New Roman" w:hAnsi="Poppins" w:cs="Poppins"/>
          <w:sz w:val="20"/>
          <w:szCs w:val="20"/>
        </w:rPr>
        <w:t xml:space="preserve"> W</w:t>
      </w:r>
      <w:r>
        <w:rPr>
          <w:rFonts w:ascii="Poppins" w:eastAsia="Times New Roman" w:hAnsi="Poppins" w:cs="Poppins"/>
          <w:color w:val="000000"/>
          <w:sz w:val="20"/>
          <w:szCs w:val="20"/>
        </w:rPr>
        <w:t>nosimy o zmianę zapisu §2 ust. 6 poprzez zwiększenie minimalnego zakresu zrealizowania umowy do wartości minimum 70%, gdyż próg realizacji na poziomie minimum 20%, wypacza ekonomiczny sens zawarcia umowy oraz jest niezgodny z przepisami ustawy z dnia 11 września 2019 r. - Prawo zamówień publicznych (</w:t>
      </w:r>
      <w:proofErr w:type="spellStart"/>
      <w:r>
        <w:rPr>
          <w:rFonts w:ascii="Poppins" w:eastAsia="Times New Roman" w:hAnsi="Poppins" w:cs="Poppins"/>
          <w:color w:val="000000"/>
          <w:sz w:val="20"/>
          <w:szCs w:val="20"/>
        </w:rPr>
        <w:t>Dz.U</w:t>
      </w:r>
      <w:proofErr w:type="spellEnd"/>
      <w:r>
        <w:rPr>
          <w:rFonts w:ascii="Poppins" w:eastAsia="Times New Roman" w:hAnsi="Poppins" w:cs="Poppins"/>
          <w:color w:val="000000"/>
          <w:sz w:val="20"/>
          <w:szCs w:val="20"/>
        </w:rPr>
        <w:t xml:space="preserve">. z 2019 r., poz. 2019 ze zm.) ponieważ może doprowadzić do istotnej zmiany umowy i jej charakteru, co stoi w sprzeczności z zapisami art. 454 ust.1, ust.2 </w:t>
      </w:r>
      <w:proofErr w:type="spellStart"/>
      <w:r>
        <w:rPr>
          <w:rFonts w:ascii="Poppins" w:eastAsia="Times New Roman" w:hAnsi="Poppins" w:cs="Poppins"/>
          <w:color w:val="000000"/>
          <w:sz w:val="20"/>
          <w:szCs w:val="20"/>
        </w:rPr>
        <w:t>pkt</w:t>
      </w:r>
      <w:proofErr w:type="spellEnd"/>
      <w:r>
        <w:rPr>
          <w:rFonts w:ascii="Poppins" w:eastAsia="Times New Roman" w:hAnsi="Poppins" w:cs="Poppins"/>
          <w:color w:val="000000"/>
          <w:sz w:val="20"/>
          <w:szCs w:val="20"/>
        </w:rPr>
        <w:t xml:space="preserve"> 1) i 3) oraz art.455 ust.1 </w:t>
      </w:r>
      <w:proofErr w:type="spellStart"/>
      <w:r>
        <w:rPr>
          <w:rFonts w:ascii="Poppins" w:eastAsia="Times New Roman" w:hAnsi="Poppins" w:cs="Poppins"/>
          <w:color w:val="000000"/>
          <w:sz w:val="20"/>
          <w:szCs w:val="20"/>
        </w:rPr>
        <w:t>pkt</w:t>
      </w:r>
      <w:proofErr w:type="spellEnd"/>
      <w:r>
        <w:rPr>
          <w:rFonts w:ascii="Poppins" w:eastAsia="Times New Roman" w:hAnsi="Poppins" w:cs="Poppins"/>
          <w:color w:val="000000"/>
          <w:sz w:val="20"/>
          <w:szCs w:val="20"/>
        </w:rPr>
        <w:t xml:space="preserve"> 1) ww. ustawy.</w:t>
      </w:r>
    </w:p>
    <w:p w:rsidR="00E62109" w:rsidRDefault="00E62109" w:rsidP="00E62109">
      <w:pPr>
        <w:ind w:left="720"/>
        <w:rPr>
          <w:rFonts w:ascii="Poppins" w:hAnsi="Poppins" w:cs="Poppins"/>
          <w:sz w:val="20"/>
          <w:szCs w:val="20"/>
          <w:u w:val="single"/>
        </w:rPr>
      </w:pPr>
    </w:p>
    <w:p w:rsidR="00E62109" w:rsidRDefault="00E62109" w:rsidP="00E62109">
      <w:pPr>
        <w:numPr>
          <w:ilvl w:val="0"/>
          <w:numId w:val="43"/>
        </w:numPr>
        <w:spacing w:after="0" w:line="240" w:lineRule="auto"/>
        <w:jc w:val="both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  <w:u w:val="single"/>
        </w:rPr>
        <w:t>Do §2 ust. 7 wzoru umowy</w:t>
      </w:r>
      <w:r>
        <w:rPr>
          <w:rFonts w:ascii="Poppins" w:eastAsia="Times New Roman" w:hAnsi="Poppins" w:cs="Poppins"/>
          <w:sz w:val="20"/>
          <w:szCs w:val="20"/>
        </w:rPr>
        <w:t xml:space="preserve">: Prosimy o wykreślenie z treści §2 ust. 7 wzoru umowy fragmentu „Przedłużenie dokonywane jest na podstawie jednostronnego oświadczenia Zamawiającego.” oraz </w:t>
      </w:r>
      <w:r>
        <w:rPr>
          <w:rFonts w:ascii="Poppins" w:eastAsia="Times New Roman" w:hAnsi="Poppins" w:cs="Poppins"/>
          <w:color w:val="000000"/>
          <w:sz w:val="20"/>
          <w:szCs w:val="20"/>
        </w:rPr>
        <w:t>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</w:t>
      </w:r>
    </w:p>
    <w:p w:rsidR="00E62109" w:rsidRDefault="00E62109" w:rsidP="00E62109">
      <w:pPr>
        <w:rPr>
          <w:rFonts w:ascii="Poppins" w:hAnsi="Poppins" w:cs="Poppins"/>
          <w:color w:val="000000"/>
          <w:sz w:val="20"/>
          <w:szCs w:val="20"/>
          <w:u w:val="single"/>
        </w:rPr>
      </w:pPr>
    </w:p>
    <w:p w:rsidR="00E62109" w:rsidRDefault="00E62109" w:rsidP="00E62109">
      <w:pPr>
        <w:numPr>
          <w:ilvl w:val="0"/>
          <w:numId w:val="43"/>
        </w:num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Do §3 ust. 10 wzoru umowy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:rsidR="00E62109" w:rsidRDefault="00E62109" w:rsidP="00E62109">
      <w:pPr>
        <w:rPr>
          <w:rFonts w:ascii="Poppins" w:hAnsi="Poppins" w:cs="Poppins"/>
          <w:color w:val="000000"/>
          <w:sz w:val="20"/>
          <w:szCs w:val="20"/>
        </w:rPr>
      </w:pPr>
    </w:p>
    <w:p w:rsidR="00E62109" w:rsidRDefault="00E62109" w:rsidP="00E62109">
      <w:pPr>
        <w:numPr>
          <w:ilvl w:val="0"/>
          <w:numId w:val="43"/>
        </w:num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Do §3 ust. 12 wzoru umowy: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</w:p>
    <w:p w:rsidR="00E62109" w:rsidRDefault="00E62109" w:rsidP="00E62109">
      <w:pPr>
        <w:rPr>
          <w:rFonts w:ascii="Poppins" w:hAnsi="Poppins" w:cs="Poppins"/>
          <w:color w:val="000000"/>
          <w:sz w:val="20"/>
          <w:szCs w:val="20"/>
        </w:rPr>
      </w:pPr>
    </w:p>
    <w:p w:rsidR="00E62109" w:rsidRDefault="00E62109" w:rsidP="00E62109">
      <w:pPr>
        <w:numPr>
          <w:ilvl w:val="0"/>
          <w:numId w:val="43"/>
        </w:num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Do §4 ust. 1 </w:t>
      </w:r>
      <w:proofErr w:type="spellStart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pkt</w:t>
      </w:r>
      <w:proofErr w:type="spellEnd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1) </w:t>
      </w:r>
      <w:r>
        <w:rPr>
          <w:rFonts w:ascii="Poppins" w:eastAsia="Times New Roman" w:hAnsi="Poppins" w:cs="Poppins"/>
          <w:sz w:val="20"/>
          <w:szCs w:val="20"/>
          <w:u w:val="single"/>
        </w:rPr>
        <w:t>wzoru</w:t>
      </w: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umowy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E62109" w:rsidRDefault="00E62109" w:rsidP="00E62109">
      <w:pPr>
        <w:rPr>
          <w:rFonts w:ascii="Poppins" w:hAnsi="Poppins" w:cs="Poppins"/>
          <w:color w:val="000000"/>
          <w:sz w:val="20"/>
          <w:szCs w:val="20"/>
        </w:rPr>
      </w:pPr>
    </w:p>
    <w:p w:rsidR="00E62109" w:rsidRDefault="00E62109" w:rsidP="00E62109">
      <w:pPr>
        <w:numPr>
          <w:ilvl w:val="0"/>
          <w:numId w:val="43"/>
        </w:num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lastRenderedPageBreak/>
        <w:t xml:space="preserve">Do §4 ust. 1 </w:t>
      </w:r>
      <w:proofErr w:type="spellStart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pkt</w:t>
      </w:r>
      <w:proofErr w:type="spellEnd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2) </w:t>
      </w:r>
      <w:r>
        <w:rPr>
          <w:rFonts w:ascii="Poppins" w:eastAsia="Times New Roman" w:hAnsi="Poppins" w:cs="Poppins"/>
          <w:sz w:val="20"/>
          <w:szCs w:val="20"/>
          <w:u w:val="single"/>
        </w:rPr>
        <w:t>wzoru</w:t>
      </w: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umowy: 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Czy Zamawiający wyrazi zgodę na zmianę zapisu dotyczącego kary umownej za opóźnienie w wymianie reklamowanego przedmiotu umowy poprzez wprowadzenie zapisu o karze w wysokości 1% wartości brutto przedmiotu zamówienia podlegającego reklamacji za każdy dzień opóźnienia? </w:t>
      </w:r>
    </w:p>
    <w:p w:rsidR="00E62109" w:rsidRDefault="00E62109" w:rsidP="00E62109">
      <w:pPr>
        <w:ind w:left="720"/>
        <w:rPr>
          <w:rFonts w:ascii="Poppins" w:hAnsi="Poppins" w:cs="Poppins"/>
          <w:color w:val="000000"/>
          <w:sz w:val="20"/>
          <w:szCs w:val="20"/>
        </w:rPr>
      </w:pPr>
    </w:p>
    <w:p w:rsidR="00E62109" w:rsidRDefault="00E62109" w:rsidP="00E62109">
      <w:pPr>
        <w:numPr>
          <w:ilvl w:val="0"/>
          <w:numId w:val="43"/>
        </w:numPr>
        <w:spacing w:after="0"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Do §4 ust. 6 wzoru umowy</w:t>
      </w:r>
      <w:r>
        <w:rPr>
          <w:rFonts w:ascii="Poppins" w:eastAsia="Times New Roman" w:hAnsi="Poppins" w:cs="Poppins"/>
          <w:b/>
          <w:bCs/>
          <w:color w:val="000000"/>
          <w:sz w:val="20"/>
          <w:szCs w:val="20"/>
        </w:rPr>
        <w:t xml:space="preserve">: </w:t>
      </w:r>
      <w:r>
        <w:rPr>
          <w:rFonts w:ascii="Poppins" w:eastAsia="Times New Roman" w:hAnsi="Poppins" w:cs="Poppins"/>
          <w:sz w:val="20"/>
          <w:szCs w:val="20"/>
        </w:rPr>
        <w:t xml:space="preserve">Czy Zamawiający wyrazi zgodę na usunięcie postanowienia umownego wskazanego w §4 ust. 6 wzoru umowy, mając na uwadze, że na podstawie art. 433 </w:t>
      </w:r>
      <w:proofErr w:type="spellStart"/>
      <w:r>
        <w:rPr>
          <w:rFonts w:ascii="Poppins" w:eastAsia="Times New Roman" w:hAnsi="Poppins" w:cs="Poppins"/>
          <w:sz w:val="20"/>
          <w:szCs w:val="20"/>
        </w:rPr>
        <w:t>pkt</w:t>
      </w:r>
      <w:proofErr w:type="spellEnd"/>
      <w:r>
        <w:rPr>
          <w:rFonts w:ascii="Poppins" w:eastAsia="Times New Roman" w:hAnsi="Poppins" w:cs="Poppins"/>
          <w:sz w:val="20"/>
          <w:szCs w:val="20"/>
        </w:rPr>
        <w:t xml:space="preserve"> 4 w zw. art. 99 ust.1 PZP </w:t>
      </w:r>
      <w:r>
        <w:rPr>
          <w:rFonts w:ascii="Poppins" w:eastAsia="Times New Roman" w:hAnsi="Poppins" w:cs="Poppins"/>
          <w:color w:val="000000"/>
          <w:sz w:val="20"/>
          <w:szCs w:val="20"/>
          <w:shd w:val="clear" w:color="auto" w:fill="FFFFFF"/>
        </w:rPr>
        <w:t xml:space="preserve">powyższy zapis należy uznać za postanowienie </w:t>
      </w:r>
      <w:proofErr w:type="spellStart"/>
      <w:r>
        <w:rPr>
          <w:rFonts w:ascii="Poppins" w:eastAsia="Times New Roman" w:hAnsi="Poppins" w:cs="Poppins"/>
          <w:color w:val="000000"/>
          <w:sz w:val="20"/>
          <w:szCs w:val="20"/>
          <w:shd w:val="clear" w:color="auto" w:fill="FFFFFF"/>
        </w:rPr>
        <w:t>abuzywne</w:t>
      </w:r>
      <w:proofErr w:type="spellEnd"/>
      <w:r>
        <w:rPr>
          <w:rFonts w:ascii="Poppins" w:eastAsia="Times New Roman" w:hAnsi="Poppins" w:cs="Poppins"/>
          <w:color w:val="000000"/>
          <w:sz w:val="20"/>
          <w:szCs w:val="20"/>
          <w:shd w:val="clear" w:color="auto" w:fill="FFFFFF"/>
        </w:rPr>
        <w:t>, które nie może być wprowadzane do umowy w sprawie zamówienia publicznego, a nadto stanowi zakazaną praktykę na podstawie art. 9 ust. 2 ustawy o ochronie konkurencji i konsumentów, co w konsekwencji obarcza czynność prawną sankcją nieważności</w:t>
      </w:r>
      <w:r>
        <w:rPr>
          <w:rFonts w:ascii="Poppins" w:eastAsia="Times New Roman" w:hAnsi="Poppins" w:cs="Poppins"/>
          <w:b/>
          <w:bCs/>
          <w:color w:val="000000"/>
          <w:sz w:val="20"/>
          <w:szCs w:val="20"/>
          <w:shd w:val="clear" w:color="auto" w:fill="FFFFFF"/>
        </w:rPr>
        <w:t xml:space="preserve">  </w:t>
      </w:r>
    </w:p>
    <w:p w:rsidR="00E62109" w:rsidRDefault="00E62109" w:rsidP="00E62109">
      <w:pPr>
        <w:ind w:left="720"/>
        <w:jc w:val="both"/>
        <w:rPr>
          <w:rFonts w:ascii="Poppins" w:hAnsi="Poppins" w:cs="Poppins"/>
          <w:sz w:val="20"/>
          <w:szCs w:val="20"/>
        </w:rPr>
      </w:pPr>
    </w:p>
    <w:p w:rsidR="00E62109" w:rsidRDefault="00E62109" w:rsidP="00E62109">
      <w:pPr>
        <w:ind w:left="720"/>
        <w:jc w:val="both"/>
        <w:rPr>
          <w:rFonts w:ascii="Poppins" w:hAnsi="Poppins" w:cs="Poppins"/>
          <w:sz w:val="20"/>
          <w:szCs w:val="20"/>
          <w:shd w:val="clear" w:color="auto" w:fill="FFFFFF"/>
        </w:rPr>
      </w:pPr>
      <w:r>
        <w:rPr>
          <w:rFonts w:ascii="Poppins" w:hAnsi="Poppins" w:cs="Poppins"/>
          <w:sz w:val="20"/>
          <w:szCs w:val="20"/>
        </w:rPr>
        <w:t>Zastrzeżenie §4 ust. 6 wzoru umowy skutkuje przyjęciem niedopuszczalnej praktyki, iż Wykonawca</w:t>
      </w:r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 nie będzie w stanie ustalić minimalnej wielkości przyszłego swojego świadczenia oraz wysokości odpowiadającego mu świadczenia Zamawiającego. Próba jednostronnego kształtowania przez Zamawiającego zasad realizacji zamówienia naraża Wykonawcę na realne straty finansowe w związku z koniecznym zabezpieczeniem świadczenia w maksymalnym zakresie na etapie składania oferty, podczas gdy rzeczywisty zakres realizacji umowy może okazać się znikomy albo w ogóle nierealizowany. Powyższe działanie Zamawiającego jest sprzeczne z </w:t>
      </w:r>
      <w:r>
        <w:rPr>
          <w:rFonts w:ascii="Poppins" w:hAnsi="Poppins" w:cs="Poppins"/>
          <w:sz w:val="20"/>
          <w:szCs w:val="20"/>
        </w:rPr>
        <w:t xml:space="preserve">art. 433 </w:t>
      </w:r>
      <w:proofErr w:type="spellStart"/>
      <w:r>
        <w:rPr>
          <w:rFonts w:ascii="Poppins" w:hAnsi="Poppins" w:cs="Poppins"/>
          <w:sz w:val="20"/>
          <w:szCs w:val="20"/>
        </w:rPr>
        <w:t>pkt</w:t>
      </w:r>
      <w:proofErr w:type="spellEnd"/>
      <w:r>
        <w:rPr>
          <w:rFonts w:ascii="Poppins" w:hAnsi="Poppins" w:cs="Poppins"/>
          <w:sz w:val="20"/>
          <w:szCs w:val="20"/>
        </w:rPr>
        <w:t xml:space="preserve"> 4 ustawy z dnia 11 września 2021 r. Prawo zamówień publicznych (</w:t>
      </w:r>
      <w:proofErr w:type="spellStart"/>
      <w:r>
        <w:rPr>
          <w:rFonts w:ascii="Poppins" w:hAnsi="Poppins" w:cs="Poppins"/>
          <w:sz w:val="20"/>
          <w:szCs w:val="20"/>
        </w:rPr>
        <w:t>Dz.U</w:t>
      </w:r>
      <w:proofErr w:type="spellEnd"/>
      <w:r>
        <w:rPr>
          <w:rFonts w:ascii="Poppins" w:hAnsi="Poppins" w:cs="Poppins"/>
          <w:sz w:val="20"/>
          <w:szCs w:val="20"/>
        </w:rPr>
        <w:t>. z 2021, poz. 1129) - dalej zwane jako PZP, w sposób rażący naruszając równowagę stron i dając Zamawiającemu uprawnienie do jednostronnego kształtowania zasad realizacji zamówienia, w szczególności poprzez każdorazowe odgórne ustalanie cen jednostkowych, które obowiązywać będą w trakcie wykonywania kontraktu oraz umożliwiając Zamawiającemu dowolne ograniczenia wielkości zamówienia</w:t>
      </w:r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.</w:t>
      </w:r>
    </w:p>
    <w:p w:rsidR="00E62109" w:rsidRDefault="00E62109" w:rsidP="00E62109">
      <w:pPr>
        <w:ind w:left="720"/>
        <w:jc w:val="both"/>
        <w:rPr>
          <w:rFonts w:ascii="Poppins" w:hAnsi="Poppins" w:cs="Poppins"/>
          <w:sz w:val="20"/>
          <w:szCs w:val="20"/>
          <w:shd w:val="clear" w:color="auto" w:fill="FFFFFF"/>
        </w:rPr>
      </w:pPr>
    </w:p>
    <w:p w:rsidR="00E62109" w:rsidRDefault="00E62109" w:rsidP="00E62109">
      <w:pPr>
        <w:ind w:left="720"/>
        <w:jc w:val="both"/>
        <w:rPr>
          <w:rFonts w:ascii="Poppins" w:hAnsi="Poppins" w:cs="Poppins"/>
          <w:sz w:val="20"/>
          <w:szCs w:val="20"/>
          <w:shd w:val="clear" w:color="auto" w:fill="FFFFFF"/>
        </w:rPr>
      </w:pPr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Praktyka ta jest również niezgodna z brzmieniem art. 99 ust. 1 PZP, ponieważ Zamawiający w projekcie umowy zastrzega możliwość niewykonywania zamówienia już na etapie jego realizacji. Zastrzeżenie prawa nieograniczonej ingerencji w ilość zamawianych dostaw (precyzyjnie wskazaną w opisie przedmiotu zamówienia), poprzez jej zmniejszenie na etapie realizacji umowy zostało zakwestionowane w orzecznictwie Krajowej Izby Odwoławczej w wyr. z 2.01.2017 r. (KIO 2346/16, </w:t>
      </w:r>
      <w:proofErr w:type="spellStart"/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>niepubl</w:t>
      </w:r>
      <w:proofErr w:type="spellEnd"/>
      <w:r>
        <w:rPr>
          <w:rFonts w:ascii="Poppins" w:hAnsi="Poppins" w:cs="Poppins"/>
          <w:color w:val="000000"/>
          <w:sz w:val="20"/>
          <w:szCs w:val="20"/>
          <w:shd w:val="clear" w:color="auto" w:fill="FFFFFF"/>
        </w:rPr>
        <w:t xml:space="preserve">.). KIO uznała za niedopuszczalny brak pewności po stronie wykonawcy co do jednego z istotnych elementów kalkulacji ceny, tj. ilości zamawianych dostaw, warunkującego rzetelną wycenę oferty. Podobnie w orzeczeniu </w:t>
      </w:r>
      <w:r>
        <w:rPr>
          <w:rFonts w:ascii="Poppins" w:hAnsi="Poppins" w:cs="Poppins"/>
          <w:sz w:val="20"/>
          <w:szCs w:val="20"/>
        </w:rPr>
        <w:t xml:space="preserve">z dnia 8 listopada 2021 r. sygn. </w:t>
      </w:r>
      <w:r>
        <w:rPr>
          <w:rFonts w:ascii="Poppins" w:hAnsi="Poppins" w:cs="Poppins"/>
          <w:sz w:val="20"/>
          <w:szCs w:val="20"/>
        </w:rPr>
        <w:lastRenderedPageBreak/>
        <w:t xml:space="preserve">3107/21 KIO stwierdziła, że postanowienia zakładające możliwość odstąpienia od umowy w każdej chwili, bez gwarancji wykonania zamówienia w minimalnym zakresie, również w przypadku braku zgody wykonawcy na odpowiednie obniżenie ceny, stanowią nadużycie pozycji dominującej przez Zamawiającego i jako takie stanowią klauzulę </w:t>
      </w:r>
      <w:proofErr w:type="spellStart"/>
      <w:r>
        <w:rPr>
          <w:rFonts w:ascii="Poppins" w:hAnsi="Poppins" w:cs="Poppins"/>
          <w:sz w:val="20"/>
          <w:szCs w:val="20"/>
        </w:rPr>
        <w:t>abuzywną</w:t>
      </w:r>
      <w:proofErr w:type="spellEnd"/>
      <w:r>
        <w:rPr>
          <w:rFonts w:ascii="Poppins" w:hAnsi="Poppins" w:cs="Poppins"/>
          <w:sz w:val="20"/>
          <w:szCs w:val="20"/>
        </w:rPr>
        <w:t xml:space="preserve"> w świetle art. 433 </w:t>
      </w:r>
      <w:proofErr w:type="spellStart"/>
      <w:r>
        <w:rPr>
          <w:rFonts w:ascii="Poppins" w:hAnsi="Poppins" w:cs="Poppins"/>
          <w:sz w:val="20"/>
          <w:szCs w:val="20"/>
        </w:rPr>
        <w:t>pkt</w:t>
      </w:r>
      <w:proofErr w:type="spellEnd"/>
      <w:r>
        <w:rPr>
          <w:rFonts w:ascii="Poppins" w:hAnsi="Poppins" w:cs="Poppins"/>
          <w:sz w:val="20"/>
          <w:szCs w:val="20"/>
        </w:rPr>
        <w:t xml:space="preserve"> 4 ustawy PZP. Takie jednostronne narzucanie warunków realizacji umowy należy kwalifikować jako bezwzględnie zakazane na gruncie z art. 9 ust. 2 ustawy z dnia 16 lutego 2007 r. o ochronie konkurencji i konsumentów (</w:t>
      </w:r>
      <w:proofErr w:type="spellStart"/>
      <w:r>
        <w:rPr>
          <w:rFonts w:ascii="Poppins" w:hAnsi="Poppins" w:cs="Poppins"/>
          <w:sz w:val="20"/>
          <w:szCs w:val="20"/>
        </w:rPr>
        <w:t>Dz.U</w:t>
      </w:r>
      <w:proofErr w:type="spellEnd"/>
      <w:r>
        <w:rPr>
          <w:rFonts w:ascii="Poppins" w:hAnsi="Poppins" w:cs="Poppins"/>
          <w:sz w:val="20"/>
          <w:szCs w:val="20"/>
        </w:rPr>
        <w:t>. z 2021 poz. 275).</w:t>
      </w:r>
    </w:p>
    <w:p w:rsidR="00E62109" w:rsidRDefault="00E62109" w:rsidP="00E62109">
      <w:pPr>
        <w:ind w:left="720"/>
        <w:jc w:val="both"/>
        <w:rPr>
          <w:rFonts w:ascii="Poppins" w:hAnsi="Poppins" w:cs="Poppins"/>
          <w:sz w:val="20"/>
          <w:szCs w:val="20"/>
        </w:rPr>
      </w:pPr>
    </w:p>
    <w:p w:rsidR="00E62109" w:rsidRDefault="00E62109" w:rsidP="00E62109">
      <w:pPr>
        <w:ind w:left="720"/>
        <w:jc w:val="both"/>
        <w:rPr>
          <w:rFonts w:ascii="Poppins" w:hAnsi="Poppins" w:cs="Poppins"/>
          <w:i/>
          <w:iCs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Wreszcie podnieść należy, iż kwestionowane postanowienie umowne wpisuje się w katalog niedozwolonych praktyk Zamawiających, które są publikowane przez Prezesa Urzędu Zamówień Publicznych. Organ ten w ramach realizacji swoich obowiązków ustawowych przewidzianych w art. 469 </w:t>
      </w:r>
      <w:proofErr w:type="spellStart"/>
      <w:r>
        <w:rPr>
          <w:rFonts w:ascii="Poppins" w:hAnsi="Poppins" w:cs="Poppins"/>
          <w:sz w:val="20"/>
          <w:szCs w:val="20"/>
        </w:rPr>
        <w:t>pkt</w:t>
      </w:r>
      <w:proofErr w:type="spellEnd"/>
      <w:r>
        <w:rPr>
          <w:rFonts w:ascii="Poppins" w:hAnsi="Poppins" w:cs="Poppins"/>
          <w:sz w:val="20"/>
          <w:szCs w:val="20"/>
        </w:rPr>
        <w:t xml:space="preserve"> 8 PZP jako jedną z przykładowych klauzul umownych, którą należy uznać za niezgodną z art. 433 PZP wskazuje następujące postanowienie:</w:t>
      </w:r>
      <w:r>
        <w:rPr>
          <w:rFonts w:ascii="Poppins" w:hAnsi="Poppins" w:cs="Poppins"/>
          <w:i/>
          <w:iCs/>
          <w:sz w:val="20"/>
          <w:szCs w:val="20"/>
        </w:rPr>
        <w:t xml:space="preserve"> Zamawiającemu przysługuje prawo do niezrealizowania pełnej ilości i asortymentu umowy określonych w umowie. W takiej sytuacji Wykonawcy nie będą przysługiwać żadne roszczenia.</w:t>
      </w:r>
    </w:p>
    <w:p w:rsidR="00E62109" w:rsidRDefault="00E62109" w:rsidP="00E62109">
      <w:pPr>
        <w:spacing w:after="0"/>
        <w:rPr>
          <w:rFonts w:ascii="Verdana" w:hAnsi="Verdana" w:cs="Calibri"/>
          <w:b/>
          <w:sz w:val="20"/>
          <w:szCs w:val="20"/>
          <w:lang w:eastAsia="pl-PL"/>
        </w:rPr>
      </w:pPr>
      <w:r w:rsidRPr="007267CF">
        <w:rPr>
          <w:rFonts w:ascii="Verdana" w:hAnsi="Verdana" w:cs="Tahoma"/>
          <w:b/>
          <w:sz w:val="20"/>
          <w:szCs w:val="20"/>
        </w:rPr>
        <w:t xml:space="preserve">Odpowiedź: </w:t>
      </w:r>
      <w:r w:rsidRPr="007267CF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>Zamawiający pozostawia zapisy SWZ bez zmian</w:t>
      </w:r>
      <w:r w:rsidRPr="007267CF">
        <w:rPr>
          <w:rFonts w:ascii="Verdana" w:hAnsi="Verdana" w:cs="Calibri"/>
          <w:b/>
          <w:sz w:val="20"/>
          <w:szCs w:val="20"/>
          <w:lang w:eastAsia="pl-PL"/>
        </w:rPr>
        <w:t>.</w:t>
      </w:r>
    </w:p>
    <w:p w:rsidR="006564A0" w:rsidRPr="007267CF" w:rsidRDefault="006564A0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</w:p>
    <w:sectPr w:rsidR="006564A0" w:rsidRPr="007267CF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973" w:rsidRDefault="00B06973" w:rsidP="00F92ECB">
      <w:pPr>
        <w:spacing w:after="0" w:line="240" w:lineRule="auto"/>
      </w:pPr>
      <w:r>
        <w:separator/>
      </w:r>
    </w:p>
  </w:endnote>
  <w:endnote w:type="continuationSeparator" w:id="1">
    <w:p w:rsidR="00B06973" w:rsidRDefault="00B0697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Liberation Mono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73" w:rsidRDefault="00C61D64">
    <w:pPr>
      <w:pStyle w:val="Stopka"/>
    </w:pPr>
    <w:fldSimple w:instr=" PAGE   \* MERGEFORMAT ">
      <w:r w:rsidR="00E62109">
        <w:rPr>
          <w:noProof/>
        </w:rPr>
        <w:t>4</w:t>
      </w:r>
    </w:fldSimple>
    <w:r w:rsidR="00B0697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973" w:rsidRDefault="00B06973" w:rsidP="00F92ECB">
      <w:pPr>
        <w:spacing w:after="0" w:line="240" w:lineRule="auto"/>
      </w:pPr>
      <w:r>
        <w:separator/>
      </w:r>
    </w:p>
  </w:footnote>
  <w:footnote w:type="continuationSeparator" w:id="1">
    <w:p w:rsidR="00B06973" w:rsidRDefault="00B0697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73" w:rsidRDefault="00B069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061F2"/>
    <w:multiLevelType w:val="hybridMultilevel"/>
    <w:tmpl w:val="6ED6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4D67"/>
    <w:multiLevelType w:val="hybridMultilevel"/>
    <w:tmpl w:val="972A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E3551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B0DFE"/>
    <w:multiLevelType w:val="hybridMultilevel"/>
    <w:tmpl w:val="29EC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95A12"/>
    <w:multiLevelType w:val="hybridMultilevel"/>
    <w:tmpl w:val="1F00A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095CDB"/>
    <w:multiLevelType w:val="hybridMultilevel"/>
    <w:tmpl w:val="69A8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42ED5"/>
    <w:multiLevelType w:val="hybridMultilevel"/>
    <w:tmpl w:val="0740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37CA0"/>
    <w:multiLevelType w:val="hybridMultilevel"/>
    <w:tmpl w:val="00E8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7"/>
  </w:num>
  <w:num w:numId="3">
    <w:abstractNumId w:val="24"/>
  </w:num>
  <w:num w:numId="4">
    <w:abstractNumId w:val="24"/>
  </w:num>
  <w:num w:numId="5">
    <w:abstractNumId w:val="4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1"/>
  </w:num>
  <w:num w:numId="11">
    <w:abstractNumId w:val="36"/>
  </w:num>
  <w:num w:numId="12">
    <w:abstractNumId w:val="28"/>
  </w:num>
  <w:num w:numId="13">
    <w:abstractNumId w:val="7"/>
  </w:num>
  <w:num w:numId="14">
    <w:abstractNumId w:val="6"/>
  </w:num>
  <w:num w:numId="15">
    <w:abstractNumId w:val="38"/>
  </w:num>
  <w:num w:numId="16">
    <w:abstractNumId w:val="9"/>
  </w:num>
  <w:num w:numId="17">
    <w:abstractNumId w:val="34"/>
  </w:num>
  <w:num w:numId="18">
    <w:abstractNumId w:val="21"/>
  </w:num>
  <w:num w:numId="19">
    <w:abstractNumId w:val="25"/>
  </w:num>
  <w:num w:numId="20">
    <w:abstractNumId w:val="15"/>
  </w:num>
  <w:num w:numId="21">
    <w:abstractNumId w:val="20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12"/>
  </w:num>
  <w:num w:numId="31">
    <w:abstractNumId w:val="33"/>
  </w:num>
  <w:num w:numId="32">
    <w:abstractNumId w:val="1"/>
  </w:num>
  <w:num w:numId="33">
    <w:abstractNumId w:val="17"/>
  </w:num>
  <w:num w:numId="34">
    <w:abstractNumId w:val="30"/>
  </w:num>
  <w:num w:numId="35">
    <w:abstractNumId w:val="10"/>
  </w:num>
  <w:num w:numId="36">
    <w:abstractNumId w:val="2"/>
  </w:num>
  <w:num w:numId="37">
    <w:abstractNumId w:val="26"/>
  </w:num>
  <w:num w:numId="38">
    <w:abstractNumId w:val="13"/>
  </w:num>
  <w:num w:numId="39">
    <w:abstractNumId w:val="11"/>
  </w:num>
  <w:num w:numId="40">
    <w:abstractNumId w:val="3"/>
  </w:num>
  <w:num w:numId="41">
    <w:abstractNumId w:val="29"/>
  </w:num>
  <w:num w:numId="42">
    <w:abstractNumId w:val="0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12E7"/>
    <w:rsid w:val="0000206C"/>
    <w:rsid w:val="000048A7"/>
    <w:rsid w:val="0000780D"/>
    <w:rsid w:val="00007AC8"/>
    <w:rsid w:val="000104DB"/>
    <w:rsid w:val="000112CC"/>
    <w:rsid w:val="00013A11"/>
    <w:rsid w:val="0001526C"/>
    <w:rsid w:val="00016DDB"/>
    <w:rsid w:val="00021C3B"/>
    <w:rsid w:val="00024BAD"/>
    <w:rsid w:val="00026E25"/>
    <w:rsid w:val="00031BB6"/>
    <w:rsid w:val="00032D4C"/>
    <w:rsid w:val="00043E4B"/>
    <w:rsid w:val="00044FC3"/>
    <w:rsid w:val="00052A2C"/>
    <w:rsid w:val="000546BB"/>
    <w:rsid w:val="00056647"/>
    <w:rsid w:val="00060EC1"/>
    <w:rsid w:val="0006108C"/>
    <w:rsid w:val="000620B9"/>
    <w:rsid w:val="00062532"/>
    <w:rsid w:val="000629FE"/>
    <w:rsid w:val="00062A49"/>
    <w:rsid w:val="000631A3"/>
    <w:rsid w:val="00063CB9"/>
    <w:rsid w:val="0006550E"/>
    <w:rsid w:val="00065D39"/>
    <w:rsid w:val="000674B1"/>
    <w:rsid w:val="00067CB1"/>
    <w:rsid w:val="00071C01"/>
    <w:rsid w:val="00072238"/>
    <w:rsid w:val="00074219"/>
    <w:rsid w:val="00075C8A"/>
    <w:rsid w:val="00077C32"/>
    <w:rsid w:val="00081A4A"/>
    <w:rsid w:val="0008241C"/>
    <w:rsid w:val="000851C3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A0BE4"/>
    <w:rsid w:val="000A112F"/>
    <w:rsid w:val="000A22FA"/>
    <w:rsid w:val="000A3C6F"/>
    <w:rsid w:val="000A50CA"/>
    <w:rsid w:val="000B09FC"/>
    <w:rsid w:val="000B2F9D"/>
    <w:rsid w:val="000B3D47"/>
    <w:rsid w:val="000B50FA"/>
    <w:rsid w:val="000B6C03"/>
    <w:rsid w:val="000C3DB9"/>
    <w:rsid w:val="000C5639"/>
    <w:rsid w:val="000C63AE"/>
    <w:rsid w:val="000D0B29"/>
    <w:rsid w:val="000D1FF0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0562D"/>
    <w:rsid w:val="001100BA"/>
    <w:rsid w:val="00110B53"/>
    <w:rsid w:val="001113FD"/>
    <w:rsid w:val="00115177"/>
    <w:rsid w:val="0011679F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440D"/>
    <w:rsid w:val="0015538F"/>
    <w:rsid w:val="00157183"/>
    <w:rsid w:val="001571F9"/>
    <w:rsid w:val="00160647"/>
    <w:rsid w:val="001644EA"/>
    <w:rsid w:val="00166EC8"/>
    <w:rsid w:val="00170653"/>
    <w:rsid w:val="001714C4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2EBD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5EBB"/>
    <w:rsid w:val="00207FA0"/>
    <w:rsid w:val="0021073C"/>
    <w:rsid w:val="002109EF"/>
    <w:rsid w:val="00211A27"/>
    <w:rsid w:val="00213153"/>
    <w:rsid w:val="0022004B"/>
    <w:rsid w:val="00220275"/>
    <w:rsid w:val="0022081F"/>
    <w:rsid w:val="00222AEB"/>
    <w:rsid w:val="002238D2"/>
    <w:rsid w:val="002238D6"/>
    <w:rsid w:val="0022586F"/>
    <w:rsid w:val="00227E53"/>
    <w:rsid w:val="00227F64"/>
    <w:rsid w:val="00230753"/>
    <w:rsid w:val="00231512"/>
    <w:rsid w:val="00232DC1"/>
    <w:rsid w:val="002345BF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D6D"/>
    <w:rsid w:val="00270E5C"/>
    <w:rsid w:val="00271AE6"/>
    <w:rsid w:val="00273580"/>
    <w:rsid w:val="00274B74"/>
    <w:rsid w:val="00275C4B"/>
    <w:rsid w:val="002763CD"/>
    <w:rsid w:val="0027691A"/>
    <w:rsid w:val="002833A7"/>
    <w:rsid w:val="002859BB"/>
    <w:rsid w:val="002859F6"/>
    <w:rsid w:val="00293012"/>
    <w:rsid w:val="002930D1"/>
    <w:rsid w:val="00293F49"/>
    <w:rsid w:val="00295BC9"/>
    <w:rsid w:val="002A04B0"/>
    <w:rsid w:val="002A0A8E"/>
    <w:rsid w:val="002A0EC4"/>
    <w:rsid w:val="002A266A"/>
    <w:rsid w:val="002A6C1F"/>
    <w:rsid w:val="002A78A7"/>
    <w:rsid w:val="002B0C2F"/>
    <w:rsid w:val="002B18AF"/>
    <w:rsid w:val="002B2987"/>
    <w:rsid w:val="002B3B5E"/>
    <w:rsid w:val="002B4AD2"/>
    <w:rsid w:val="002B4D26"/>
    <w:rsid w:val="002B4E4A"/>
    <w:rsid w:val="002B4E93"/>
    <w:rsid w:val="002B6F4B"/>
    <w:rsid w:val="002B7088"/>
    <w:rsid w:val="002C0E75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1AB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6BF"/>
    <w:rsid w:val="002F6515"/>
    <w:rsid w:val="00300810"/>
    <w:rsid w:val="00306A38"/>
    <w:rsid w:val="00307D8E"/>
    <w:rsid w:val="00311183"/>
    <w:rsid w:val="0031292F"/>
    <w:rsid w:val="003140A1"/>
    <w:rsid w:val="0031635B"/>
    <w:rsid w:val="0031706F"/>
    <w:rsid w:val="003243ED"/>
    <w:rsid w:val="0032754E"/>
    <w:rsid w:val="003319FD"/>
    <w:rsid w:val="00333749"/>
    <w:rsid w:val="00336F19"/>
    <w:rsid w:val="00341722"/>
    <w:rsid w:val="003422FF"/>
    <w:rsid w:val="00344637"/>
    <w:rsid w:val="00344910"/>
    <w:rsid w:val="00345403"/>
    <w:rsid w:val="003455EA"/>
    <w:rsid w:val="003470A3"/>
    <w:rsid w:val="00353A82"/>
    <w:rsid w:val="00353D44"/>
    <w:rsid w:val="00360A56"/>
    <w:rsid w:val="003649D1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0B6"/>
    <w:rsid w:val="00382AA3"/>
    <w:rsid w:val="00382DB0"/>
    <w:rsid w:val="00382EA3"/>
    <w:rsid w:val="00383ACC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1FC7"/>
    <w:rsid w:val="003C5253"/>
    <w:rsid w:val="003C5C36"/>
    <w:rsid w:val="003C7EE6"/>
    <w:rsid w:val="003D2DF9"/>
    <w:rsid w:val="003D364C"/>
    <w:rsid w:val="003D4D34"/>
    <w:rsid w:val="003D5385"/>
    <w:rsid w:val="003D6B2B"/>
    <w:rsid w:val="003D799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3F79A7"/>
    <w:rsid w:val="00401060"/>
    <w:rsid w:val="00402B20"/>
    <w:rsid w:val="004033B0"/>
    <w:rsid w:val="00403742"/>
    <w:rsid w:val="00404747"/>
    <w:rsid w:val="004061C8"/>
    <w:rsid w:val="004119D6"/>
    <w:rsid w:val="00411AB9"/>
    <w:rsid w:val="00412D34"/>
    <w:rsid w:val="00413460"/>
    <w:rsid w:val="004151B2"/>
    <w:rsid w:val="004177B5"/>
    <w:rsid w:val="004214DA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358B6"/>
    <w:rsid w:val="00437BF0"/>
    <w:rsid w:val="00440D8F"/>
    <w:rsid w:val="00442FCD"/>
    <w:rsid w:val="004438E2"/>
    <w:rsid w:val="00444022"/>
    <w:rsid w:val="004442EE"/>
    <w:rsid w:val="004478B7"/>
    <w:rsid w:val="00447FF8"/>
    <w:rsid w:val="00450EBF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1981"/>
    <w:rsid w:val="00481A38"/>
    <w:rsid w:val="00483C16"/>
    <w:rsid w:val="004847ED"/>
    <w:rsid w:val="004848AB"/>
    <w:rsid w:val="004858EE"/>
    <w:rsid w:val="00486797"/>
    <w:rsid w:val="004929C3"/>
    <w:rsid w:val="00495971"/>
    <w:rsid w:val="00496275"/>
    <w:rsid w:val="00497D3F"/>
    <w:rsid w:val="004A2391"/>
    <w:rsid w:val="004A3F70"/>
    <w:rsid w:val="004A41FF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11A"/>
    <w:rsid w:val="004D72A0"/>
    <w:rsid w:val="004E24EB"/>
    <w:rsid w:val="004E76F8"/>
    <w:rsid w:val="004F0BE4"/>
    <w:rsid w:val="004F1231"/>
    <w:rsid w:val="004F44F0"/>
    <w:rsid w:val="004F5917"/>
    <w:rsid w:val="004F7089"/>
    <w:rsid w:val="004F7769"/>
    <w:rsid w:val="004F7820"/>
    <w:rsid w:val="00500DB9"/>
    <w:rsid w:val="0050125A"/>
    <w:rsid w:val="005015EF"/>
    <w:rsid w:val="005029A6"/>
    <w:rsid w:val="005029B8"/>
    <w:rsid w:val="00503C27"/>
    <w:rsid w:val="005059DE"/>
    <w:rsid w:val="00506E66"/>
    <w:rsid w:val="005105A5"/>
    <w:rsid w:val="005107EA"/>
    <w:rsid w:val="00510CF7"/>
    <w:rsid w:val="00521260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1913"/>
    <w:rsid w:val="00544BEE"/>
    <w:rsid w:val="0054553C"/>
    <w:rsid w:val="0054689D"/>
    <w:rsid w:val="00550F96"/>
    <w:rsid w:val="005514C4"/>
    <w:rsid w:val="00551660"/>
    <w:rsid w:val="00552540"/>
    <w:rsid w:val="005532F2"/>
    <w:rsid w:val="005562E3"/>
    <w:rsid w:val="00557917"/>
    <w:rsid w:val="00557EBA"/>
    <w:rsid w:val="00562225"/>
    <w:rsid w:val="0056583E"/>
    <w:rsid w:val="0057190E"/>
    <w:rsid w:val="00572792"/>
    <w:rsid w:val="00572EB7"/>
    <w:rsid w:val="00573773"/>
    <w:rsid w:val="00573AA7"/>
    <w:rsid w:val="00574915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3B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ABB"/>
    <w:rsid w:val="005C725F"/>
    <w:rsid w:val="005D0857"/>
    <w:rsid w:val="005D0BBA"/>
    <w:rsid w:val="005D3B44"/>
    <w:rsid w:val="005D44E8"/>
    <w:rsid w:val="005D714B"/>
    <w:rsid w:val="005D7D92"/>
    <w:rsid w:val="005E0E4C"/>
    <w:rsid w:val="005E14E2"/>
    <w:rsid w:val="005E18BE"/>
    <w:rsid w:val="005E1CDE"/>
    <w:rsid w:val="005E2202"/>
    <w:rsid w:val="005E40A7"/>
    <w:rsid w:val="005E619A"/>
    <w:rsid w:val="005E771E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4E"/>
    <w:rsid w:val="006154C3"/>
    <w:rsid w:val="00623B5F"/>
    <w:rsid w:val="00623BC3"/>
    <w:rsid w:val="006241BD"/>
    <w:rsid w:val="00624B17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3EA8"/>
    <w:rsid w:val="00655632"/>
    <w:rsid w:val="006564A0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5E68"/>
    <w:rsid w:val="00680DFF"/>
    <w:rsid w:val="006812C5"/>
    <w:rsid w:val="006830CC"/>
    <w:rsid w:val="006852B1"/>
    <w:rsid w:val="00686B03"/>
    <w:rsid w:val="00686DC6"/>
    <w:rsid w:val="00691693"/>
    <w:rsid w:val="00691971"/>
    <w:rsid w:val="00691F63"/>
    <w:rsid w:val="00692B49"/>
    <w:rsid w:val="00695E79"/>
    <w:rsid w:val="006A121C"/>
    <w:rsid w:val="006A1F30"/>
    <w:rsid w:val="006A311F"/>
    <w:rsid w:val="006A3E98"/>
    <w:rsid w:val="006A44AA"/>
    <w:rsid w:val="006A4933"/>
    <w:rsid w:val="006A4BAC"/>
    <w:rsid w:val="006A6448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58D6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4D3F"/>
    <w:rsid w:val="006F5452"/>
    <w:rsid w:val="006F6639"/>
    <w:rsid w:val="00703EDE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7CF"/>
    <w:rsid w:val="00726F0B"/>
    <w:rsid w:val="00732C39"/>
    <w:rsid w:val="00733B17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C35"/>
    <w:rsid w:val="00754668"/>
    <w:rsid w:val="007559ED"/>
    <w:rsid w:val="00761061"/>
    <w:rsid w:val="0076142F"/>
    <w:rsid w:val="00762D68"/>
    <w:rsid w:val="00763DF7"/>
    <w:rsid w:val="00765B34"/>
    <w:rsid w:val="007663F6"/>
    <w:rsid w:val="007673CD"/>
    <w:rsid w:val="00773BD0"/>
    <w:rsid w:val="00773CB1"/>
    <w:rsid w:val="007804C5"/>
    <w:rsid w:val="00781F53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112"/>
    <w:rsid w:val="007F05F8"/>
    <w:rsid w:val="007F3E09"/>
    <w:rsid w:val="007F4D7E"/>
    <w:rsid w:val="007F5CF4"/>
    <w:rsid w:val="007F5DD6"/>
    <w:rsid w:val="008010EB"/>
    <w:rsid w:val="008058AA"/>
    <w:rsid w:val="008060AC"/>
    <w:rsid w:val="00806E11"/>
    <w:rsid w:val="008073A6"/>
    <w:rsid w:val="00810EDF"/>
    <w:rsid w:val="008122D8"/>
    <w:rsid w:val="00816109"/>
    <w:rsid w:val="00821DC0"/>
    <w:rsid w:val="00824246"/>
    <w:rsid w:val="00824DD9"/>
    <w:rsid w:val="00826F3F"/>
    <w:rsid w:val="00827D5A"/>
    <w:rsid w:val="008312FE"/>
    <w:rsid w:val="0083233D"/>
    <w:rsid w:val="00832D31"/>
    <w:rsid w:val="00834A8D"/>
    <w:rsid w:val="00834C3A"/>
    <w:rsid w:val="00837828"/>
    <w:rsid w:val="00840903"/>
    <w:rsid w:val="00840A3E"/>
    <w:rsid w:val="00841FB0"/>
    <w:rsid w:val="00844F61"/>
    <w:rsid w:val="008503BF"/>
    <w:rsid w:val="008516F6"/>
    <w:rsid w:val="00851A48"/>
    <w:rsid w:val="00851E8E"/>
    <w:rsid w:val="00854AE2"/>
    <w:rsid w:val="00856EC9"/>
    <w:rsid w:val="00860C87"/>
    <w:rsid w:val="0086179D"/>
    <w:rsid w:val="00861C76"/>
    <w:rsid w:val="00864180"/>
    <w:rsid w:val="008643BE"/>
    <w:rsid w:val="00864686"/>
    <w:rsid w:val="008663CA"/>
    <w:rsid w:val="00867E2D"/>
    <w:rsid w:val="00870F67"/>
    <w:rsid w:val="0087204F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4944"/>
    <w:rsid w:val="008A576F"/>
    <w:rsid w:val="008A747F"/>
    <w:rsid w:val="008B0B6E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E06"/>
    <w:rsid w:val="008F0389"/>
    <w:rsid w:val="008F04B5"/>
    <w:rsid w:val="008F2F46"/>
    <w:rsid w:val="008F39CA"/>
    <w:rsid w:val="008F666E"/>
    <w:rsid w:val="008F6C67"/>
    <w:rsid w:val="0090023C"/>
    <w:rsid w:val="00900281"/>
    <w:rsid w:val="00900D96"/>
    <w:rsid w:val="00902F6C"/>
    <w:rsid w:val="00903ED7"/>
    <w:rsid w:val="009040AB"/>
    <w:rsid w:val="00904583"/>
    <w:rsid w:val="009059D4"/>
    <w:rsid w:val="00906A26"/>
    <w:rsid w:val="00915D1A"/>
    <w:rsid w:val="009173B8"/>
    <w:rsid w:val="009178CE"/>
    <w:rsid w:val="00917D93"/>
    <w:rsid w:val="00920920"/>
    <w:rsid w:val="0092141C"/>
    <w:rsid w:val="00922BD1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505E6"/>
    <w:rsid w:val="0095163D"/>
    <w:rsid w:val="00952BE6"/>
    <w:rsid w:val="00953779"/>
    <w:rsid w:val="009542C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56AA"/>
    <w:rsid w:val="009B00B9"/>
    <w:rsid w:val="009B0563"/>
    <w:rsid w:val="009B0855"/>
    <w:rsid w:val="009B7379"/>
    <w:rsid w:val="009B769A"/>
    <w:rsid w:val="009C0F68"/>
    <w:rsid w:val="009C16DC"/>
    <w:rsid w:val="009C17EC"/>
    <w:rsid w:val="009C2CC5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E6218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6FD3"/>
    <w:rsid w:val="00A07AEC"/>
    <w:rsid w:val="00A1079C"/>
    <w:rsid w:val="00A11337"/>
    <w:rsid w:val="00A133E7"/>
    <w:rsid w:val="00A13FD2"/>
    <w:rsid w:val="00A164CC"/>
    <w:rsid w:val="00A17DD9"/>
    <w:rsid w:val="00A17ECC"/>
    <w:rsid w:val="00A20E94"/>
    <w:rsid w:val="00A21187"/>
    <w:rsid w:val="00A23426"/>
    <w:rsid w:val="00A24B3D"/>
    <w:rsid w:val="00A25508"/>
    <w:rsid w:val="00A314EA"/>
    <w:rsid w:val="00A33017"/>
    <w:rsid w:val="00A33909"/>
    <w:rsid w:val="00A3505A"/>
    <w:rsid w:val="00A37134"/>
    <w:rsid w:val="00A411EB"/>
    <w:rsid w:val="00A41ED9"/>
    <w:rsid w:val="00A433C3"/>
    <w:rsid w:val="00A43CE0"/>
    <w:rsid w:val="00A441C5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18A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532E"/>
    <w:rsid w:val="00A8153C"/>
    <w:rsid w:val="00A8189B"/>
    <w:rsid w:val="00A82106"/>
    <w:rsid w:val="00A8214C"/>
    <w:rsid w:val="00A9090D"/>
    <w:rsid w:val="00A9144F"/>
    <w:rsid w:val="00A91696"/>
    <w:rsid w:val="00A92B10"/>
    <w:rsid w:val="00A930B6"/>
    <w:rsid w:val="00A943C6"/>
    <w:rsid w:val="00A9598A"/>
    <w:rsid w:val="00A95E6A"/>
    <w:rsid w:val="00AA59CC"/>
    <w:rsid w:val="00AB141A"/>
    <w:rsid w:val="00AB3DDC"/>
    <w:rsid w:val="00AB7E86"/>
    <w:rsid w:val="00AB7FDE"/>
    <w:rsid w:val="00AC2600"/>
    <w:rsid w:val="00AC3110"/>
    <w:rsid w:val="00AC4164"/>
    <w:rsid w:val="00AC6067"/>
    <w:rsid w:val="00AC639E"/>
    <w:rsid w:val="00AD4604"/>
    <w:rsid w:val="00AE0E8C"/>
    <w:rsid w:val="00AE1ED5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6973"/>
    <w:rsid w:val="00B0726B"/>
    <w:rsid w:val="00B07BFA"/>
    <w:rsid w:val="00B10C1C"/>
    <w:rsid w:val="00B142A3"/>
    <w:rsid w:val="00B14CC9"/>
    <w:rsid w:val="00B14E34"/>
    <w:rsid w:val="00B1625E"/>
    <w:rsid w:val="00B17BBF"/>
    <w:rsid w:val="00B203E5"/>
    <w:rsid w:val="00B207AF"/>
    <w:rsid w:val="00B23291"/>
    <w:rsid w:val="00B23CF9"/>
    <w:rsid w:val="00B26C69"/>
    <w:rsid w:val="00B27170"/>
    <w:rsid w:val="00B30C03"/>
    <w:rsid w:val="00B318CC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0DE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D6F"/>
    <w:rsid w:val="00BA1699"/>
    <w:rsid w:val="00BA43A0"/>
    <w:rsid w:val="00BA4672"/>
    <w:rsid w:val="00BA5570"/>
    <w:rsid w:val="00BA5EF2"/>
    <w:rsid w:val="00BB1C56"/>
    <w:rsid w:val="00BB36F6"/>
    <w:rsid w:val="00BB4E78"/>
    <w:rsid w:val="00BB7BCC"/>
    <w:rsid w:val="00BC0289"/>
    <w:rsid w:val="00BC0835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2DBA"/>
    <w:rsid w:val="00BF4526"/>
    <w:rsid w:val="00BF6C86"/>
    <w:rsid w:val="00C00165"/>
    <w:rsid w:val="00C012E1"/>
    <w:rsid w:val="00C01ED3"/>
    <w:rsid w:val="00C020AF"/>
    <w:rsid w:val="00C0244D"/>
    <w:rsid w:val="00C03038"/>
    <w:rsid w:val="00C06710"/>
    <w:rsid w:val="00C07D0E"/>
    <w:rsid w:val="00C10FFB"/>
    <w:rsid w:val="00C11453"/>
    <w:rsid w:val="00C129E1"/>
    <w:rsid w:val="00C12EB7"/>
    <w:rsid w:val="00C14FB4"/>
    <w:rsid w:val="00C2089A"/>
    <w:rsid w:val="00C20C40"/>
    <w:rsid w:val="00C20E7F"/>
    <w:rsid w:val="00C23067"/>
    <w:rsid w:val="00C23680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563B"/>
    <w:rsid w:val="00C46529"/>
    <w:rsid w:val="00C4795C"/>
    <w:rsid w:val="00C50BE9"/>
    <w:rsid w:val="00C54265"/>
    <w:rsid w:val="00C54D3F"/>
    <w:rsid w:val="00C55BD4"/>
    <w:rsid w:val="00C55F0E"/>
    <w:rsid w:val="00C6162C"/>
    <w:rsid w:val="00C61D64"/>
    <w:rsid w:val="00C621EA"/>
    <w:rsid w:val="00C63CBB"/>
    <w:rsid w:val="00C64F55"/>
    <w:rsid w:val="00C65088"/>
    <w:rsid w:val="00C67591"/>
    <w:rsid w:val="00C702D0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2602"/>
    <w:rsid w:val="00C85B27"/>
    <w:rsid w:val="00C86EE3"/>
    <w:rsid w:val="00C87937"/>
    <w:rsid w:val="00C90DC7"/>
    <w:rsid w:val="00C9193F"/>
    <w:rsid w:val="00C93D1C"/>
    <w:rsid w:val="00C95CD4"/>
    <w:rsid w:val="00C968E9"/>
    <w:rsid w:val="00CA071B"/>
    <w:rsid w:val="00CA226B"/>
    <w:rsid w:val="00CA25CB"/>
    <w:rsid w:val="00CA66A8"/>
    <w:rsid w:val="00CA6965"/>
    <w:rsid w:val="00CB1E6A"/>
    <w:rsid w:val="00CB249F"/>
    <w:rsid w:val="00CB709A"/>
    <w:rsid w:val="00CB7FFB"/>
    <w:rsid w:val="00CC12C0"/>
    <w:rsid w:val="00CC13D6"/>
    <w:rsid w:val="00CC1508"/>
    <w:rsid w:val="00CC4D1D"/>
    <w:rsid w:val="00CD0565"/>
    <w:rsid w:val="00CD2033"/>
    <w:rsid w:val="00CD25DD"/>
    <w:rsid w:val="00CD5620"/>
    <w:rsid w:val="00CD6EC9"/>
    <w:rsid w:val="00CD6F38"/>
    <w:rsid w:val="00CD7573"/>
    <w:rsid w:val="00CD7FBB"/>
    <w:rsid w:val="00CE002F"/>
    <w:rsid w:val="00CE09F3"/>
    <w:rsid w:val="00CE28B5"/>
    <w:rsid w:val="00CE440E"/>
    <w:rsid w:val="00CE7E8A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57D2"/>
    <w:rsid w:val="00D1675F"/>
    <w:rsid w:val="00D17A8C"/>
    <w:rsid w:val="00D17E68"/>
    <w:rsid w:val="00D206B3"/>
    <w:rsid w:val="00D22A8A"/>
    <w:rsid w:val="00D2591F"/>
    <w:rsid w:val="00D264F7"/>
    <w:rsid w:val="00D307EE"/>
    <w:rsid w:val="00D35169"/>
    <w:rsid w:val="00D357D3"/>
    <w:rsid w:val="00D35A7F"/>
    <w:rsid w:val="00D3711C"/>
    <w:rsid w:val="00D373C8"/>
    <w:rsid w:val="00D37B16"/>
    <w:rsid w:val="00D45AD7"/>
    <w:rsid w:val="00D5162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3AA1"/>
    <w:rsid w:val="00D75191"/>
    <w:rsid w:val="00D75A7B"/>
    <w:rsid w:val="00D75E34"/>
    <w:rsid w:val="00D8417B"/>
    <w:rsid w:val="00D84D41"/>
    <w:rsid w:val="00D86092"/>
    <w:rsid w:val="00D86100"/>
    <w:rsid w:val="00D86F24"/>
    <w:rsid w:val="00D921F4"/>
    <w:rsid w:val="00D94892"/>
    <w:rsid w:val="00D972C8"/>
    <w:rsid w:val="00DA3B64"/>
    <w:rsid w:val="00DA4BB2"/>
    <w:rsid w:val="00DA7B57"/>
    <w:rsid w:val="00DA7F26"/>
    <w:rsid w:val="00DB0ABD"/>
    <w:rsid w:val="00DB2F0E"/>
    <w:rsid w:val="00DB6324"/>
    <w:rsid w:val="00DB721F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3FA1"/>
    <w:rsid w:val="00DD5E1A"/>
    <w:rsid w:val="00DD6D4D"/>
    <w:rsid w:val="00DD7284"/>
    <w:rsid w:val="00DE070C"/>
    <w:rsid w:val="00DE0D94"/>
    <w:rsid w:val="00DE2F24"/>
    <w:rsid w:val="00DE558A"/>
    <w:rsid w:val="00DE6535"/>
    <w:rsid w:val="00DE6E2D"/>
    <w:rsid w:val="00DE7587"/>
    <w:rsid w:val="00DF0485"/>
    <w:rsid w:val="00DF1820"/>
    <w:rsid w:val="00DF3C3E"/>
    <w:rsid w:val="00DF3D69"/>
    <w:rsid w:val="00DF5073"/>
    <w:rsid w:val="00DF567B"/>
    <w:rsid w:val="00DF589E"/>
    <w:rsid w:val="00E014FB"/>
    <w:rsid w:val="00E01FF3"/>
    <w:rsid w:val="00E02371"/>
    <w:rsid w:val="00E02FC3"/>
    <w:rsid w:val="00E03D7B"/>
    <w:rsid w:val="00E04280"/>
    <w:rsid w:val="00E04C5F"/>
    <w:rsid w:val="00E053B6"/>
    <w:rsid w:val="00E054BC"/>
    <w:rsid w:val="00E05DE9"/>
    <w:rsid w:val="00E07328"/>
    <w:rsid w:val="00E10F80"/>
    <w:rsid w:val="00E11EB1"/>
    <w:rsid w:val="00E136CB"/>
    <w:rsid w:val="00E13E3C"/>
    <w:rsid w:val="00E15BB3"/>
    <w:rsid w:val="00E177AA"/>
    <w:rsid w:val="00E264EF"/>
    <w:rsid w:val="00E31F55"/>
    <w:rsid w:val="00E321E2"/>
    <w:rsid w:val="00E33D24"/>
    <w:rsid w:val="00E34A80"/>
    <w:rsid w:val="00E3555B"/>
    <w:rsid w:val="00E37540"/>
    <w:rsid w:val="00E42F5D"/>
    <w:rsid w:val="00E439AD"/>
    <w:rsid w:val="00E439FD"/>
    <w:rsid w:val="00E44030"/>
    <w:rsid w:val="00E47C4D"/>
    <w:rsid w:val="00E500A9"/>
    <w:rsid w:val="00E51174"/>
    <w:rsid w:val="00E521F5"/>
    <w:rsid w:val="00E52BB2"/>
    <w:rsid w:val="00E52F18"/>
    <w:rsid w:val="00E57EDA"/>
    <w:rsid w:val="00E60532"/>
    <w:rsid w:val="00E62109"/>
    <w:rsid w:val="00E6682D"/>
    <w:rsid w:val="00E66B72"/>
    <w:rsid w:val="00E71136"/>
    <w:rsid w:val="00E73551"/>
    <w:rsid w:val="00E73632"/>
    <w:rsid w:val="00E743B8"/>
    <w:rsid w:val="00E7527D"/>
    <w:rsid w:val="00E77813"/>
    <w:rsid w:val="00E77ACD"/>
    <w:rsid w:val="00E81CD4"/>
    <w:rsid w:val="00E83822"/>
    <w:rsid w:val="00E857E1"/>
    <w:rsid w:val="00E876A8"/>
    <w:rsid w:val="00E942D4"/>
    <w:rsid w:val="00E97EB8"/>
    <w:rsid w:val="00EA075D"/>
    <w:rsid w:val="00EA21CB"/>
    <w:rsid w:val="00EA25F0"/>
    <w:rsid w:val="00EA4857"/>
    <w:rsid w:val="00EB1846"/>
    <w:rsid w:val="00EB2193"/>
    <w:rsid w:val="00EB25DF"/>
    <w:rsid w:val="00EB7556"/>
    <w:rsid w:val="00EC1B96"/>
    <w:rsid w:val="00EC2C35"/>
    <w:rsid w:val="00EC7A61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EF5D17"/>
    <w:rsid w:val="00F00BF4"/>
    <w:rsid w:val="00F04D58"/>
    <w:rsid w:val="00F060D8"/>
    <w:rsid w:val="00F135CC"/>
    <w:rsid w:val="00F13B7B"/>
    <w:rsid w:val="00F20572"/>
    <w:rsid w:val="00F22EB4"/>
    <w:rsid w:val="00F22F14"/>
    <w:rsid w:val="00F23AA6"/>
    <w:rsid w:val="00F24985"/>
    <w:rsid w:val="00F2669F"/>
    <w:rsid w:val="00F26CDD"/>
    <w:rsid w:val="00F27005"/>
    <w:rsid w:val="00F27493"/>
    <w:rsid w:val="00F301A1"/>
    <w:rsid w:val="00F30CE4"/>
    <w:rsid w:val="00F3286E"/>
    <w:rsid w:val="00F32E0B"/>
    <w:rsid w:val="00F33DF9"/>
    <w:rsid w:val="00F35091"/>
    <w:rsid w:val="00F36C74"/>
    <w:rsid w:val="00F36CEB"/>
    <w:rsid w:val="00F37D89"/>
    <w:rsid w:val="00F40DF5"/>
    <w:rsid w:val="00F41376"/>
    <w:rsid w:val="00F4312B"/>
    <w:rsid w:val="00F43FFF"/>
    <w:rsid w:val="00F4574D"/>
    <w:rsid w:val="00F45DE7"/>
    <w:rsid w:val="00F46F49"/>
    <w:rsid w:val="00F478D0"/>
    <w:rsid w:val="00F50A93"/>
    <w:rsid w:val="00F50FE4"/>
    <w:rsid w:val="00F516EC"/>
    <w:rsid w:val="00F52122"/>
    <w:rsid w:val="00F521EB"/>
    <w:rsid w:val="00F60978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431"/>
    <w:rsid w:val="00F81674"/>
    <w:rsid w:val="00F81876"/>
    <w:rsid w:val="00F84A7F"/>
    <w:rsid w:val="00F92ECB"/>
    <w:rsid w:val="00F937EA"/>
    <w:rsid w:val="00F93959"/>
    <w:rsid w:val="00F9768E"/>
    <w:rsid w:val="00FA4BBB"/>
    <w:rsid w:val="00FA517A"/>
    <w:rsid w:val="00FA57F3"/>
    <w:rsid w:val="00FA616E"/>
    <w:rsid w:val="00FA7678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5753"/>
    <w:rsid w:val="00FC6C93"/>
    <w:rsid w:val="00FD068B"/>
    <w:rsid w:val="00FD0AC2"/>
    <w:rsid w:val="00FD0C73"/>
    <w:rsid w:val="00FD1BE0"/>
    <w:rsid w:val="00FD322E"/>
    <w:rsid w:val="00FD39CD"/>
    <w:rsid w:val="00FD435F"/>
    <w:rsid w:val="00FD7DAB"/>
    <w:rsid w:val="00FE1E8F"/>
    <w:rsid w:val="00FE4C0A"/>
    <w:rsid w:val="00FE620B"/>
    <w:rsid w:val="00FE6248"/>
    <w:rsid w:val="00FE625D"/>
    <w:rsid w:val="00FE686E"/>
    <w:rsid w:val="00FF1E05"/>
    <w:rsid w:val="00FF2963"/>
    <w:rsid w:val="00FF2E3D"/>
    <w:rsid w:val="00FF31BC"/>
    <w:rsid w:val="00FF609F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A245-71ED-46D8-A4D4-E8E3C9D4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225</TotalTime>
  <Pages>4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189</cp:revision>
  <cp:lastPrinted>2018-10-12T10:15:00Z</cp:lastPrinted>
  <dcterms:created xsi:type="dcterms:W3CDTF">2022-11-21T09:42:00Z</dcterms:created>
  <dcterms:modified xsi:type="dcterms:W3CDTF">2023-02-13T13:13:00Z</dcterms:modified>
</cp:coreProperties>
</file>