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FB09B4" w:rsidRPr="00FE5C2F" w:rsidRDefault="002B186D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782ED8" w:rsidRDefault="00782ED8" w:rsidP="00782ED8">
      <w:pPr>
        <w:keepLines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„Remont balkonów oraz detali drewnianych w Pawilonie nr 1 w Szpitalu w Ludwikowie”</w:t>
      </w:r>
    </w:p>
    <w:p w:rsidR="004617D8" w:rsidRPr="002D0337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053AEF" w:rsidRPr="002D0337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</w:rPr>
        <w:lastRenderedPageBreak/>
        <w:t>Oferujemy wykonanie zamówienia za następującą cenę:</w:t>
      </w:r>
    </w:p>
    <w:p w:rsidR="002D0337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Cena netto:……………………………………….</w:t>
      </w:r>
    </w:p>
    <w:p w:rsidR="002E5482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Wartość Vat:……………………………………..</w:t>
      </w:r>
    </w:p>
    <w:p w:rsidR="00233894" w:rsidRPr="002E5482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2E5482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2E5482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2E5482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60205A" w:rsidRDefault="0060205A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18"/>
          <w:szCs w:val="18"/>
        </w:rPr>
      </w:pP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(</w:t>
      </w:r>
      <w:r w:rsidR="00B56CD9" w:rsidRPr="0060205A">
        <w:rPr>
          <w:rFonts w:ascii="Bookman Old Style" w:hAnsi="Bookman Old Style" w:cs="Segoe UI Semilight"/>
          <w:bCs/>
          <w:i/>
          <w:sz w:val="18"/>
          <w:szCs w:val="18"/>
        </w:rPr>
        <w:t>elementy konstrukcyjne i ogólnobudowlane</w:t>
      </w: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)</w:t>
      </w:r>
      <w:r w:rsidR="00C81A24" w:rsidRPr="0060205A">
        <w:rPr>
          <w:rFonts w:ascii="Bookman Old Style" w:hAnsi="Bookman Old Style" w:cs="Segoe UI Semilight"/>
          <w:bCs/>
          <w:i/>
          <w:sz w:val="18"/>
          <w:szCs w:val="18"/>
        </w:rPr>
        <w:t xml:space="preserve"> </w:t>
      </w:r>
    </w:p>
    <w:p w:rsidR="00C81A24" w:rsidRPr="002E5482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88406E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88406E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2D0337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2D0337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2E5482">
      <w:headerReference w:type="even" r:id="rId8"/>
      <w:headerReference w:type="default" r:id="rId9"/>
      <w:footerReference w:type="default" r:id="rId10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C8" w:rsidRDefault="00EF4FC8">
      <w:r>
        <w:separator/>
      </w:r>
    </w:p>
  </w:endnote>
  <w:endnote w:type="continuationSeparator" w:id="0">
    <w:p w:rsidR="00EF4FC8" w:rsidRDefault="00EF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53114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82ED8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C8" w:rsidRDefault="00EF4FC8">
      <w:r>
        <w:separator/>
      </w:r>
    </w:p>
  </w:footnote>
  <w:footnote w:type="continuationSeparator" w:id="0">
    <w:p w:rsidR="00EF4FC8" w:rsidRDefault="00EF4FC8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Default="005311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782ED8">
      <w:rPr>
        <w:rFonts w:ascii="Verdana" w:hAnsi="Verdana"/>
        <w:sz w:val="20"/>
      </w:rPr>
      <w:t>33</w:t>
    </w:r>
    <w:r w:rsidR="00F43978">
      <w:rPr>
        <w:rFonts w:ascii="Verdana" w:hAnsi="Verdana"/>
        <w:sz w:val="20"/>
      </w:rPr>
      <w:t>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38B7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146"/>
    <w:rsid w:val="00531A2D"/>
    <w:rsid w:val="0053580D"/>
    <w:rsid w:val="00545ECE"/>
    <w:rsid w:val="00554064"/>
    <w:rsid w:val="00567B8E"/>
    <w:rsid w:val="00585D0D"/>
    <w:rsid w:val="005A74C8"/>
    <w:rsid w:val="005B2809"/>
    <w:rsid w:val="005B34B7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82ED8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BC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56125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4FC8"/>
    <w:rsid w:val="00F01D0B"/>
    <w:rsid w:val="00F122F9"/>
    <w:rsid w:val="00F163E0"/>
    <w:rsid w:val="00F16BFB"/>
    <w:rsid w:val="00F25376"/>
    <w:rsid w:val="00F4397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3E43-FD8E-4A92-A866-61E17A8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2</cp:revision>
  <cp:lastPrinted>2017-10-27T08:14:00Z</cp:lastPrinted>
  <dcterms:created xsi:type="dcterms:W3CDTF">2023-05-10T12:42:00Z</dcterms:created>
  <dcterms:modified xsi:type="dcterms:W3CDTF">2023-05-10T12:42:00Z</dcterms:modified>
</cp:coreProperties>
</file>