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1F" w:rsidRPr="00E51E60" w:rsidRDefault="006A1A1F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bookmarkStart w:id="0" w:name="_GoBack"/>
      <w:bookmarkEnd w:id="0"/>
    </w:p>
    <w:p w:rsidR="00897ACE" w:rsidRPr="00E51E60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E51E60">
        <w:rPr>
          <w:rFonts w:ascii="Bookman Old Style" w:hAnsi="Bookman Old Style"/>
          <w:snapToGrid w:val="0"/>
          <w:sz w:val="20"/>
          <w:u w:val="single"/>
        </w:rPr>
        <w:t xml:space="preserve">Załącznik nr 1 – opis przedmiotu zamówienia </w:t>
      </w:r>
    </w:p>
    <w:p w:rsidR="00D74FDB" w:rsidRPr="00E51E60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4FDB" w:rsidRPr="00E51E60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E51E60">
        <w:rPr>
          <w:rFonts w:ascii="Bookman Old Style" w:hAnsi="Bookman Old Style"/>
          <w:snapToGrid w:val="0"/>
          <w:sz w:val="20"/>
          <w:u w:val="single"/>
        </w:rPr>
        <w:t>Tabela nr 1.</w:t>
      </w:r>
    </w:p>
    <w:p w:rsidR="00D74FDB" w:rsidRPr="00E51E60" w:rsidRDefault="00E76E8A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E51E60">
        <w:rPr>
          <w:rFonts w:ascii="Bookman Old Style" w:hAnsi="Bookman Old Style"/>
          <w:snapToGrid w:val="0"/>
          <w:sz w:val="20"/>
          <w:u w:val="single"/>
        </w:rPr>
        <w:t>Winda  o udźwigu min 1000</w:t>
      </w:r>
      <w:r w:rsidR="00D74FDB" w:rsidRPr="00E51E60">
        <w:rPr>
          <w:rFonts w:ascii="Bookman Old Style" w:hAnsi="Bookman Old Style"/>
          <w:snapToGrid w:val="0"/>
          <w:sz w:val="20"/>
          <w:u w:val="single"/>
        </w:rPr>
        <w:t xml:space="preserve"> kg</w:t>
      </w:r>
    </w:p>
    <w:p w:rsidR="00B433E6" w:rsidRPr="00E51E60" w:rsidRDefault="00B433E6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53"/>
      </w:tblGrid>
      <w:tr w:rsidR="00E51E60" w:rsidRPr="00E51E60" w:rsidTr="00A27FCB">
        <w:trPr>
          <w:trHeight w:val="453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Dźwig</w:t>
            </w:r>
          </w:p>
        </w:tc>
        <w:tc>
          <w:tcPr>
            <w:tcW w:w="7753" w:type="dxa"/>
            <w:vAlign w:val="center"/>
          </w:tcPr>
          <w:p w:rsidR="00B433E6" w:rsidRPr="00E51E60" w:rsidRDefault="008F7400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/>
                <w:snapToGrid w:val="0"/>
                <w:sz w:val="20"/>
                <w:szCs w:val="20"/>
              </w:rPr>
              <w:t>Osobow</w:t>
            </w:r>
            <w:r w:rsidR="0010737F">
              <w:rPr>
                <w:rFonts w:ascii="Bookman Old Style" w:hAnsi="Bookman Old Style"/>
                <w:snapToGrid w:val="0"/>
                <w:sz w:val="20"/>
                <w:szCs w:val="20"/>
              </w:rPr>
              <w:t>o-towar</w:t>
            </w:r>
            <w:r>
              <w:rPr>
                <w:rFonts w:ascii="Bookman Old Style" w:hAnsi="Bookman Old Style"/>
                <w:snapToGrid w:val="0"/>
                <w:sz w:val="20"/>
                <w:szCs w:val="20"/>
              </w:rPr>
              <w:t>owy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, elektryczny z napędem </w:t>
            </w:r>
            <w:proofErr w:type="spellStart"/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bezreduktorowym</w:t>
            </w:r>
            <w:proofErr w:type="spellEnd"/>
            <w:r w:rsidR="00B433E6"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 , 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przystosowany do przewozu osób ze szczególnymi potrzebami</w:t>
            </w:r>
          </w:p>
        </w:tc>
      </w:tr>
      <w:tr w:rsidR="00E51E60" w:rsidRPr="00E51E60" w:rsidTr="00A27FCB">
        <w:trPr>
          <w:trHeight w:val="50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udźwig</w:t>
            </w:r>
          </w:p>
        </w:tc>
        <w:tc>
          <w:tcPr>
            <w:tcW w:w="7753" w:type="dxa"/>
            <w:vAlign w:val="center"/>
          </w:tcPr>
          <w:p w:rsidR="00B433E6" w:rsidRPr="00E51E60" w:rsidRDefault="00E76E8A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min. 1000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 kg</w:t>
            </w:r>
          </w:p>
        </w:tc>
      </w:tr>
      <w:tr w:rsidR="00E51E60" w:rsidRPr="00E51E60" w:rsidTr="00A27FCB">
        <w:trPr>
          <w:trHeight w:val="50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ilość przystanków</w:t>
            </w:r>
          </w:p>
        </w:tc>
        <w:tc>
          <w:tcPr>
            <w:tcW w:w="7753" w:type="dxa"/>
            <w:vAlign w:val="center"/>
          </w:tcPr>
          <w:p w:rsidR="00B433E6" w:rsidRPr="00E51E60" w:rsidRDefault="00E76E8A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5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</w:t>
            </w:r>
          </w:p>
        </w:tc>
      </w:tr>
      <w:tr w:rsidR="00E51E60" w:rsidRPr="00E51E60" w:rsidTr="00A27FCB">
        <w:trPr>
          <w:trHeight w:val="499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ilość dojść </w:t>
            </w:r>
          </w:p>
        </w:tc>
        <w:tc>
          <w:tcPr>
            <w:tcW w:w="7753" w:type="dxa"/>
            <w:vAlign w:val="center"/>
          </w:tcPr>
          <w:p w:rsidR="00B433E6" w:rsidRPr="00E51E60" w:rsidRDefault="00E76E8A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5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- rozmieszczone  jednostronnie</w:t>
            </w:r>
          </w:p>
        </w:tc>
      </w:tr>
      <w:tr w:rsidR="00E51E60" w:rsidRPr="00E51E60" w:rsidTr="00A27FCB">
        <w:trPr>
          <w:trHeight w:val="49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prędkość 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min. 1  m/s - regulowana w całym zakresie</w:t>
            </w:r>
          </w:p>
        </w:tc>
      </w:tr>
      <w:tr w:rsidR="00E51E60" w:rsidRPr="00E51E60" w:rsidTr="00A27FCB">
        <w:trPr>
          <w:trHeight w:val="69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wysokość podnoszenia</w:t>
            </w:r>
          </w:p>
        </w:tc>
        <w:tc>
          <w:tcPr>
            <w:tcW w:w="7753" w:type="dxa"/>
            <w:vAlign w:val="center"/>
          </w:tcPr>
          <w:p w:rsidR="00B433E6" w:rsidRPr="00E51E60" w:rsidRDefault="00E76E8A" w:rsidP="00A27FCB">
            <w:pPr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14,15 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m </w:t>
            </w:r>
          </w:p>
        </w:tc>
      </w:tr>
      <w:tr w:rsidR="00E51E60" w:rsidRPr="00E51E60" w:rsidTr="00A27FCB">
        <w:trPr>
          <w:trHeight w:val="129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drzwi kabinowe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automatyczne teleskopowe typ: 2 AT, otwierane na</w:t>
            </w:r>
            <w:r w:rsidR="00E76E8A"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A0DFA" w:rsidRPr="00E51E60">
              <w:rPr>
                <w:rFonts w:ascii="Bookman Old Style" w:hAnsi="Bookman Old Style"/>
                <w:sz w:val="20"/>
                <w:szCs w:val="20"/>
              </w:rPr>
              <w:t xml:space="preserve">jedną lub </w:t>
            </w:r>
            <w:r w:rsidR="00E76E8A" w:rsidRPr="00E51E60">
              <w:rPr>
                <w:rFonts w:ascii="Bookman Old Style" w:hAnsi="Bookman Old Style"/>
                <w:sz w:val="20"/>
                <w:szCs w:val="20"/>
              </w:rPr>
              <w:t>dwie strony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, wykonane ze 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 zabezpieczone kurtyną świetlną,</w:t>
            </w:r>
          </w:p>
          <w:p w:rsidR="00B433E6" w:rsidRPr="00E51E60" w:rsidRDefault="00B433E6" w:rsidP="00B433E6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drzwi:</w:t>
            </w:r>
            <w:r w:rsidR="00E76E8A" w:rsidRPr="00E51E60">
              <w:rPr>
                <w:rFonts w:ascii="Bookman Old Style" w:hAnsi="Bookman Old Style"/>
                <w:sz w:val="20"/>
                <w:szCs w:val="20"/>
              </w:rPr>
              <w:t xml:space="preserve"> min. 105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0 mm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</w:tc>
      </w:tr>
      <w:tr w:rsidR="00E51E60" w:rsidRPr="00E51E60" w:rsidTr="00A27FCB">
        <w:trPr>
          <w:trHeight w:val="1188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drzwi szybowe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drzwi wykonane ze 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</w:p>
          <w:p w:rsidR="00B433E6" w:rsidRPr="00E51E60" w:rsidRDefault="00B433E6" w:rsidP="00B433E6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</w:t>
            </w:r>
            <w:r w:rsidR="00E76E8A" w:rsidRPr="00E51E60">
              <w:rPr>
                <w:rFonts w:ascii="Bookman Old Style" w:hAnsi="Bookman Old Style"/>
                <w:sz w:val="20"/>
                <w:szCs w:val="20"/>
              </w:rPr>
              <w:t xml:space="preserve"> min. 105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0 mm,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</w:tc>
      </w:tr>
      <w:tr w:rsidR="00E51E60" w:rsidRPr="00E51E60" w:rsidTr="00A27FCB">
        <w:trPr>
          <w:trHeight w:val="43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odporność EI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drzwi szybowe bez odporności ogniowej</w:t>
            </w:r>
          </w:p>
        </w:tc>
      </w:tr>
      <w:tr w:rsidR="00E51E60" w:rsidRPr="00E51E60" w:rsidTr="00A27FCB">
        <w:trPr>
          <w:trHeight w:val="60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wymiary kabiny</w:t>
            </w:r>
          </w:p>
        </w:tc>
        <w:tc>
          <w:tcPr>
            <w:tcW w:w="7753" w:type="dxa"/>
            <w:vAlign w:val="center"/>
          </w:tcPr>
          <w:p w:rsidR="00B433E6" w:rsidRPr="00E51E60" w:rsidRDefault="00E56C41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szerokość min. 145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 mm ,</w:t>
            </w:r>
            <w:r w:rsidR="00E76E8A" w:rsidRPr="00E51E60">
              <w:rPr>
                <w:rFonts w:ascii="Bookman Old Style" w:hAnsi="Bookman Old Style"/>
                <w:sz w:val="20"/>
                <w:szCs w:val="20"/>
              </w:rPr>
              <w:t xml:space="preserve">  głębokość min.2500 mm, wysokość min. 22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00 mm</w:t>
            </w:r>
          </w:p>
        </w:tc>
      </w:tr>
      <w:tr w:rsidR="00E51E60" w:rsidRPr="00E51E60" w:rsidTr="00B433E6">
        <w:trPr>
          <w:trHeight w:val="1971"/>
        </w:trPr>
        <w:tc>
          <w:tcPr>
            <w:tcW w:w="2376" w:type="dxa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kabina dźwigu</w:t>
            </w:r>
          </w:p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53" w:type="dxa"/>
            <w:vAlign w:val="center"/>
          </w:tcPr>
          <w:p w:rsidR="00B433E6" w:rsidRPr="00E51E60" w:rsidRDefault="00B433E6" w:rsidP="00B16582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panel</w:t>
            </w:r>
            <w:r w:rsidR="00F21EFA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dyspozycji na ścianie bocznej, 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wykonany</w:t>
            </w:r>
            <w:r w:rsidR="00F21EFA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m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ze stali nierdzewnej</w:t>
            </w:r>
            <w:r w:rsidR="00F21EFA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,</w:t>
            </w:r>
            <w:r w:rsidR="00F21EFA" w:rsidRPr="00E51E60">
              <w:rPr>
                <w:rFonts w:ascii="Bookman Old Style" w:hAnsi="Bookman Old Style"/>
                <w:sz w:val="20"/>
                <w:szCs w:val="20"/>
              </w:rPr>
              <w:t xml:space="preserve"> umieszczony na ścianie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po stronie zgodnej z kierunkiem zamykania drzwi,</w:t>
            </w:r>
            <w:r w:rsidR="00E76E8A"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wyposażony w: </w:t>
            </w:r>
          </w:p>
          <w:p w:rsidR="00F21EFA" w:rsidRPr="00E51E60" w:rsidRDefault="00F21EFA" w:rsidP="00B1658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przyciski  na wysokości 80 – 110 cm nad podłogą i w odległości min.60 cm od naroża kabiny,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ind w:left="714" w:hanging="357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elektroniczny cyfrowy wyświetlacz pięter i strzałki kierunku jazdy,</w:t>
            </w:r>
          </w:p>
          <w:p w:rsidR="00B433E6" w:rsidRPr="00E51E60" w:rsidRDefault="00B433E6" w:rsidP="00B16582">
            <w:pPr>
              <w:numPr>
                <w:ilvl w:val="0"/>
                <w:numId w:val="9"/>
              </w:numPr>
              <w:ind w:left="714" w:hanging="357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otwierania i zamykania drzwi, stacyjkę blokady drzwi, stacyjkę jazdy priorytetowej - szpitalnej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podświetlane przyciski o wymiarze min. 19 mm , 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wypukłe opisy, cyfry i symbole , oznaczenia w alfabecie Braille’a) , system informacji głosowej o kierunku jazdy oraz o numerze piętra na którym zatrzymuje się dźwig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piętrowe muszą  znajdować się nad przyciskami alarmu i drzwi,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 alarmu musi oznaczony być kolorem żółtym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pojedyncze muszą być ustawione w jednym rzędzie, pionowo lub poziomo , odpowiednio: od dołu do góry przy układzie pionowym i od lewej w układzie poziomym,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przycisk przystanku wyjściowego z budynku powinien wystawać 5 mm  ponad pozostałe przyciski, oznaczony musi być  kolorem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lastRenderedPageBreak/>
              <w:t>zielonym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kontrast elementów panelu dyspozycji w stosunku do tła powinien wynosić min. 60 LRV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świetlna i dźwiękowa sygnalizacja przeciążenia kabiny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kabina dźwigu i panele kontrolne powinny być dobrze oświetlone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oświetlenie  umieszczone w suficie, energooszczędne,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oświetlenie awaryjne akumulatorowe  działające  min. 2 godz.,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sufit – płaski ze stali nierdzewnej </w:t>
            </w:r>
            <w:r w:rsidRPr="00E51E60">
              <w:rPr>
                <w:rFonts w:ascii="Bookman Old Style" w:hAnsi="Bookman Old Style"/>
                <w:bCs/>
                <w:snapToGrid w:val="0"/>
                <w:sz w:val="20"/>
                <w:szCs w:val="20"/>
              </w:rPr>
              <w:t>- satyna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poręcze – </w:t>
            </w:r>
            <w:r w:rsidR="00E36ABD" w:rsidRPr="00E51E60">
              <w:rPr>
                <w:rFonts w:ascii="Bookman Old Style" w:hAnsi="Bookman Old Style"/>
                <w:sz w:val="20"/>
                <w:szCs w:val="20"/>
              </w:rPr>
              <w:t>na trzech ścianach kabiny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 muszą  znajdować się ciągłe poręcze,  ich górna część powinna znajdować się na wysokości 90 cm, jeżeli kabinowy panel sterujący znajduje się na tej samej ścianie, w celu ułatwienia dostępu do przycisków lub elementów sterowniczych,  w poręczy powinna być przerwa, poręcz mocowana musi być w odległości min. 5 cm od ściany kabiny, poręcze muszą mieć kształt eliptyczny ze spłaszczoną górą,  obwód poręczy  - od 100 mm do 150 mm, powierzchnia poręczy musi być antypoślizgowa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wentylator – cichobieżny,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załączany osobnym przyciskiem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 ścianie przeciwnej do drzwi wejściowych należy umieścić lustro, na wysokości maksymalnie 40 cm od poziomu podłogi do wysokości minimalnej 190 cm , umożliwiające osobie poruszającej się na wózku inwalidzkim sprawdzenie, czy za jej plecami nie znajduje się żadna przeszkoda i czy może bezpiecznie opuścić kabinę,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dźwig wyposażony musi być w składane siedzenie zmontowane na wysokości 50 cm od poziomu podłogi, o szerokości 40 – 50 cm, głębokości 30 – 40 cm i zdolności utrzymania obciążenia min.100 kg,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drzwi dźwigu powinny otwierać się i zamykać automatycznie,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system zamykania drzwi musi  być oparty na czujnikach (np. podczerwień) zatrzymujących zamykanie drzwi jeszcze przed kontaktem fizycznym z przedmiotem lub osobą,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wykończenie kabiny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: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ściany kabiny wykonane ze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satyna , nieodbijające światła, w kolorze kontrastującym z  posadzką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na suficie kabiny musi znajdować się podświetlone logo szpitala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podłoga – wykładzina niepalna antypoślizgowa, łatwa do utrzymania w czystości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listwy przypodłogowe -  blacha nierdzewna, </w:t>
            </w:r>
          </w:p>
          <w:p w:rsidR="00B433E6" w:rsidRPr="00E51E60" w:rsidRDefault="00B433E6" w:rsidP="00B16582">
            <w:pPr>
              <w:numPr>
                <w:ilvl w:val="0"/>
                <w:numId w:val="3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różnica poziomów podłogi kabiny dźwigu, zatrzymującego się na kondygnacji użytkowej, i posadzki tej kondygnacji przy wyjściu z dźwigu nie może  być większa niż 1 cm ,</w:t>
            </w:r>
          </w:p>
        </w:tc>
      </w:tr>
      <w:tr w:rsidR="00E51E60" w:rsidRPr="00E51E60" w:rsidTr="00B433E6">
        <w:trPr>
          <w:trHeight w:val="523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panel zewnętrzny sterujący</w:t>
            </w:r>
          </w:p>
        </w:tc>
        <w:tc>
          <w:tcPr>
            <w:tcW w:w="7753" w:type="dxa"/>
            <w:vAlign w:val="center"/>
          </w:tcPr>
          <w:p w:rsidR="00B433E6" w:rsidRPr="00E51E60" w:rsidRDefault="00DE7202" w:rsidP="00B1658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</w:t>
            </w:r>
            <w:r w:rsidR="00F21EFA" w:rsidRPr="00E51E60">
              <w:rPr>
                <w:rFonts w:ascii="Bookman Old Style" w:hAnsi="Bookman Old Style"/>
                <w:sz w:val="20"/>
                <w:szCs w:val="20"/>
              </w:rPr>
              <w:t xml:space="preserve">rzyciski na 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panel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u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 dyspozycji należy umieścić na wysokości 80  – 110 cm  od posadzki, w odległości min. 50 cm od sąsiadujących narożników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klawisze na  panelu muszą być  wypukłe, oznaczone za pomocą wypukłych symboli oraz alfabetem Braille`a 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muszą mieć sygnalizację świetlną, która aktywuje się po naciśnięciu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51E60">
              <w:rPr>
                <w:rFonts w:ascii="Bookman Old Style" w:hAnsi="Bookman Old Style"/>
                <w:sz w:val="20"/>
                <w:szCs w:val="20"/>
              </w:rPr>
              <w:t>piętrowskazywacze</w:t>
            </w:r>
            <w:proofErr w:type="spellEnd"/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muszą znajdować się na</w:t>
            </w:r>
            <w:r w:rsidRPr="00E51E60"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wszystkich przystankach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kasety wezwań muszą  być wyposażone w stacyjkę jazdy specjalnej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panel dyspozycji musi być wykonany ze stali nierdzewnej – satyna (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o wysokiej odporności na uszkodzenia )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kontrast elementów panelu sterującego w stosunku do tła musi wynosić minimum 60 LRV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sygnalizacja przyjazdu dźwigu osobowego:</w:t>
            </w:r>
          </w:p>
          <w:p w:rsidR="00B433E6" w:rsidRPr="00E51E60" w:rsidRDefault="00B433E6" w:rsidP="00B1658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  drzwiach do dźwigu należy umieścić sygnalizację świetlną</w:t>
            </w:r>
            <w:r w:rsidR="00521CDD" w:rsidRPr="00E51E60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dźwiękową</w:t>
            </w:r>
            <w:r w:rsidR="00521CDD" w:rsidRPr="00E51E60">
              <w:rPr>
                <w:rFonts w:ascii="Bookman Old Style" w:hAnsi="Bookman Old Style"/>
                <w:sz w:val="20"/>
                <w:szCs w:val="20"/>
              </w:rPr>
              <w:t xml:space="preserve"> i głosową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informującą o przyjeździe  dźwigu  oraz w którą stronę zmierza (wymaga jest  informacja słowna „w górę” i „na dół”)</w:t>
            </w:r>
          </w:p>
          <w:p w:rsidR="00B433E6" w:rsidRPr="00E51E60" w:rsidRDefault="00B433E6" w:rsidP="00B1658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pojedynczy sygnał dźwiękowy musi  oznaczać wjazd do góry, podwójny zjazd na dół,</w:t>
            </w: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zjazd awaryjny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 najbliższy przystanek w przypadku braku zasilania</w:t>
            </w: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system dostępu</w:t>
            </w:r>
          </w:p>
        </w:tc>
        <w:tc>
          <w:tcPr>
            <w:tcW w:w="7753" w:type="dxa"/>
            <w:vAlign w:val="center"/>
          </w:tcPr>
          <w:p w:rsidR="00B9331B" w:rsidRPr="00E51E60" w:rsidRDefault="00B9331B" w:rsidP="00B9331B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 poszczególnych piętrach, przy drzwiach szybowych musi być zamontowana kontrola dostępu wraz z   czytnikami do wezwań dźwigu;  zintegrowana z posiadanym przez Zamawiającego systemem</w:t>
            </w:r>
          </w:p>
          <w:p w:rsidR="00B9331B" w:rsidRPr="00E51E60" w:rsidRDefault="00B9331B" w:rsidP="00B1658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System kontroli dostępu kompatybilny z istniejącym w Szpitalu rozwiązaniem, umożliwiający korzystanie z tej samej bazy użytkowników i uprawnień.</w:t>
            </w:r>
          </w:p>
          <w:p w:rsidR="00B9331B" w:rsidRPr="00E51E60" w:rsidRDefault="00B9331B" w:rsidP="00B1658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Czytniki kart umieszczone przy drzwiach do windy (jeden na każde drzwi na każdej kondygnacji - łącznie 5 sztuk).</w:t>
            </w:r>
          </w:p>
          <w:p w:rsidR="00B9331B" w:rsidRPr="00E51E60" w:rsidRDefault="00AA301D" w:rsidP="00B1658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Czytniki </w:t>
            </w:r>
            <w:r w:rsidR="00B9331B"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muszą umożliwiać przyznanie lub odmowę uprawnień do przywołania dźwigu na podstawie uprawnień zapisanych w systemie i przypisanych do karty użytkownika,</w:t>
            </w:r>
          </w:p>
          <w:p w:rsidR="00B9331B" w:rsidRPr="00E51E60" w:rsidRDefault="00B9331B" w:rsidP="00B1658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W systemie musi być możliwość wyłączenia kontroli dostępu (windy działają w sposób tradycyjny, dostępne dla każdego potencjalnego użytkownika), osobno dla każdego dźwigu.</w:t>
            </w:r>
          </w:p>
          <w:p w:rsidR="00B433E6" w:rsidRPr="00E51E60" w:rsidRDefault="00B433E6" w:rsidP="00A27FCB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C02BDA" w:rsidRPr="00E51E60" w:rsidRDefault="00B16582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m</w:t>
            </w:r>
            <w:r w:rsidR="00C02BDA"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onitoring wizyjny 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B1658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Ka</w:t>
            </w:r>
            <w:r w:rsidR="002C4F3C" w:rsidRPr="00E51E60">
              <w:rPr>
                <w:rFonts w:ascii="Bookman Old Style" w:hAnsi="Bookman Old Style" w:cs="Courier New"/>
                <w:sz w:val="20"/>
                <w:szCs w:val="20"/>
              </w:rPr>
              <w:t>mery IP, min. 4Mpx z wbudowaną analizą obrazu (min.: przekroczenie linii, detekcja intruza, wejście/wyjście z regionu)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i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PoE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, instalowane na dedykowanych przez producenta puszkach montażowych, kompatybilne z istniejącym w Szpitalu systemem monitoringu - 5 sztuk (po jednej na każdą kondygnację, bezpośrednio przed drzwiami dźwigów [wspólne dla obu wind] + 1 sztuka w kabinie windy).</w:t>
            </w:r>
          </w:p>
          <w:p w:rsidR="00C02BDA" w:rsidRPr="00E51E60" w:rsidRDefault="00C02BDA" w:rsidP="00B1658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Rejestrator z możliwością montażu w szafie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19", min. 16 kanałowy z obsługą min. dwóch HDD, min.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bitrate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160Mb/s, wyposażony przynajmniej w jeden dysk o pojemności min. 8TB, obsługujący dostarczone kamery i kompatybilny z systemem monitoringu funkcjonującym w Szpitalu. [wspólny dla obu wind]</w:t>
            </w:r>
          </w:p>
          <w:p w:rsidR="00C02BDA" w:rsidRPr="00E51E60" w:rsidRDefault="00C02BDA" w:rsidP="00B1658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Switch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19", min 16 x Gigabit Ethernet z obsługą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PoE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 </w:t>
            </w:r>
            <w:r w:rsidRPr="00E51E60">
              <w:rPr>
                <w:rStyle w:val="attr-value"/>
                <w:rFonts w:ascii="Bookman Old Style" w:hAnsi="Bookman Old Style" w:cs="Courier New"/>
                <w:sz w:val="20"/>
                <w:szCs w:val="20"/>
              </w:rPr>
              <w:t xml:space="preserve">IEEE </w:t>
            </w:r>
            <w:r w:rsidRPr="00E51E60">
              <w:rPr>
                <w:rStyle w:val="attr-value"/>
                <w:rFonts w:ascii="Bookman Old Style" w:hAnsi="Bookman Old Style" w:cs="Courier New"/>
                <w:sz w:val="20"/>
                <w:szCs w:val="20"/>
              </w:rPr>
              <w:lastRenderedPageBreak/>
              <w:t>802.3af, IEEE 802.3at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 na min. 8 portach, z możliwością centralnego zarządzania za pomocą istniejącego kontrolera (kompatybilny z systemem funkcjonującym w Szpitalu), z całkowitym budżetem mocy umożliwiającym zasilanie wszystkich dostarczonych kamer. [wspólny dla obu wind]</w:t>
            </w:r>
          </w:p>
          <w:p w:rsidR="00C02BDA" w:rsidRPr="00E51E60" w:rsidRDefault="00C02BDA" w:rsidP="00B1658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Całość instalacji doprowadzona do wskazanej szafy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(istniejącej),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zaterminowana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na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patchpanelu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za pomocą modułów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Keystone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i połączona z dostarczonym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switchem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patchcordami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odpowiedniej kategorii. Montaż rejestratora w istniejącej szafie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w serwerowni.</w:t>
            </w:r>
          </w:p>
          <w:p w:rsidR="00C02BDA" w:rsidRPr="00E51E60" w:rsidRDefault="00C02BDA" w:rsidP="00C02BDA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DD03B8">
        <w:trPr>
          <w:trHeight w:val="1231"/>
        </w:trPr>
        <w:tc>
          <w:tcPr>
            <w:tcW w:w="2376" w:type="dxa"/>
            <w:vAlign w:val="center"/>
          </w:tcPr>
          <w:p w:rsidR="00C02BDA" w:rsidRPr="00E51E60" w:rsidRDefault="00C02BDA" w:rsidP="00DD03B8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sterowanie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mikroprocesorowe, zbiorczość góra/dół, z możliwością programowania funkcji eksploatacyjnych i funkcji specjalnych, </w:t>
            </w:r>
          </w:p>
        </w:tc>
      </w:tr>
      <w:tr w:rsidR="00E51E60" w:rsidRPr="00E51E60" w:rsidTr="00DD03B8">
        <w:trPr>
          <w:trHeight w:val="557"/>
        </w:trPr>
        <w:tc>
          <w:tcPr>
            <w:tcW w:w="2376" w:type="dxa"/>
            <w:vAlign w:val="center"/>
          </w:tcPr>
          <w:p w:rsidR="00C02BDA" w:rsidRPr="00E51E60" w:rsidRDefault="00C02BDA" w:rsidP="00DD03B8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zjazd pożarowy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dźwig przystosowany do zjazdu pożarowego</w:t>
            </w:r>
          </w:p>
        </w:tc>
      </w:tr>
      <w:tr w:rsidR="00E51E60" w:rsidRPr="00E51E60" w:rsidTr="00DD03B8">
        <w:trPr>
          <w:trHeight w:val="973"/>
        </w:trPr>
        <w:tc>
          <w:tcPr>
            <w:tcW w:w="2376" w:type="dxa"/>
            <w:vAlign w:val="center"/>
          </w:tcPr>
          <w:p w:rsidR="00C02BDA" w:rsidRPr="00E51E60" w:rsidRDefault="00C02BDA" w:rsidP="00DD03B8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system komunikacji głosowej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system alarmowej komunikacji głosowej z serwisem  za pomocą modułu GSM ( karta SIM zamawiającego), </w:t>
            </w:r>
          </w:p>
        </w:tc>
      </w:tr>
      <w:tr w:rsidR="00E51E60" w:rsidRPr="00E51E60" w:rsidTr="00A27FCB">
        <w:trPr>
          <w:trHeight w:val="56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szyb wymiary wew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nętrzne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szyb istniejący 2350 x 3100 mm</w:t>
            </w:r>
          </w:p>
        </w:tc>
      </w:tr>
      <w:tr w:rsidR="00E51E60" w:rsidRPr="00E51E60" w:rsidTr="00A27FCB">
        <w:trPr>
          <w:trHeight w:val="555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podszybie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istniejące głębokość 1750 mm</w:t>
            </w:r>
          </w:p>
        </w:tc>
      </w:tr>
      <w:tr w:rsidR="00E51E60" w:rsidRPr="00E51E60" w:rsidTr="00A27FCB">
        <w:trPr>
          <w:trHeight w:val="563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nadszybie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istniejące wysokość 3600 mm</w:t>
            </w:r>
          </w:p>
        </w:tc>
      </w:tr>
      <w:tr w:rsidR="00E51E60" w:rsidRPr="00E51E60" w:rsidTr="00A27FCB">
        <w:trPr>
          <w:trHeight w:val="698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zespół napędowy dźwigu i maszynownia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napęd elektryczny, </w:t>
            </w:r>
            <w:proofErr w:type="spellStart"/>
            <w:r w:rsidRPr="00E51E60">
              <w:rPr>
                <w:rFonts w:ascii="Bookman Old Style" w:hAnsi="Bookman Old Style"/>
                <w:sz w:val="20"/>
                <w:szCs w:val="20"/>
              </w:rPr>
              <w:t>bezreduktorowy</w:t>
            </w:r>
            <w:proofErr w:type="spellEnd"/>
            <w:r w:rsidR="002C4F3C" w:rsidRPr="00E51E60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sterowany falownikowo z płynną regulacją prędkości, umieszczony w nadszybiu, 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zespół sterujący dźwigiem umieszczony na poziomie przystanku na kondygnacji piwnicznej w pomieszczeniu przylegającym do szybu windowego, na bocznej, zewnętrznej ścianie szybu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wentylacja szybu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wentylacja grawitacyjna,  nawiewno – wywiewna 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A5457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prace budowlane 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do wykonania  niezbędne prace wykończeniowe związane z montażem nowego dźwigu, w tym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malowanie szybu  windy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montaż obróbek ościeży drzwi szybowych ze stali nierdzewnej </w:t>
            </w:r>
            <w:r w:rsidR="002C4F3C" w:rsidRPr="00E51E60"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satyna</w:t>
            </w:r>
            <w:r w:rsidR="002C4F3C" w:rsidRPr="00E51E60">
              <w:rPr>
                <w:rFonts w:ascii="Bookman Old Style" w:hAnsi="Bookman Old Style"/>
                <w:sz w:val="20"/>
                <w:szCs w:val="20"/>
              </w:rPr>
              <w:t xml:space="preserve"> na wszystkich kondygnacjach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UDT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zgłoszenie dźwigu i uzyskanie dopuszczenia do eksploatacji  przez UDT  w terminie obowiązywania umowy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oznakowanie dla niepełnosprawnych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obok drzwi dźwigu   musi być zamieszczona czytelna informacja z numerem kondygnacji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numer musi być czytelny również poprzez dotyk,  cyfry  o wysokości co najmniej 4 cm muszą być wypukłe,  wykonane z kontrastowej czcionki, opisane  alfabetem Braille’a w łatwym do lokalizacji przez niewidomych miejscu, umieszczone  po obu stronach ościeżnicy dźwigu na wysokości od 145 cm do 165 cm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drzwi dźwigu  oraz ich obramowanie musi  być oznakowane w sposób kontrastowy w stosunku do otoczenia – koloru ściany </w:t>
            </w:r>
          </w:p>
          <w:p w:rsidR="00C02BDA" w:rsidRPr="00E51E60" w:rsidRDefault="00063B00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na dojściu do dźwigu należy zastosować system fakturowy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lastRenderedPageBreak/>
              <w:t>prowadzący od drzwi wejściowych do szpitala przy Izbie Przyjęć do panelu przywoławczego (około 30 m, wspólny dla dwóch dźwigów)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demontaż  i utylizacja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pStyle w:val="Akapitzlist"/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demontaż i utylizacja wszystkich elementów starego dźwigu po stronie Wykonawcy</w:t>
            </w:r>
          </w:p>
        </w:tc>
      </w:tr>
      <w:tr w:rsidR="00C02BDA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prace elektryczne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Calibri" w:hAnsi="Calibri"/>
                <w:i/>
                <w:iCs/>
                <w:sz w:val="17"/>
                <w:szCs w:val="17"/>
                <w:shd w:val="clear" w:color="auto" w:fill="FFFFFF"/>
              </w:rPr>
              <w:t> </w:t>
            </w: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Należy wykonać nowe linie zasilające do planowanych szaf sterowniczych dźwigów podlegających wymianie.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Linie wyprowadzić z istniejących rozdzielnic „TGR-1" i „TGR-2" znajdujących się pomieszczeniu rozdzielni głównej (piwnica budynku), będącym wydzieloną strefą pożarową.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Należy przewidzieć wymianę istniejących w „TGR-1" i „TGR-2" zabezpieczeń na nowe, dostosowane do planowanych obciążeń.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Linie zasilające wraz z mocowaniami muszą być wykonane w klasie odporności ogniowej E90.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Układ sterowania dźwigu musi być przystosowany do istniejącego i planowanego systemu alarmowania pożarowego obiektu</w:t>
            </w:r>
          </w:p>
          <w:p w:rsidR="00CA5457" w:rsidRPr="00E51E60" w:rsidRDefault="00CA54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Wymiana oświetlenia szybu na LED</w:t>
            </w:r>
          </w:p>
        </w:tc>
      </w:tr>
    </w:tbl>
    <w:p w:rsidR="005F7BB9" w:rsidRPr="00E51E60" w:rsidRDefault="005F7BB9" w:rsidP="006F2798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6F04" w:rsidRPr="00E51E60" w:rsidRDefault="00D76F04" w:rsidP="006F2798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4FDB" w:rsidRPr="00E51E60" w:rsidRDefault="00D74FDB" w:rsidP="00D74FDB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E51E60">
        <w:rPr>
          <w:rFonts w:ascii="Bookman Old Style" w:hAnsi="Bookman Old Style"/>
          <w:snapToGrid w:val="0"/>
          <w:sz w:val="20"/>
          <w:u w:val="single"/>
        </w:rPr>
        <w:t>Tabela nr 2.</w:t>
      </w:r>
    </w:p>
    <w:p w:rsidR="00D74FDB" w:rsidRPr="00E51E60" w:rsidRDefault="00D74FDB" w:rsidP="00D74FDB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E51E60">
        <w:rPr>
          <w:rFonts w:ascii="Bookman Old Style" w:hAnsi="Bookman Old Style"/>
          <w:snapToGrid w:val="0"/>
          <w:sz w:val="20"/>
          <w:u w:val="single"/>
        </w:rPr>
        <w:t xml:space="preserve">Winda  o udźwigu min </w:t>
      </w:r>
      <w:r w:rsidR="00F941A8" w:rsidRPr="00E51E60">
        <w:rPr>
          <w:rFonts w:ascii="Bookman Old Style" w:hAnsi="Bookman Old Style"/>
          <w:sz w:val="20"/>
          <w:u w:val="single"/>
        </w:rPr>
        <w:t>800</w:t>
      </w:r>
      <w:r w:rsidRPr="00E51E60">
        <w:rPr>
          <w:rFonts w:ascii="Bookman Old Style" w:hAnsi="Bookman Old Style"/>
          <w:snapToGrid w:val="0"/>
          <w:sz w:val="20"/>
          <w:u w:val="single"/>
        </w:rPr>
        <w:t>kg</w:t>
      </w:r>
    </w:p>
    <w:p w:rsidR="00B433E6" w:rsidRPr="00E51E60" w:rsidRDefault="00B433E6" w:rsidP="00B433E6">
      <w:pPr>
        <w:pStyle w:val="Tekstpodstawowy"/>
        <w:widowControl w:val="0"/>
        <w:rPr>
          <w:rFonts w:ascii="Bookman Old Style" w:hAnsi="Bookman Old Style" w:cs="Calibri"/>
          <w:snapToGrid w:val="0"/>
          <w:sz w:val="20"/>
          <w:u w:val="single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53"/>
      </w:tblGrid>
      <w:tr w:rsidR="00E51E60" w:rsidRPr="00E51E60" w:rsidTr="00A27FCB">
        <w:trPr>
          <w:trHeight w:val="453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Dźwig</w:t>
            </w:r>
          </w:p>
        </w:tc>
        <w:tc>
          <w:tcPr>
            <w:tcW w:w="7753" w:type="dxa"/>
            <w:vAlign w:val="center"/>
          </w:tcPr>
          <w:p w:rsidR="00B433E6" w:rsidRPr="00E51E60" w:rsidRDefault="008F7400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/>
                <w:snapToGrid w:val="0"/>
                <w:sz w:val="20"/>
                <w:szCs w:val="20"/>
              </w:rPr>
              <w:t>Osobowo-towarowy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, elektryczny z napędem </w:t>
            </w:r>
            <w:proofErr w:type="spellStart"/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bezreduktorowym</w:t>
            </w:r>
            <w:proofErr w:type="spellEnd"/>
            <w:r w:rsidR="00B433E6"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 , 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przystosowany do przewozu osób ze szczególnymi potrzebami</w:t>
            </w:r>
          </w:p>
        </w:tc>
      </w:tr>
      <w:tr w:rsidR="00E51E60" w:rsidRPr="00E51E60" w:rsidTr="00A27FCB">
        <w:trPr>
          <w:trHeight w:val="50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udźwig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min. 8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00 kg</w:t>
            </w:r>
          </w:p>
        </w:tc>
      </w:tr>
      <w:tr w:rsidR="00E51E60" w:rsidRPr="00E51E60" w:rsidTr="00A27FCB">
        <w:trPr>
          <w:trHeight w:val="50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ilość przystanków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5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</w:t>
            </w:r>
          </w:p>
        </w:tc>
      </w:tr>
      <w:tr w:rsidR="00E51E60" w:rsidRPr="00E51E60" w:rsidTr="00A27FCB">
        <w:trPr>
          <w:trHeight w:val="499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ilość dojść 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5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- rozmieszczone  jednostronnie</w:t>
            </w:r>
          </w:p>
        </w:tc>
      </w:tr>
      <w:tr w:rsidR="00E51E60" w:rsidRPr="00E51E60" w:rsidTr="00A27FCB">
        <w:trPr>
          <w:trHeight w:val="49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prędkość 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min. 1  m/s - regulowana w całym zakresie</w:t>
            </w:r>
          </w:p>
        </w:tc>
      </w:tr>
      <w:tr w:rsidR="00E51E60" w:rsidRPr="00E51E60" w:rsidTr="00A27FCB">
        <w:trPr>
          <w:trHeight w:val="69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wysokość podnoszenia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14,1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5 m </w:t>
            </w:r>
          </w:p>
        </w:tc>
      </w:tr>
      <w:tr w:rsidR="00E51E60" w:rsidRPr="00E51E60" w:rsidTr="00A27FCB">
        <w:trPr>
          <w:trHeight w:val="129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drzwi kabinowe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automatyczne teleskopowe typ: 2 AT</w:t>
            </w:r>
            <w:r w:rsidR="00F941A8" w:rsidRPr="00E51E60">
              <w:rPr>
                <w:rFonts w:ascii="Bookman Old Style" w:hAnsi="Bookman Old Style"/>
                <w:sz w:val="20"/>
                <w:szCs w:val="20"/>
              </w:rPr>
              <w:t>, otwierane na</w:t>
            </w:r>
            <w:r w:rsidR="003A0DFA" w:rsidRPr="00E51E60">
              <w:rPr>
                <w:rFonts w:ascii="Bookman Old Style" w:hAnsi="Bookman Old Style"/>
                <w:sz w:val="20"/>
                <w:szCs w:val="20"/>
              </w:rPr>
              <w:t xml:space="preserve"> jedną lub</w:t>
            </w:r>
            <w:r w:rsidR="00F941A8" w:rsidRPr="00E51E60">
              <w:rPr>
                <w:rFonts w:ascii="Bookman Old Style" w:hAnsi="Bookman Old Style"/>
                <w:sz w:val="20"/>
                <w:szCs w:val="20"/>
              </w:rPr>
              <w:t xml:space="preserve"> dwie strony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, wykonane ze 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 zabezpieczone kurtyną świetlną,</w:t>
            </w:r>
          </w:p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drzwi: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min. 1100 mm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  <w:p w:rsidR="00B433E6" w:rsidRPr="00E51E60" w:rsidRDefault="00B433E6" w:rsidP="00C44F5C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A27FCB">
        <w:trPr>
          <w:trHeight w:val="1188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drzwi szybowe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drzwi wykonane ze 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</w:p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</w:t>
            </w:r>
            <w:r w:rsidR="00E56C41">
              <w:rPr>
                <w:rFonts w:ascii="Bookman Old Style" w:hAnsi="Bookman Old Style"/>
                <w:sz w:val="20"/>
                <w:szCs w:val="20"/>
              </w:rPr>
              <w:t xml:space="preserve"> min. 75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0 mm,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</w:tc>
      </w:tr>
      <w:tr w:rsidR="00E51E60" w:rsidRPr="00E51E60" w:rsidTr="00A27FCB">
        <w:trPr>
          <w:trHeight w:val="43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odporność EI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drzwi szybowe bez odporności ogniowej</w:t>
            </w:r>
          </w:p>
        </w:tc>
      </w:tr>
      <w:tr w:rsidR="00E51E60" w:rsidRPr="00E51E60" w:rsidTr="00A27FCB">
        <w:trPr>
          <w:trHeight w:val="60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wymiary kabiny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szerokość min. 15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50</w:t>
            </w:r>
            <w:r w:rsidR="00E56C41">
              <w:rPr>
                <w:rFonts w:ascii="Bookman Old Style" w:hAnsi="Bookman Old Style"/>
                <w:sz w:val="20"/>
                <w:szCs w:val="20"/>
              </w:rPr>
              <w:t xml:space="preserve"> ,  głębokość min.115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0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mm, wysokość min. 215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 mm</w:t>
            </w:r>
          </w:p>
        </w:tc>
      </w:tr>
      <w:tr w:rsidR="00E51E60" w:rsidRPr="00E51E60" w:rsidTr="00B433E6">
        <w:trPr>
          <w:trHeight w:val="1833"/>
        </w:trPr>
        <w:tc>
          <w:tcPr>
            <w:tcW w:w="2376" w:type="dxa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kabina dźwigu</w:t>
            </w:r>
          </w:p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53" w:type="dxa"/>
            <w:vAlign w:val="center"/>
          </w:tcPr>
          <w:p w:rsidR="00F21EFA" w:rsidRPr="00E51E60" w:rsidRDefault="00F21EFA" w:rsidP="00B1658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panel dyspozycji na ścianie bocznej, wykonanym ze stali nierdzewnej,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umieszczony na ścianie po stronie zgodnej z kierunkiem zamykania drzwi, 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wyposażony w: </w:t>
            </w:r>
          </w:p>
          <w:p w:rsidR="00B433E6" w:rsidRPr="00E51E60" w:rsidRDefault="00F21EFA" w:rsidP="00B1658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przyciski  na wysokości 80 – 110 cm nad podłogą i w odległości min.60 cm od naroża kabiny,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elektroniczny cyfrowy wyświetlacz pięter i strzałki kierunku jazdy,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otwierania i zamykania drzwi, stacyjkę blokady drzwi, stacyjkę jazdy priorytetowej - szpitalnej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podświetlane przyciski o wymiarze min. 19 mm , 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wypukłe opisy, cyfry i symbole , oznaczenia w alfabecie Braille’a ,system  informacji głosowej o kierunku jazdy oraz o numerze piętra na którym zatrzymuje się dźwig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piętrowe muszą  znajdować się nad przyciskami alarmu i drzwi,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 alarmu musi oznaczony być kolorem żółtym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pojedyncze muszą być ustawione w jednym rzędzie, pionowo lub poziomo , odpowiednio: od dołu do góry przy układzie pionowym i od lewej w układzie poziomym,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 przystanku wyjściowego z budynku powinien wystawać 5 mm  ponad pozostałe przyciski, oznaczony musi być  kolorem zielonym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kontrast elementów panelu dyspozycji w stosunku do tła powinien wynosić min. 60 LRV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świetlna i dźwiękowa sygnalizacja przeciążenia kabiny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kabina dźwigu i panele kontrolne powinny być dobrze oświetlone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oświetlenie  umieszczone w suficie, energooszczędne,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oświetlenie awaryjne akumulatorowe  działające  min. 2 godz.,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sufit – płaski ze stali nierdzewnej </w:t>
            </w:r>
            <w:r w:rsidRPr="00E51E60">
              <w:rPr>
                <w:rFonts w:ascii="Bookman Old Style" w:hAnsi="Bookman Old Style"/>
                <w:bCs/>
                <w:snapToGrid w:val="0"/>
                <w:sz w:val="20"/>
                <w:szCs w:val="20"/>
              </w:rPr>
              <w:t>- satyna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poręcze –</w:t>
            </w:r>
            <w:r w:rsidR="00E36ABD" w:rsidRPr="00E51E60">
              <w:rPr>
                <w:rFonts w:ascii="Bookman Old Style" w:hAnsi="Bookman Old Style"/>
                <w:sz w:val="20"/>
                <w:szCs w:val="20"/>
              </w:rPr>
              <w:t xml:space="preserve"> na trzech ścianach kabiny  muszą  znajdować się ciągłe poręcze,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 ich górna część powinna znajdować się na wysokości 90 cm, jeżeli kabinowy panel sterujący znajduje się na tej samej ścianie, w celu ułatwienia dostępu do przycisków lub elementów sterowniczych,  w poręczy powinna być przerwa, poręcz mocowana musi być w odległości min. 5 cm od ściany kabiny, poręcze muszą mieć kształt eliptyczny ze spłaszczoną górą,  obwód poręczy  - od 100 mm do 150 mm, powierzchnia poręczy musi być antypoślizgowa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wentylator – cichobieżny,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załączany osobnym przyciskiem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 ścianie przeciwnej do drzwi wejściowych należy umieścić lustro, na wysokości maksymalnie 40 cm od poziomu podłogi do wysokości minimalnej 190 cm , umożliwiające osobie poruszającej się na wózku inwalidzkim sprawdzenie, czy za jej plecami nie znajduje się żadna przeszkoda i czy może bezpiecznie opuścić kabinę,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dźwig wyposażony musi być w składane siedzenie zmontowane na wysokości 50 cm od poziomu podłogi, o szerokości 40 – 50 cm, głębokości 30 – 40 cm i zdolności utrzymania obciążenia min.100 kg,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drzwi dźwigu powinny otwierać się i zamykać automatycznie,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system zamykania drzwi musi  być oparty na czujnikach (np. podczerwień) zatrzymujących zamykanie drzwi jeszcze przed kontaktem fizycznym z przedmiotem lub osobą,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wykończenie kabiny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: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ściany kabiny wykonane ze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satyna , nieodbijające światła, w kolorze kontrastującym z  posadzką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na suficie kabiny musi znajdować się podświetlone logo szpitala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podłoga – wykładzina niepalna antypoślizgowa, łatwa do utrzymania w czystości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listwy przypodłogowe -  blacha nierdzewna, </w:t>
            </w:r>
          </w:p>
          <w:p w:rsidR="00B433E6" w:rsidRPr="00E51E60" w:rsidRDefault="00B433E6" w:rsidP="00B16582">
            <w:pPr>
              <w:numPr>
                <w:ilvl w:val="0"/>
                <w:numId w:val="14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różnica poziomów podłogi kabiny dźwigu, zatrzymującego się na kondygnacji użytkowej, i posadzki tej kondygnacji przy wyjściu z dźwigu nie może  być większa niż 1 cm ,</w:t>
            </w:r>
          </w:p>
        </w:tc>
      </w:tr>
      <w:tr w:rsidR="00E51E60" w:rsidRPr="00E51E60" w:rsidTr="00A27FCB">
        <w:trPr>
          <w:trHeight w:val="4264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panel zewnętrzny sterujący</w:t>
            </w:r>
          </w:p>
        </w:tc>
        <w:tc>
          <w:tcPr>
            <w:tcW w:w="7753" w:type="dxa"/>
            <w:vAlign w:val="center"/>
          </w:tcPr>
          <w:p w:rsidR="00B433E6" w:rsidRPr="00E51E60" w:rsidRDefault="00DE7202" w:rsidP="00B16582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przyciski na 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panel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u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 dyspozycji należy umieścić na wysokości 80  – 110 cm  od posadzki, w odległości min. 50 cm od sąsiadujących narożników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klawisze na  panelu muszą być  wypukłe, oznaczone za pomocą wypukłych symboli oraz alfabetem Braille`a 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muszą mieć sygnalizację świetlną, która aktywuje się po naciśnięciu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51E60">
              <w:rPr>
                <w:rFonts w:ascii="Bookman Old Style" w:hAnsi="Bookman Old Style"/>
                <w:sz w:val="20"/>
                <w:szCs w:val="20"/>
              </w:rPr>
              <w:t>piętrowskazywacze</w:t>
            </w:r>
            <w:proofErr w:type="spellEnd"/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muszą znajdować się na</w:t>
            </w:r>
            <w:r w:rsidRPr="00E51E60"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wszystkich przystankach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kasety wezwań muszą  być wyposażone w stacyjkę jazdy specjalnej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panel dyspozycji musi być wykonany ze stali nierdzewnej – satyna (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o wysokiej odporności na uszkodzenia )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kontrast elementów panelu sterującego w stosunku do tła musi wynosić minimum 60 LRV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sygnalizacja przyjazdu dźwigu osobowego:</w:t>
            </w:r>
          </w:p>
          <w:p w:rsidR="00B433E6" w:rsidRPr="00E51E60" w:rsidRDefault="00B433E6" w:rsidP="00B1658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  drzwiach do dźwigu należy umieścić sygnalizację świetlną</w:t>
            </w:r>
            <w:r w:rsidR="00521CDD" w:rsidRPr="00E51E60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dźwiękową </w:t>
            </w:r>
            <w:r w:rsidR="00521CDD" w:rsidRPr="00E51E60">
              <w:rPr>
                <w:rFonts w:ascii="Bookman Old Style" w:hAnsi="Bookman Old Style"/>
                <w:sz w:val="20"/>
                <w:szCs w:val="20"/>
              </w:rPr>
              <w:t xml:space="preserve">i głosową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informującą o przyjeździe  dźwigu  oraz w którą stronę zmierza (wymaga jest  informacja słowna „w górę” i „na dół”)</w:t>
            </w:r>
          </w:p>
          <w:p w:rsidR="00B433E6" w:rsidRPr="00E51E60" w:rsidRDefault="00B433E6" w:rsidP="00B1658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pojedynczy sygnał dźwiękowy musi  oznaczać wjazd do góry, podwójny zjazd na dół,</w:t>
            </w:r>
          </w:p>
          <w:p w:rsidR="00B433E6" w:rsidRPr="00E51E60" w:rsidRDefault="00B433E6" w:rsidP="00A27FCB">
            <w:pPr>
              <w:pStyle w:val="Akapitzlist"/>
              <w:spacing w:before="100" w:beforeAutospacing="1" w:after="100" w:afterAutospacing="1" w:line="276" w:lineRule="auto"/>
              <w:ind w:left="89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zjazd awaryjny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 najbliższy przystanek w przypadku braku zasilania</w:t>
            </w: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system dostępu</w:t>
            </w:r>
          </w:p>
        </w:tc>
        <w:tc>
          <w:tcPr>
            <w:tcW w:w="7753" w:type="dxa"/>
            <w:vAlign w:val="center"/>
          </w:tcPr>
          <w:p w:rsidR="00AA301D" w:rsidRPr="00E51E60" w:rsidRDefault="00AA301D" w:rsidP="00AA301D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 poszczególnych piętrach, przy drzwiach szybowych musi być zamont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owana kontrola dostępu wraz z 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czytnikami do wezwań dźwigu;  zintegrowana z posiadanym przez Zamawiającego systemem</w:t>
            </w:r>
          </w:p>
          <w:p w:rsidR="00AA301D" w:rsidRPr="00E51E60" w:rsidRDefault="00AA301D" w:rsidP="00AA301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System kontroli dostępu kompatybilny z istniejącym w Szpitalu rozwiązaniem, umożliwiający korzystanie z tej samej bazy użytkowników i uprawnień.</w:t>
            </w:r>
          </w:p>
          <w:p w:rsidR="00AA301D" w:rsidRPr="00E51E60" w:rsidRDefault="00AA301D" w:rsidP="00AA301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Czytniki kart umieszczone przy drzwiach do windy (jeden na każde drzwi na każdej kondygnacji - łącznie 5 sztuk).</w:t>
            </w:r>
          </w:p>
          <w:p w:rsidR="00AA301D" w:rsidRPr="00E51E60" w:rsidRDefault="00AA301D" w:rsidP="00AA301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Czytniki 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muszą umożliwiać przyznanie lub odmowę uprawnień do przywołania dźwigu na podstawie uprawnień zapisanych w systemie i przypisanych do karty użytkownika,</w:t>
            </w:r>
          </w:p>
          <w:p w:rsidR="00AA301D" w:rsidRPr="00E51E60" w:rsidRDefault="00AA301D" w:rsidP="00AA301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W systemie musi być możliwość wyłączenia kontroli dostępu (windy działają w sposób tradycyjny, dostępne dla każdego potencjalnego użytkownika), osobno dla każdego dźwigu.</w:t>
            </w:r>
          </w:p>
          <w:p w:rsidR="00A56EB0" w:rsidRPr="00E51E60" w:rsidRDefault="00A56EB0" w:rsidP="00AA301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94481F" w:rsidRPr="00E51E60" w:rsidRDefault="00B16582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m</w:t>
            </w:r>
            <w:r w:rsidR="0094481F"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onitoring wizyjny </w:t>
            </w:r>
          </w:p>
        </w:tc>
        <w:tc>
          <w:tcPr>
            <w:tcW w:w="7753" w:type="dxa"/>
            <w:vAlign w:val="center"/>
          </w:tcPr>
          <w:p w:rsidR="0094481F" w:rsidRPr="00E51E60" w:rsidRDefault="0094481F" w:rsidP="00B1658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Ka</w:t>
            </w:r>
            <w:r w:rsidR="002C4F3C" w:rsidRPr="00E51E60">
              <w:rPr>
                <w:rFonts w:ascii="Bookman Old Style" w:hAnsi="Bookman Old Style" w:cs="Courier New"/>
                <w:sz w:val="20"/>
                <w:szCs w:val="20"/>
              </w:rPr>
              <w:t>mery IP, min. 4Mpx z wbudowaną analizą obrazu (min.: przekroczenie linii, detekcja intruza, wejście/wyjście z regionu)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i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PoE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, 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instalowane na dedykowanych przez producenta puszkach montażowych, kompatybilne z istniejącym w Szpitalu systemem monitoringu - 5 sztuk (po jednej na każdą kondygnację, bezpośrednio przed drzwiami dźwigów</w:t>
            </w:r>
            <w:r w:rsidR="00C02BDA"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[wspólne dla obu wind]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+ 1 sztuka</w:t>
            </w:r>
            <w:r w:rsidR="00C02BDA"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w kabinie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wind</w:t>
            </w:r>
            <w:r w:rsidR="00C02BDA" w:rsidRPr="00E51E60">
              <w:rPr>
                <w:rFonts w:ascii="Bookman Old Style" w:hAnsi="Bookman Old Style" w:cs="Courier New"/>
                <w:sz w:val="20"/>
                <w:szCs w:val="20"/>
              </w:rPr>
              <w:t>y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).</w:t>
            </w:r>
          </w:p>
          <w:p w:rsidR="0094481F" w:rsidRPr="00E51E60" w:rsidRDefault="0094481F" w:rsidP="00B1658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Rejestrator z możliwością montażu w szafie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19", min. 16 kanałowy z obsługą min. dwóch HDD, min.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bitrate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160Mb/s, wyposażony przynajmniej w jeden dysk o pojemności min. 8TB, obsługujący dostarczone kamery i kompatybilny z systemem monitoringu funkcjonującym w Szpitalu.</w:t>
            </w:r>
            <w:r w:rsidR="00C02BDA"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[wspólny dla obu wind]</w:t>
            </w:r>
          </w:p>
          <w:p w:rsidR="0094481F" w:rsidRPr="00E51E60" w:rsidRDefault="0094481F" w:rsidP="00B1658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Switch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19", min 16 x Gigabit Ethernet z obsługą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PoE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 </w:t>
            </w:r>
            <w:r w:rsidRPr="00E51E60">
              <w:rPr>
                <w:rStyle w:val="attr-value"/>
                <w:rFonts w:ascii="Bookman Old Style" w:hAnsi="Bookman Old Style" w:cs="Courier New"/>
                <w:sz w:val="20"/>
                <w:szCs w:val="20"/>
              </w:rPr>
              <w:t>IEEE 802.3af, IEEE 802.3at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 na min. 8 portach, z możliwością centralnego zarządzania za pomocą istniejącego kontrolera (kompatybilny z systemem funkcjonującym w Szpitalu), z całkowitym budżetem mocy umożliwiającym zasilanie wszystkich dostarczonych kamer.</w:t>
            </w:r>
            <w:r w:rsidR="00C02BDA"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[wspólny dla obu wind]</w:t>
            </w:r>
          </w:p>
          <w:p w:rsidR="0094481F" w:rsidRPr="00E51E60" w:rsidRDefault="0094481F" w:rsidP="00B1658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Całość instalacji doprowadzona do wskazanej szafy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(istniejącej),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zaterminowana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na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patchpanelu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za pomocą modułów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Keystone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i połączona z dostarczonym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switchem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patchcordami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odpowiedniej kategorii. Montaż rejestratora w istniejącej szafie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w serwerowni.</w:t>
            </w:r>
          </w:p>
          <w:p w:rsidR="0094481F" w:rsidRPr="00E51E60" w:rsidRDefault="0094481F" w:rsidP="00A27FCB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AA301D">
        <w:trPr>
          <w:trHeight w:val="1231"/>
        </w:trPr>
        <w:tc>
          <w:tcPr>
            <w:tcW w:w="2376" w:type="dxa"/>
            <w:vAlign w:val="center"/>
          </w:tcPr>
          <w:p w:rsidR="00B433E6" w:rsidRPr="00E51E60" w:rsidRDefault="00B433E6" w:rsidP="00AA301D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sterowanie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mikroprocesorowe, zbiorczość góra/dół, z możliwością programowania funkcji eksploatacyjnych i funkcji specjalnych, </w:t>
            </w:r>
          </w:p>
        </w:tc>
      </w:tr>
      <w:tr w:rsidR="00E51E60" w:rsidRPr="00E51E60" w:rsidTr="00AA301D">
        <w:trPr>
          <w:trHeight w:val="557"/>
        </w:trPr>
        <w:tc>
          <w:tcPr>
            <w:tcW w:w="2376" w:type="dxa"/>
            <w:vAlign w:val="center"/>
          </w:tcPr>
          <w:p w:rsidR="00B433E6" w:rsidRPr="00E51E60" w:rsidRDefault="00B433E6" w:rsidP="00AA301D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zjazd pożarowy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dźwig przystosowany do zjazdu pożarowego</w:t>
            </w:r>
          </w:p>
        </w:tc>
      </w:tr>
      <w:tr w:rsidR="00E51E60" w:rsidRPr="00E51E60" w:rsidTr="00AA301D">
        <w:trPr>
          <w:trHeight w:val="1195"/>
        </w:trPr>
        <w:tc>
          <w:tcPr>
            <w:tcW w:w="2376" w:type="dxa"/>
            <w:vAlign w:val="center"/>
          </w:tcPr>
          <w:p w:rsidR="00B433E6" w:rsidRPr="00E51E60" w:rsidRDefault="00B433E6" w:rsidP="00AA301D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system komunikacji głosowej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system alarmowej komunikacji głosowej z serwisem  za pomocą modułu GSM ( karta SIM zamawiającego), </w:t>
            </w:r>
          </w:p>
        </w:tc>
      </w:tr>
      <w:tr w:rsidR="00E51E60" w:rsidRPr="00E51E60" w:rsidTr="00A27FCB">
        <w:trPr>
          <w:trHeight w:val="56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szyb wymiary wew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nętrzne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F941A8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szyb istniejący 1900 x 200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 mm</w:t>
            </w:r>
          </w:p>
        </w:tc>
      </w:tr>
      <w:tr w:rsidR="00E51E60" w:rsidRPr="00E51E60" w:rsidTr="00A27FCB">
        <w:trPr>
          <w:trHeight w:val="555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podszybie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istniejące głębokość 175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 mm</w:t>
            </w:r>
          </w:p>
        </w:tc>
      </w:tr>
      <w:tr w:rsidR="00E51E60" w:rsidRPr="00E51E60" w:rsidTr="00A27FCB">
        <w:trPr>
          <w:trHeight w:val="563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nadszybie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istniejące wysokość 360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 mm</w:t>
            </w:r>
          </w:p>
        </w:tc>
      </w:tr>
      <w:tr w:rsidR="00E51E60" w:rsidRPr="00E51E60" w:rsidTr="00A27FCB">
        <w:trPr>
          <w:trHeight w:val="698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zespół napędowy dźwigu i maszynownia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napęd elektryczny, </w:t>
            </w:r>
            <w:proofErr w:type="spellStart"/>
            <w:r w:rsidRPr="00E51E60">
              <w:rPr>
                <w:rFonts w:ascii="Bookman Old Style" w:hAnsi="Bookman Old Style"/>
                <w:sz w:val="20"/>
                <w:szCs w:val="20"/>
              </w:rPr>
              <w:t>bezreduktorowy</w:t>
            </w:r>
            <w:proofErr w:type="spellEnd"/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sterowany falownikowo z płynną regulacją prędkości, umieszczony w nadszybiu,</w:t>
            </w:r>
            <w:r w:rsidR="00F941A8"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zespół sterujący dźwigiem umieszczony na</w:t>
            </w:r>
            <w:r w:rsidR="003A0DFA" w:rsidRPr="00E51E60">
              <w:rPr>
                <w:rFonts w:ascii="Bookman Old Style" w:hAnsi="Bookman Old Style"/>
                <w:sz w:val="20"/>
                <w:szCs w:val="20"/>
              </w:rPr>
              <w:t xml:space="preserve"> poziomie przystanku na kondygnacji piwnicznej w pomieszczeniu przylegającym do szybu windowego, na bocznej, zewnętrznej ścianie szybu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wentylacja szybu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wentylacja grawitacyjna,  nawiewno – wywiewna 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B433E6" w:rsidRPr="00E51E60" w:rsidRDefault="00B433E6" w:rsidP="00637A12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prace budowlane </w:t>
            </w:r>
          </w:p>
        </w:tc>
        <w:tc>
          <w:tcPr>
            <w:tcW w:w="7753" w:type="dxa"/>
            <w:vAlign w:val="center"/>
          </w:tcPr>
          <w:p w:rsidR="00D96B0D" w:rsidRPr="00E51E60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do wykonania  niezbędne prace wykończeniowe związane z montażem nowego dźwigu, w tym</w:t>
            </w:r>
          </w:p>
          <w:p w:rsidR="00C61F1F" w:rsidRPr="00E51E60" w:rsidRDefault="00B433E6" w:rsidP="00B1658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malowanie szybu  windy</w:t>
            </w:r>
          </w:p>
          <w:p w:rsidR="00B433E6" w:rsidRPr="00E51E60" w:rsidRDefault="00C61F1F" w:rsidP="00B1658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montaż obróbek ościeży drzwi szybowych ze stali nierdzewnej - satyna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C4F3C" w:rsidRPr="00E51E60">
              <w:rPr>
                <w:rFonts w:ascii="Bookman Old Style" w:hAnsi="Bookman Old Style"/>
                <w:sz w:val="20"/>
                <w:szCs w:val="20"/>
              </w:rPr>
              <w:t>na wszystkich kondygnacjach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UDT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zgłoszenie dźwigu i uzyskanie dopuszczenia do eksploatacji  przez UDT  w terminie obowiązywania umowy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oznakowanie dla niepełnosprawnych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obok drzwi dźwigu   musi być zamieszczona czytelna informacja z numerem kondygnacji</w:t>
            </w:r>
          </w:p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numer musi być czytelny również poprzez dotyk,  cyfry  o wysokości co najmniej 4 cm muszą być wypukłe,  wykonane z kontrastowej czcionki, opisane  alfabetem Braille’a w łatwym do lokalizacji przez niewidomych miejscu, umieszczone  po obu stronach ościeżnicy dźwigu na wysokości od 145 cm do 165 cm</w:t>
            </w:r>
          </w:p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drzwi dźwigu  oraz ich obramowanie musi  być oznakowane w sposób kontrastowy w stosunku do otoczenia – koloru ściany </w:t>
            </w:r>
          </w:p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na dojściu do dźwigu należy zastosować system fakturowy prowadzący </w:t>
            </w:r>
            <w:r w:rsidR="00C3658B" w:rsidRPr="00E51E60">
              <w:rPr>
                <w:rFonts w:ascii="Bookman Old Style" w:hAnsi="Bookman Old Style"/>
                <w:sz w:val="20"/>
                <w:szCs w:val="20"/>
              </w:rPr>
              <w:t xml:space="preserve">od drzwi wejściowych do szpitala przy Izbie Przyjęć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do panelu przywoławczego</w:t>
            </w:r>
            <w:r w:rsidR="00C3658B" w:rsidRPr="00E51E60">
              <w:rPr>
                <w:rFonts w:ascii="Bookman Old Style" w:hAnsi="Bookman Old Style"/>
                <w:sz w:val="20"/>
                <w:szCs w:val="20"/>
              </w:rPr>
              <w:t xml:space="preserve"> (około </w:t>
            </w:r>
            <w:r w:rsidR="00063B00" w:rsidRPr="00E51E60">
              <w:rPr>
                <w:rFonts w:ascii="Bookman Old Style" w:hAnsi="Bookman Old Style"/>
                <w:sz w:val="20"/>
                <w:szCs w:val="20"/>
              </w:rPr>
              <w:t>30 m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,</w:t>
            </w:r>
            <w:r w:rsidR="00063B00" w:rsidRPr="00E51E60">
              <w:rPr>
                <w:rFonts w:ascii="Bookman Old Style" w:hAnsi="Bookman Old Style"/>
                <w:sz w:val="20"/>
                <w:szCs w:val="20"/>
              </w:rPr>
              <w:t xml:space="preserve"> wspólny dla dwóch dźwigów)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demontaż  i utylizacja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pStyle w:val="Akapitzlist"/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demontaż i utylizacja wszystkich elementów starego dźwigu po stronie Wykonawcy</w:t>
            </w:r>
          </w:p>
        </w:tc>
      </w:tr>
      <w:tr w:rsidR="00D96B0D" w:rsidRPr="00E51E60" w:rsidTr="00A27FCB">
        <w:trPr>
          <w:trHeight w:val="551"/>
        </w:trPr>
        <w:tc>
          <w:tcPr>
            <w:tcW w:w="2376" w:type="dxa"/>
            <w:vAlign w:val="center"/>
          </w:tcPr>
          <w:p w:rsidR="00D96B0D" w:rsidRPr="00E51E60" w:rsidRDefault="00D96B0D" w:rsidP="00D96B0D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prace elektryczne</w:t>
            </w:r>
          </w:p>
        </w:tc>
        <w:tc>
          <w:tcPr>
            <w:tcW w:w="7753" w:type="dxa"/>
            <w:vAlign w:val="center"/>
          </w:tcPr>
          <w:p w:rsidR="00137657" w:rsidRPr="00E51E60" w:rsidRDefault="001376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Calibri" w:hAnsi="Calibri"/>
                <w:i/>
                <w:iCs/>
                <w:sz w:val="17"/>
                <w:szCs w:val="17"/>
                <w:shd w:val="clear" w:color="auto" w:fill="FFFFFF"/>
              </w:rPr>
              <w:t> </w:t>
            </w: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Należy wykonać nowe linie zasilające do planowanych szaf sterowniczych dźwigów podlegających wymianie.</w:t>
            </w:r>
          </w:p>
          <w:p w:rsidR="00137657" w:rsidRPr="00E51E60" w:rsidRDefault="001376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Linie wyprowadzić z istniejących rozdzielnic „TGR-1" i „TGR-2" znajdujących się pomieszczeniu rozdzielni głównej (piwnica budynku), będącym wydzieloną strefą pożarową.</w:t>
            </w:r>
          </w:p>
          <w:p w:rsidR="00137657" w:rsidRPr="00E51E60" w:rsidRDefault="001376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Należy przewidzieć wymianę istniejących w „TGR-1" i „TGR-2" zabezpieczeń na nowe, dostosowane do planowanych obciążeń.</w:t>
            </w:r>
          </w:p>
          <w:p w:rsidR="00137657" w:rsidRPr="00E51E60" w:rsidRDefault="001376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Linie zasilające wraz z mocowaniami muszą być wykonane w klasie odporności ogniowej E90.</w:t>
            </w:r>
          </w:p>
          <w:p w:rsidR="00D96B0D" w:rsidRPr="00E51E60" w:rsidRDefault="001376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Układ sterowania dźwigu musi być przystosowany do istniejącego i planowanego systemu alarmowania pożarowego obiektu</w:t>
            </w:r>
          </w:p>
          <w:p w:rsidR="00637A12" w:rsidRPr="00E51E60" w:rsidRDefault="00637A12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Wymiana oświetlenia szybu na LED</w:t>
            </w:r>
          </w:p>
        </w:tc>
      </w:tr>
    </w:tbl>
    <w:p w:rsidR="00B433E6" w:rsidRPr="00E51E60" w:rsidRDefault="00B433E6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4FDB" w:rsidRDefault="00D74FDB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0C6A87" w:rsidRDefault="000C6A87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0C6A87" w:rsidRPr="00DD3E1C" w:rsidRDefault="000C6A87" w:rsidP="000C6A87">
      <w:pPr>
        <w:pStyle w:val="Tekstpodstawowy"/>
        <w:widowControl w:val="0"/>
        <w:spacing w:line="360" w:lineRule="auto"/>
        <w:rPr>
          <w:rFonts w:ascii="Bookman Old Style" w:hAnsi="Bookman Old Style"/>
          <w:snapToGrid w:val="0"/>
          <w:color w:val="7030A0"/>
          <w:szCs w:val="24"/>
          <w:u w:val="single"/>
        </w:rPr>
      </w:pPr>
      <w:r w:rsidRPr="00DD3E1C">
        <w:rPr>
          <w:rFonts w:ascii="Bookman Old Style" w:hAnsi="Bookman Old Style"/>
          <w:snapToGrid w:val="0"/>
          <w:color w:val="7030A0"/>
          <w:szCs w:val="24"/>
          <w:u w:val="single"/>
        </w:rPr>
        <w:t>INFORMACJE DODATKOWE:</w:t>
      </w:r>
    </w:p>
    <w:p w:rsidR="000C6A87" w:rsidRPr="00DD3E1C" w:rsidRDefault="000C6A87" w:rsidP="000C6A87">
      <w:pPr>
        <w:pStyle w:val="Default"/>
        <w:spacing w:line="360" w:lineRule="auto"/>
        <w:jc w:val="both"/>
        <w:rPr>
          <w:rFonts w:ascii="Bookman Old Style" w:hAnsi="Bookman Old Style"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Prace wykończeniowe muszą być wykonane przez wykonawcę w sposób standardowy tj. wygładzenie powierzchni i malowanie w kolorze ścian danej kondygnacji</w:t>
      </w:r>
      <w:r w:rsidRPr="00DD3E1C">
        <w:rPr>
          <w:rFonts w:ascii="Bookman Old Style" w:hAnsi="Bookman Old Style"/>
          <w:color w:val="7030A0"/>
        </w:rPr>
        <w:t>.</w:t>
      </w:r>
    </w:p>
    <w:p w:rsidR="000C6A87" w:rsidRPr="00DD3E1C" w:rsidRDefault="000C6A87" w:rsidP="000C6A87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Oferowany dźwig ma być oparty na ogólnodostępnych podzespołach (dostępnych również poza siecią handlową producenta, pozbawionych patentów i rozwiązań dedykowanych) umożliwiających swobodną konserwację przez inne firmy dźwigowe.</w:t>
      </w:r>
    </w:p>
    <w:p w:rsidR="000C6A87" w:rsidRPr="00DD3E1C" w:rsidRDefault="000C6A87" w:rsidP="000C6A87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 xml:space="preserve">Sterowanie oparte ma być na ogólnodostępnych podzespołach bez konieczności stosowania dedykowanych testerów oraz prawa wyłączności do oprogramowania i zmiany konfiguracji dźwigu tylko przez zależne od producenta firmy konserwacyjne. 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 xml:space="preserve">Zamawiający dopuszcza montaż standardowej, okrągłej poręczy, która spełnia wymagania dotyczące dostępności dla osób ze szczególnymi </w:t>
      </w:r>
      <w:r w:rsidRPr="00DD3E1C">
        <w:rPr>
          <w:rFonts w:ascii="Bookman Old Style" w:hAnsi="Bookman Old Style"/>
          <w:b/>
          <w:color w:val="7030A0"/>
        </w:rPr>
        <w:lastRenderedPageBreak/>
        <w:t>potrzebami, pod warunkiem że jej średnica zawiera się w przedziale do 32 do 51 mm.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</w:rPr>
      </w:pPr>
      <w:r w:rsidRPr="00DD3E1C">
        <w:rPr>
          <w:rFonts w:ascii="Bookman Old Style" w:hAnsi="Bookman Old Style"/>
          <w:b/>
          <w:color w:val="7030A0"/>
        </w:rPr>
        <w:t>Zamawiający posiada kamery producen</w:t>
      </w:r>
      <w:r>
        <w:rPr>
          <w:rFonts w:ascii="Bookman Old Style" w:hAnsi="Bookman Old Style"/>
          <w:b/>
          <w:color w:val="7030A0"/>
        </w:rPr>
        <w:t xml:space="preserve">ta </w:t>
      </w:r>
      <w:proofErr w:type="spellStart"/>
      <w:r>
        <w:rPr>
          <w:rFonts w:ascii="Bookman Old Style" w:hAnsi="Bookman Old Style"/>
          <w:b/>
          <w:color w:val="7030A0"/>
        </w:rPr>
        <w:t>Dahua</w:t>
      </w:r>
      <w:proofErr w:type="spellEnd"/>
      <w:r>
        <w:rPr>
          <w:rFonts w:ascii="Bookman Old Style" w:hAnsi="Bookman Old Style"/>
          <w:b/>
          <w:color w:val="7030A0"/>
        </w:rPr>
        <w:t>. Są to kamery kopułowe</w:t>
      </w:r>
      <w:r w:rsidRPr="00DD3E1C">
        <w:rPr>
          <w:rFonts w:ascii="Bookman Old Style" w:hAnsi="Bookman Old Style"/>
          <w:b/>
          <w:color w:val="7030A0"/>
        </w:rPr>
        <w:t>, POE , minimum 4MPx, wbudowanym systemem IR wraz z filtrem ICR</w:t>
      </w:r>
      <w:r w:rsidRPr="00DD3E1C">
        <w:rPr>
          <w:rFonts w:ascii="Bookman Old Style" w:hAnsi="Bookman Old Style"/>
        </w:rPr>
        <w:t>.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Szpitalny system KD to </w:t>
      </w:r>
      <w:proofErr w:type="spellStart"/>
      <w:r w:rsidRPr="00DD3E1C">
        <w:rPr>
          <w:rFonts w:ascii="Bookman Old Style" w:hAnsi="Bookman Old Style"/>
          <w:b/>
          <w:color w:val="7030A0"/>
        </w:rPr>
        <w:t>SiPass</w:t>
      </w:r>
      <w:proofErr w:type="spellEnd"/>
      <w:r w:rsidRPr="00DD3E1C">
        <w:rPr>
          <w:rFonts w:ascii="Bookman Old Style" w:hAnsi="Bookman Old Style"/>
          <w:b/>
          <w:color w:val="7030A0"/>
        </w:rPr>
        <w:t> </w:t>
      </w:r>
      <w:proofErr w:type="spellStart"/>
      <w:r w:rsidRPr="00DD3E1C">
        <w:rPr>
          <w:rFonts w:ascii="Bookman Old Style" w:hAnsi="Bookman Old Style"/>
          <w:b/>
          <w:color w:val="7030A0"/>
        </w:rPr>
        <w:t>integrated</w:t>
      </w:r>
      <w:proofErr w:type="spellEnd"/>
      <w:r w:rsidRPr="00DD3E1C">
        <w:rPr>
          <w:rFonts w:ascii="Bookman Old Style" w:hAnsi="Bookman Old Style"/>
          <w:b/>
          <w:color w:val="7030A0"/>
        </w:rPr>
        <w:t> </w:t>
      </w:r>
      <w:proofErr w:type="spellStart"/>
      <w:r w:rsidRPr="00DD3E1C">
        <w:rPr>
          <w:rFonts w:ascii="Bookman Old Style" w:hAnsi="Bookman Old Style"/>
          <w:b/>
          <w:color w:val="7030A0"/>
        </w:rPr>
        <w:t>Ver</w:t>
      </w:r>
      <w:proofErr w:type="spellEnd"/>
      <w:r w:rsidRPr="00DD3E1C">
        <w:rPr>
          <w:rFonts w:ascii="Bookman Old Style" w:hAnsi="Bookman Old Style"/>
          <w:b/>
          <w:color w:val="7030A0"/>
        </w:rPr>
        <w:t>. 2.76 .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W celu integracji należy uwzględnić licencje, kontroler (</w:t>
      </w:r>
      <w:proofErr w:type="spellStart"/>
      <w:r w:rsidRPr="00DD3E1C">
        <w:rPr>
          <w:rFonts w:ascii="Bookman Old Style" w:hAnsi="Bookman Old Style"/>
          <w:b/>
          <w:color w:val="7030A0"/>
        </w:rPr>
        <w:t>np</w:t>
      </w:r>
      <w:proofErr w:type="spellEnd"/>
      <w:r w:rsidRPr="00DD3E1C">
        <w:rPr>
          <w:rFonts w:ascii="Bookman Old Style" w:hAnsi="Bookman Old Style"/>
          <w:b/>
          <w:color w:val="7030A0"/>
        </w:rPr>
        <w:t>: ACC5200 lub AC5102 ) i do tego terminale drzwiowe DRI pasujące do w/w kontrolerów.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 xml:space="preserve">Czytniki do systemu to urządzenia </w:t>
      </w:r>
      <w:proofErr w:type="spellStart"/>
      <w:r w:rsidRPr="00DD3E1C">
        <w:rPr>
          <w:rFonts w:ascii="Bookman Old Style" w:hAnsi="Bookman Old Style"/>
          <w:b/>
          <w:color w:val="7030A0"/>
        </w:rPr>
        <w:t>Vanderbird</w:t>
      </w:r>
      <w:proofErr w:type="spellEnd"/>
      <w:r w:rsidRPr="00DD3E1C">
        <w:rPr>
          <w:rFonts w:ascii="Bookman Old Style" w:hAnsi="Bookman Old Style"/>
          <w:b/>
          <w:color w:val="7030A0"/>
        </w:rPr>
        <w:t xml:space="preserve"> ( zależności od kontrolera głównego i drzwiowego ) odczytujące karty </w:t>
      </w:r>
      <w:proofErr w:type="spellStart"/>
      <w:r w:rsidRPr="00DD3E1C">
        <w:rPr>
          <w:rFonts w:ascii="Bookman Old Style" w:hAnsi="Bookman Old Style"/>
          <w:b/>
          <w:color w:val="7030A0"/>
        </w:rPr>
        <w:t>karty</w:t>
      </w:r>
      <w:proofErr w:type="spellEnd"/>
      <w:r w:rsidRPr="00DD3E1C">
        <w:rPr>
          <w:rFonts w:ascii="Bookman Old Style" w:hAnsi="Bookman Old Style"/>
          <w:b/>
          <w:color w:val="7030A0"/>
        </w:rPr>
        <w:t xml:space="preserve"> </w:t>
      </w:r>
      <w:proofErr w:type="spellStart"/>
      <w:r w:rsidRPr="00DD3E1C">
        <w:rPr>
          <w:rFonts w:ascii="Bookman Old Style" w:hAnsi="Bookman Old Style"/>
          <w:b/>
          <w:color w:val="7030A0"/>
        </w:rPr>
        <w:t>Hybridcards</w:t>
      </w:r>
      <w:proofErr w:type="spellEnd"/>
      <w:r w:rsidRPr="00DD3E1C">
        <w:rPr>
          <w:rFonts w:ascii="Bookman Old Style" w:hAnsi="Bookman Old Style"/>
          <w:b/>
          <w:color w:val="7030A0"/>
        </w:rPr>
        <w:t xml:space="preserve"> with MF </w:t>
      </w:r>
      <w:proofErr w:type="spellStart"/>
      <w:r w:rsidRPr="00DD3E1C">
        <w:rPr>
          <w:rFonts w:ascii="Bookman Old Style" w:hAnsi="Bookman Old Style"/>
          <w:b/>
          <w:color w:val="7030A0"/>
        </w:rPr>
        <w:t>classic</w:t>
      </w:r>
      <w:proofErr w:type="spellEnd"/>
      <w:r w:rsidRPr="00DD3E1C">
        <w:rPr>
          <w:rFonts w:ascii="Bookman Old Style" w:hAnsi="Bookman Old Style"/>
          <w:b/>
          <w:color w:val="7030A0"/>
        </w:rPr>
        <w:t xml:space="preserve"> 1k w standardzie czytania </w:t>
      </w:r>
      <w:proofErr w:type="spellStart"/>
      <w:r w:rsidRPr="00DD3E1C">
        <w:rPr>
          <w:rFonts w:ascii="Bookman Old Style" w:hAnsi="Bookman Old Style"/>
          <w:b/>
          <w:color w:val="7030A0"/>
        </w:rPr>
        <w:t>ARxxS</w:t>
      </w:r>
      <w:proofErr w:type="spellEnd"/>
      <w:r w:rsidRPr="00DD3E1C">
        <w:rPr>
          <w:rFonts w:ascii="Bookman Old Style" w:hAnsi="Bookman Old Style"/>
          <w:b/>
          <w:color w:val="7030A0"/>
        </w:rPr>
        <w:t>-MF OSDP.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Przykładowe scenariusze dla kontroli dostępu - KD: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1. Przywołać windę może każdy jeżeli system jest w trybie pełnej dostępności (odblokowanie windy na każdym poziomie).</w:t>
      </w:r>
    </w:p>
    <w:p w:rsidR="000C6A87" w:rsidRPr="00E51E60" w:rsidRDefault="000C6A87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sectPr w:rsidR="000C6A87" w:rsidRPr="00E51E60" w:rsidSect="00B433E6">
      <w:headerReference w:type="even" r:id="rId9"/>
      <w:headerReference w:type="first" r:id="rId10"/>
      <w:pgSz w:w="11906" w:h="16838"/>
      <w:pgMar w:top="1134" w:right="1133" w:bottom="184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D6" w:rsidRDefault="00A305D6">
      <w:r>
        <w:separator/>
      </w:r>
    </w:p>
  </w:endnote>
  <w:endnote w:type="continuationSeparator" w:id="0">
    <w:p w:rsidR="00A305D6" w:rsidRDefault="00A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D6" w:rsidRDefault="00A305D6">
      <w:r>
        <w:separator/>
      </w:r>
    </w:p>
  </w:footnote>
  <w:footnote w:type="continuationSeparator" w:id="0">
    <w:p w:rsidR="00A305D6" w:rsidRDefault="00A3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D6" w:rsidRDefault="00C22F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05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5D6" w:rsidRDefault="00A305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21" w:rsidRDefault="00D26F21" w:rsidP="00D26F21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</w:t>
    </w:r>
    <w:r w:rsidR="00B97CD4">
      <w:rPr>
        <w:rFonts w:ascii="Verdana" w:hAnsi="Verdana"/>
        <w:sz w:val="20"/>
      </w:rPr>
      <w:t>CPIT/EA/381-12</w:t>
    </w:r>
    <w:r w:rsidR="00E76E8A">
      <w:rPr>
        <w:rFonts w:ascii="Verdana" w:hAnsi="Verdana"/>
        <w:sz w:val="20"/>
      </w:rPr>
      <w:t>/2024</w:t>
    </w:r>
  </w:p>
  <w:p w:rsidR="00D26F21" w:rsidRDefault="00D26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2E3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76459"/>
    <w:multiLevelType w:val="hybridMultilevel"/>
    <w:tmpl w:val="34749324"/>
    <w:lvl w:ilvl="0" w:tplc="38DCAB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5136"/>
    <w:multiLevelType w:val="multilevel"/>
    <w:tmpl w:val="B866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C7767"/>
    <w:multiLevelType w:val="hybridMultilevel"/>
    <w:tmpl w:val="5EEAB222"/>
    <w:lvl w:ilvl="0" w:tplc="4E962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14F32"/>
    <w:multiLevelType w:val="hybridMultilevel"/>
    <w:tmpl w:val="E6D87C8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1C40"/>
    <w:multiLevelType w:val="multilevel"/>
    <w:tmpl w:val="0A3047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F1A15"/>
    <w:multiLevelType w:val="hybridMultilevel"/>
    <w:tmpl w:val="A1C8DF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4836FB5"/>
    <w:multiLevelType w:val="hybridMultilevel"/>
    <w:tmpl w:val="5614B038"/>
    <w:lvl w:ilvl="0" w:tplc="EC52AF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AF8BB56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CE96">
      <w:start w:val="1"/>
      <w:numFmt w:val="upperRoman"/>
      <w:pStyle w:val="Nagwek9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94646B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7103A5A">
      <w:start w:val="1"/>
      <w:numFmt w:val="bullet"/>
      <w:lvlText w:val=""/>
      <w:lvlJc w:val="left"/>
      <w:pPr>
        <w:tabs>
          <w:tab w:val="num" w:pos="4320"/>
        </w:tabs>
        <w:ind w:left="3940" w:firstLine="20"/>
      </w:pPr>
      <w:rPr>
        <w:rFonts w:ascii="Symbol" w:hAnsi="Symbol"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27C7D"/>
    <w:multiLevelType w:val="hybridMultilevel"/>
    <w:tmpl w:val="2DB2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14372"/>
    <w:multiLevelType w:val="hybridMultilevel"/>
    <w:tmpl w:val="C228E984"/>
    <w:lvl w:ilvl="0" w:tplc="ED3CDC2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06D2B"/>
    <w:multiLevelType w:val="multilevel"/>
    <w:tmpl w:val="BF86F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1715C"/>
    <w:multiLevelType w:val="hybridMultilevel"/>
    <w:tmpl w:val="6F44EE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2F04F11"/>
    <w:multiLevelType w:val="hybridMultilevel"/>
    <w:tmpl w:val="C228E984"/>
    <w:lvl w:ilvl="0" w:tplc="ED3CDC2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85DF5"/>
    <w:multiLevelType w:val="hybridMultilevel"/>
    <w:tmpl w:val="36DC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E5EA7"/>
    <w:multiLevelType w:val="hybridMultilevel"/>
    <w:tmpl w:val="0D14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C135B"/>
    <w:multiLevelType w:val="hybridMultilevel"/>
    <w:tmpl w:val="7B76E40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3"/>
  </w:num>
  <w:num w:numId="7">
    <w:abstractNumId w:val="1"/>
  </w:num>
  <w:num w:numId="8">
    <w:abstractNumId w:val="1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B32"/>
    <w:rsid w:val="00000394"/>
    <w:rsid w:val="00002E91"/>
    <w:rsid w:val="00003F15"/>
    <w:rsid w:val="000043A0"/>
    <w:rsid w:val="000044AC"/>
    <w:rsid w:val="00005849"/>
    <w:rsid w:val="00006555"/>
    <w:rsid w:val="0000655A"/>
    <w:rsid w:val="00006909"/>
    <w:rsid w:val="000079ED"/>
    <w:rsid w:val="00012065"/>
    <w:rsid w:val="000137D6"/>
    <w:rsid w:val="0001490B"/>
    <w:rsid w:val="00014C73"/>
    <w:rsid w:val="00017651"/>
    <w:rsid w:val="000208EA"/>
    <w:rsid w:val="00022529"/>
    <w:rsid w:val="00025ADB"/>
    <w:rsid w:val="00026B30"/>
    <w:rsid w:val="0002789A"/>
    <w:rsid w:val="00030236"/>
    <w:rsid w:val="00030C39"/>
    <w:rsid w:val="00030FDF"/>
    <w:rsid w:val="00034266"/>
    <w:rsid w:val="00034EB0"/>
    <w:rsid w:val="000361FA"/>
    <w:rsid w:val="000365E3"/>
    <w:rsid w:val="00036761"/>
    <w:rsid w:val="00040308"/>
    <w:rsid w:val="000403F6"/>
    <w:rsid w:val="00041B47"/>
    <w:rsid w:val="000440A7"/>
    <w:rsid w:val="00044A33"/>
    <w:rsid w:val="00044B30"/>
    <w:rsid w:val="00045A62"/>
    <w:rsid w:val="00050BEB"/>
    <w:rsid w:val="000530F3"/>
    <w:rsid w:val="0005416E"/>
    <w:rsid w:val="00054B18"/>
    <w:rsid w:val="00054C0F"/>
    <w:rsid w:val="00056C57"/>
    <w:rsid w:val="00057C6D"/>
    <w:rsid w:val="00061625"/>
    <w:rsid w:val="00061AC1"/>
    <w:rsid w:val="0006227C"/>
    <w:rsid w:val="000625E1"/>
    <w:rsid w:val="000637C5"/>
    <w:rsid w:val="00063B00"/>
    <w:rsid w:val="0006405C"/>
    <w:rsid w:val="00066373"/>
    <w:rsid w:val="00066819"/>
    <w:rsid w:val="00067526"/>
    <w:rsid w:val="00071EC6"/>
    <w:rsid w:val="00072E17"/>
    <w:rsid w:val="00075CE8"/>
    <w:rsid w:val="00076579"/>
    <w:rsid w:val="00080012"/>
    <w:rsid w:val="0008136A"/>
    <w:rsid w:val="000823D7"/>
    <w:rsid w:val="0008265C"/>
    <w:rsid w:val="000837D9"/>
    <w:rsid w:val="00083968"/>
    <w:rsid w:val="000845D1"/>
    <w:rsid w:val="000858EB"/>
    <w:rsid w:val="00086E9E"/>
    <w:rsid w:val="00093518"/>
    <w:rsid w:val="00095BBA"/>
    <w:rsid w:val="000A01CA"/>
    <w:rsid w:val="000A19D0"/>
    <w:rsid w:val="000A1D2F"/>
    <w:rsid w:val="000A29A0"/>
    <w:rsid w:val="000A3DB4"/>
    <w:rsid w:val="000A6760"/>
    <w:rsid w:val="000A6CB1"/>
    <w:rsid w:val="000A7273"/>
    <w:rsid w:val="000A7334"/>
    <w:rsid w:val="000A7D50"/>
    <w:rsid w:val="000B0690"/>
    <w:rsid w:val="000B191B"/>
    <w:rsid w:val="000B30EB"/>
    <w:rsid w:val="000B4C9C"/>
    <w:rsid w:val="000B522E"/>
    <w:rsid w:val="000B7D56"/>
    <w:rsid w:val="000C2B57"/>
    <w:rsid w:val="000C3F0E"/>
    <w:rsid w:val="000C4975"/>
    <w:rsid w:val="000C526E"/>
    <w:rsid w:val="000C651D"/>
    <w:rsid w:val="000C6A87"/>
    <w:rsid w:val="000C6AD6"/>
    <w:rsid w:val="000C6EC5"/>
    <w:rsid w:val="000D0A3C"/>
    <w:rsid w:val="000D0FD3"/>
    <w:rsid w:val="000D15B6"/>
    <w:rsid w:val="000D1AAD"/>
    <w:rsid w:val="000D3AE2"/>
    <w:rsid w:val="000D3BD1"/>
    <w:rsid w:val="000D6E13"/>
    <w:rsid w:val="000D7417"/>
    <w:rsid w:val="000E001C"/>
    <w:rsid w:val="000E1696"/>
    <w:rsid w:val="000E199D"/>
    <w:rsid w:val="000E2556"/>
    <w:rsid w:val="000E2E7D"/>
    <w:rsid w:val="000F148F"/>
    <w:rsid w:val="000F2BA3"/>
    <w:rsid w:val="000F3DB1"/>
    <w:rsid w:val="000F44CE"/>
    <w:rsid w:val="000F79A2"/>
    <w:rsid w:val="0010076A"/>
    <w:rsid w:val="001009F2"/>
    <w:rsid w:val="00103035"/>
    <w:rsid w:val="00104861"/>
    <w:rsid w:val="00104AA9"/>
    <w:rsid w:val="00106684"/>
    <w:rsid w:val="00106EFF"/>
    <w:rsid w:val="00106FF9"/>
    <w:rsid w:val="0010737F"/>
    <w:rsid w:val="00110122"/>
    <w:rsid w:val="00111726"/>
    <w:rsid w:val="001124FF"/>
    <w:rsid w:val="00112A99"/>
    <w:rsid w:val="00112CC9"/>
    <w:rsid w:val="00112FB0"/>
    <w:rsid w:val="00113061"/>
    <w:rsid w:val="001135DA"/>
    <w:rsid w:val="00113CEA"/>
    <w:rsid w:val="001140BE"/>
    <w:rsid w:val="001144EA"/>
    <w:rsid w:val="00115786"/>
    <w:rsid w:val="00115F35"/>
    <w:rsid w:val="00116054"/>
    <w:rsid w:val="001176FC"/>
    <w:rsid w:val="001205E1"/>
    <w:rsid w:val="0012176E"/>
    <w:rsid w:val="001233AB"/>
    <w:rsid w:val="00124AB4"/>
    <w:rsid w:val="00124B84"/>
    <w:rsid w:val="00124F31"/>
    <w:rsid w:val="001256C7"/>
    <w:rsid w:val="00130C23"/>
    <w:rsid w:val="00131C02"/>
    <w:rsid w:val="001348F5"/>
    <w:rsid w:val="00137116"/>
    <w:rsid w:val="001371DE"/>
    <w:rsid w:val="00137657"/>
    <w:rsid w:val="00137DCF"/>
    <w:rsid w:val="00137DF6"/>
    <w:rsid w:val="001400D6"/>
    <w:rsid w:val="00141132"/>
    <w:rsid w:val="001412D8"/>
    <w:rsid w:val="00142CAD"/>
    <w:rsid w:val="00143CB6"/>
    <w:rsid w:val="00146EAE"/>
    <w:rsid w:val="00147612"/>
    <w:rsid w:val="00150F45"/>
    <w:rsid w:val="001517E1"/>
    <w:rsid w:val="001536B0"/>
    <w:rsid w:val="001537E4"/>
    <w:rsid w:val="00156B0B"/>
    <w:rsid w:val="001577A7"/>
    <w:rsid w:val="00161AAA"/>
    <w:rsid w:val="00161AF1"/>
    <w:rsid w:val="00161B9F"/>
    <w:rsid w:val="00163C31"/>
    <w:rsid w:val="00164612"/>
    <w:rsid w:val="00165BB8"/>
    <w:rsid w:val="001661B8"/>
    <w:rsid w:val="00172484"/>
    <w:rsid w:val="00175260"/>
    <w:rsid w:val="001756FF"/>
    <w:rsid w:val="0017587D"/>
    <w:rsid w:val="00177779"/>
    <w:rsid w:val="0018193B"/>
    <w:rsid w:val="0018211B"/>
    <w:rsid w:val="00182D2D"/>
    <w:rsid w:val="0018433B"/>
    <w:rsid w:val="001849CA"/>
    <w:rsid w:val="00187DEB"/>
    <w:rsid w:val="00190035"/>
    <w:rsid w:val="0019037A"/>
    <w:rsid w:val="00194911"/>
    <w:rsid w:val="001952CD"/>
    <w:rsid w:val="00196083"/>
    <w:rsid w:val="0019682A"/>
    <w:rsid w:val="0019748F"/>
    <w:rsid w:val="001A059B"/>
    <w:rsid w:val="001A1EC2"/>
    <w:rsid w:val="001A2498"/>
    <w:rsid w:val="001A70CA"/>
    <w:rsid w:val="001A7D48"/>
    <w:rsid w:val="001B15EA"/>
    <w:rsid w:val="001B1BE4"/>
    <w:rsid w:val="001B334F"/>
    <w:rsid w:val="001B3F4B"/>
    <w:rsid w:val="001C19F3"/>
    <w:rsid w:val="001C206D"/>
    <w:rsid w:val="001C427F"/>
    <w:rsid w:val="001C76CE"/>
    <w:rsid w:val="001D037B"/>
    <w:rsid w:val="001D05D1"/>
    <w:rsid w:val="001D0B21"/>
    <w:rsid w:val="001D35DE"/>
    <w:rsid w:val="001D4B88"/>
    <w:rsid w:val="001D5793"/>
    <w:rsid w:val="001E1295"/>
    <w:rsid w:val="001E1963"/>
    <w:rsid w:val="001E1AC4"/>
    <w:rsid w:val="001E1CB5"/>
    <w:rsid w:val="001E1E11"/>
    <w:rsid w:val="001E20A5"/>
    <w:rsid w:val="001E27ED"/>
    <w:rsid w:val="001E2B8B"/>
    <w:rsid w:val="001E3086"/>
    <w:rsid w:val="001E7DC8"/>
    <w:rsid w:val="001F1091"/>
    <w:rsid w:val="001F5C54"/>
    <w:rsid w:val="001F5EF5"/>
    <w:rsid w:val="001F7AF6"/>
    <w:rsid w:val="00200408"/>
    <w:rsid w:val="002014B6"/>
    <w:rsid w:val="00201B61"/>
    <w:rsid w:val="00201F65"/>
    <w:rsid w:val="002034C4"/>
    <w:rsid w:val="00203ED4"/>
    <w:rsid w:val="002042B6"/>
    <w:rsid w:val="00205835"/>
    <w:rsid w:val="00205CDF"/>
    <w:rsid w:val="0020621C"/>
    <w:rsid w:val="00206575"/>
    <w:rsid w:val="00207B7B"/>
    <w:rsid w:val="00210000"/>
    <w:rsid w:val="00211429"/>
    <w:rsid w:val="00211A5D"/>
    <w:rsid w:val="00211C55"/>
    <w:rsid w:val="00215ABD"/>
    <w:rsid w:val="002179F5"/>
    <w:rsid w:val="00221FF1"/>
    <w:rsid w:val="0022329B"/>
    <w:rsid w:val="00225617"/>
    <w:rsid w:val="002262DB"/>
    <w:rsid w:val="002302B7"/>
    <w:rsid w:val="00230FFB"/>
    <w:rsid w:val="00235ADC"/>
    <w:rsid w:val="002427F1"/>
    <w:rsid w:val="0024280E"/>
    <w:rsid w:val="0024460C"/>
    <w:rsid w:val="00244850"/>
    <w:rsid w:val="00245ACC"/>
    <w:rsid w:val="00246413"/>
    <w:rsid w:val="00246532"/>
    <w:rsid w:val="00246B9F"/>
    <w:rsid w:val="00247092"/>
    <w:rsid w:val="002504C3"/>
    <w:rsid w:val="002517D7"/>
    <w:rsid w:val="00251B75"/>
    <w:rsid w:val="00251B79"/>
    <w:rsid w:val="00253812"/>
    <w:rsid w:val="00254860"/>
    <w:rsid w:val="002553D8"/>
    <w:rsid w:val="00257731"/>
    <w:rsid w:val="0026291F"/>
    <w:rsid w:val="00263501"/>
    <w:rsid w:val="00267252"/>
    <w:rsid w:val="00270700"/>
    <w:rsid w:val="00271563"/>
    <w:rsid w:val="00271D7A"/>
    <w:rsid w:val="00273F92"/>
    <w:rsid w:val="00274EE9"/>
    <w:rsid w:val="00275217"/>
    <w:rsid w:val="00277448"/>
    <w:rsid w:val="00277F79"/>
    <w:rsid w:val="0028001A"/>
    <w:rsid w:val="002831B5"/>
    <w:rsid w:val="0028457F"/>
    <w:rsid w:val="0028492C"/>
    <w:rsid w:val="002859A8"/>
    <w:rsid w:val="00286FFA"/>
    <w:rsid w:val="0028702B"/>
    <w:rsid w:val="002930C5"/>
    <w:rsid w:val="002940F9"/>
    <w:rsid w:val="0029551C"/>
    <w:rsid w:val="002958C3"/>
    <w:rsid w:val="002A017C"/>
    <w:rsid w:val="002A032B"/>
    <w:rsid w:val="002A18A8"/>
    <w:rsid w:val="002A5FE1"/>
    <w:rsid w:val="002A64CB"/>
    <w:rsid w:val="002B244A"/>
    <w:rsid w:val="002B2917"/>
    <w:rsid w:val="002B50E8"/>
    <w:rsid w:val="002B52E4"/>
    <w:rsid w:val="002B79E8"/>
    <w:rsid w:val="002C10FF"/>
    <w:rsid w:val="002C1D54"/>
    <w:rsid w:val="002C262D"/>
    <w:rsid w:val="002C4F3C"/>
    <w:rsid w:val="002C5673"/>
    <w:rsid w:val="002C5D19"/>
    <w:rsid w:val="002C60EF"/>
    <w:rsid w:val="002C663C"/>
    <w:rsid w:val="002C6D58"/>
    <w:rsid w:val="002C73BE"/>
    <w:rsid w:val="002C769E"/>
    <w:rsid w:val="002D018A"/>
    <w:rsid w:val="002D21D6"/>
    <w:rsid w:val="002D32CC"/>
    <w:rsid w:val="002E0660"/>
    <w:rsid w:val="002E1A9D"/>
    <w:rsid w:val="002E244F"/>
    <w:rsid w:val="002E402B"/>
    <w:rsid w:val="002E60F0"/>
    <w:rsid w:val="002E61CD"/>
    <w:rsid w:val="002F086E"/>
    <w:rsid w:val="002F0884"/>
    <w:rsid w:val="002F1B6B"/>
    <w:rsid w:val="002F39A6"/>
    <w:rsid w:val="002F3F31"/>
    <w:rsid w:val="002F4EFD"/>
    <w:rsid w:val="003007EE"/>
    <w:rsid w:val="00302AD1"/>
    <w:rsid w:val="00302B5E"/>
    <w:rsid w:val="00302F1A"/>
    <w:rsid w:val="00310230"/>
    <w:rsid w:val="00311C2F"/>
    <w:rsid w:val="00312108"/>
    <w:rsid w:val="003122CD"/>
    <w:rsid w:val="0031245C"/>
    <w:rsid w:val="00313FC4"/>
    <w:rsid w:val="003140A8"/>
    <w:rsid w:val="00314AC8"/>
    <w:rsid w:val="00320972"/>
    <w:rsid w:val="003249ED"/>
    <w:rsid w:val="003259A5"/>
    <w:rsid w:val="00327392"/>
    <w:rsid w:val="0032795B"/>
    <w:rsid w:val="003279CD"/>
    <w:rsid w:val="00331580"/>
    <w:rsid w:val="00331F53"/>
    <w:rsid w:val="003332C2"/>
    <w:rsid w:val="0033354E"/>
    <w:rsid w:val="00334573"/>
    <w:rsid w:val="00337D2B"/>
    <w:rsid w:val="0034126D"/>
    <w:rsid w:val="0034143B"/>
    <w:rsid w:val="0034357D"/>
    <w:rsid w:val="003474BC"/>
    <w:rsid w:val="00347C1B"/>
    <w:rsid w:val="00350EB9"/>
    <w:rsid w:val="00350EC4"/>
    <w:rsid w:val="00351371"/>
    <w:rsid w:val="00354C15"/>
    <w:rsid w:val="00354F27"/>
    <w:rsid w:val="00357F74"/>
    <w:rsid w:val="0036053D"/>
    <w:rsid w:val="00361CC9"/>
    <w:rsid w:val="0036494F"/>
    <w:rsid w:val="003655C6"/>
    <w:rsid w:val="00365782"/>
    <w:rsid w:val="00367570"/>
    <w:rsid w:val="00370AE6"/>
    <w:rsid w:val="00371FA6"/>
    <w:rsid w:val="00372CFF"/>
    <w:rsid w:val="003745EA"/>
    <w:rsid w:val="00375426"/>
    <w:rsid w:val="0037595D"/>
    <w:rsid w:val="0037613C"/>
    <w:rsid w:val="0037631F"/>
    <w:rsid w:val="00377E10"/>
    <w:rsid w:val="00382574"/>
    <w:rsid w:val="003848CF"/>
    <w:rsid w:val="00385057"/>
    <w:rsid w:val="003850A9"/>
    <w:rsid w:val="00386376"/>
    <w:rsid w:val="00390493"/>
    <w:rsid w:val="00396588"/>
    <w:rsid w:val="003A091B"/>
    <w:rsid w:val="003A0DFA"/>
    <w:rsid w:val="003A16EB"/>
    <w:rsid w:val="003A2A41"/>
    <w:rsid w:val="003A2BA8"/>
    <w:rsid w:val="003A426C"/>
    <w:rsid w:val="003A7C6D"/>
    <w:rsid w:val="003B0AA8"/>
    <w:rsid w:val="003B20D7"/>
    <w:rsid w:val="003B2899"/>
    <w:rsid w:val="003B2C4C"/>
    <w:rsid w:val="003B4A71"/>
    <w:rsid w:val="003B500E"/>
    <w:rsid w:val="003B52D4"/>
    <w:rsid w:val="003B5553"/>
    <w:rsid w:val="003B56C1"/>
    <w:rsid w:val="003B5C3F"/>
    <w:rsid w:val="003B640F"/>
    <w:rsid w:val="003C0577"/>
    <w:rsid w:val="003C1676"/>
    <w:rsid w:val="003C2122"/>
    <w:rsid w:val="003C2EE4"/>
    <w:rsid w:val="003C3ACB"/>
    <w:rsid w:val="003C6746"/>
    <w:rsid w:val="003C7F83"/>
    <w:rsid w:val="003D1510"/>
    <w:rsid w:val="003D4C20"/>
    <w:rsid w:val="003D5004"/>
    <w:rsid w:val="003D5E3C"/>
    <w:rsid w:val="003D66F1"/>
    <w:rsid w:val="003E0A1A"/>
    <w:rsid w:val="003E382C"/>
    <w:rsid w:val="003E44A8"/>
    <w:rsid w:val="003E5644"/>
    <w:rsid w:val="003E5DA2"/>
    <w:rsid w:val="003E70F4"/>
    <w:rsid w:val="003E7843"/>
    <w:rsid w:val="003F0E17"/>
    <w:rsid w:val="003F6D03"/>
    <w:rsid w:val="003F75B4"/>
    <w:rsid w:val="00403BB1"/>
    <w:rsid w:val="00403BBC"/>
    <w:rsid w:val="00406C8B"/>
    <w:rsid w:val="00410FE2"/>
    <w:rsid w:val="00411DA5"/>
    <w:rsid w:val="00412550"/>
    <w:rsid w:val="00421CD0"/>
    <w:rsid w:val="00422999"/>
    <w:rsid w:val="00424132"/>
    <w:rsid w:val="00427DDF"/>
    <w:rsid w:val="004326C0"/>
    <w:rsid w:val="0043331C"/>
    <w:rsid w:val="00433A5B"/>
    <w:rsid w:val="00433EF1"/>
    <w:rsid w:val="004360EB"/>
    <w:rsid w:val="00436EF1"/>
    <w:rsid w:val="0044089F"/>
    <w:rsid w:val="004417ED"/>
    <w:rsid w:val="00443BCC"/>
    <w:rsid w:val="00444DDE"/>
    <w:rsid w:val="00444FCE"/>
    <w:rsid w:val="004468DB"/>
    <w:rsid w:val="0044726A"/>
    <w:rsid w:val="0045191C"/>
    <w:rsid w:val="00452044"/>
    <w:rsid w:val="004562A7"/>
    <w:rsid w:val="00456D3C"/>
    <w:rsid w:val="00457177"/>
    <w:rsid w:val="00462F89"/>
    <w:rsid w:val="00463024"/>
    <w:rsid w:val="00463A6E"/>
    <w:rsid w:val="00466BCF"/>
    <w:rsid w:val="00466CA1"/>
    <w:rsid w:val="0046707F"/>
    <w:rsid w:val="004671B0"/>
    <w:rsid w:val="00467DE3"/>
    <w:rsid w:val="00467EB3"/>
    <w:rsid w:val="004705FF"/>
    <w:rsid w:val="00471EBF"/>
    <w:rsid w:val="00472AE5"/>
    <w:rsid w:val="00472C76"/>
    <w:rsid w:val="0047406B"/>
    <w:rsid w:val="00474548"/>
    <w:rsid w:val="004750A6"/>
    <w:rsid w:val="0047764F"/>
    <w:rsid w:val="00483238"/>
    <w:rsid w:val="0048327D"/>
    <w:rsid w:val="00484088"/>
    <w:rsid w:val="00485B5F"/>
    <w:rsid w:val="00486EDB"/>
    <w:rsid w:val="00487744"/>
    <w:rsid w:val="00490826"/>
    <w:rsid w:val="00492701"/>
    <w:rsid w:val="00494ED4"/>
    <w:rsid w:val="004953C2"/>
    <w:rsid w:val="00495E63"/>
    <w:rsid w:val="00496E6D"/>
    <w:rsid w:val="004A021F"/>
    <w:rsid w:val="004A1220"/>
    <w:rsid w:val="004A328F"/>
    <w:rsid w:val="004A4DF0"/>
    <w:rsid w:val="004A61D6"/>
    <w:rsid w:val="004B082E"/>
    <w:rsid w:val="004B4439"/>
    <w:rsid w:val="004B5076"/>
    <w:rsid w:val="004B5472"/>
    <w:rsid w:val="004C07D9"/>
    <w:rsid w:val="004C0CE9"/>
    <w:rsid w:val="004C24A9"/>
    <w:rsid w:val="004C67B3"/>
    <w:rsid w:val="004D1D3C"/>
    <w:rsid w:val="004D20A8"/>
    <w:rsid w:val="004D25E5"/>
    <w:rsid w:val="004D2EA9"/>
    <w:rsid w:val="004D3FE8"/>
    <w:rsid w:val="004D454B"/>
    <w:rsid w:val="004D51CB"/>
    <w:rsid w:val="004D6911"/>
    <w:rsid w:val="004D6EA5"/>
    <w:rsid w:val="004D7AC2"/>
    <w:rsid w:val="004E0EB4"/>
    <w:rsid w:val="004E33D8"/>
    <w:rsid w:val="004E3926"/>
    <w:rsid w:val="004E6CAE"/>
    <w:rsid w:val="004E7723"/>
    <w:rsid w:val="004F092C"/>
    <w:rsid w:val="004F0A69"/>
    <w:rsid w:val="004F15D7"/>
    <w:rsid w:val="004F1B03"/>
    <w:rsid w:val="004F31AC"/>
    <w:rsid w:val="004F5CB9"/>
    <w:rsid w:val="004F6401"/>
    <w:rsid w:val="004F64D6"/>
    <w:rsid w:val="004F69F2"/>
    <w:rsid w:val="005014CF"/>
    <w:rsid w:val="005021DC"/>
    <w:rsid w:val="005023D5"/>
    <w:rsid w:val="00505D45"/>
    <w:rsid w:val="00511B74"/>
    <w:rsid w:val="0051341D"/>
    <w:rsid w:val="0051391D"/>
    <w:rsid w:val="00516734"/>
    <w:rsid w:val="00517FD5"/>
    <w:rsid w:val="0052050E"/>
    <w:rsid w:val="0052054A"/>
    <w:rsid w:val="005218D7"/>
    <w:rsid w:val="00521CDD"/>
    <w:rsid w:val="0052217E"/>
    <w:rsid w:val="005236D5"/>
    <w:rsid w:val="00524D82"/>
    <w:rsid w:val="0052542F"/>
    <w:rsid w:val="00526406"/>
    <w:rsid w:val="00527BD3"/>
    <w:rsid w:val="005319B9"/>
    <w:rsid w:val="00533AA2"/>
    <w:rsid w:val="00533B07"/>
    <w:rsid w:val="00534E06"/>
    <w:rsid w:val="005351F8"/>
    <w:rsid w:val="00536240"/>
    <w:rsid w:val="00540671"/>
    <w:rsid w:val="00541E3E"/>
    <w:rsid w:val="0054219A"/>
    <w:rsid w:val="00544544"/>
    <w:rsid w:val="005464E7"/>
    <w:rsid w:val="00547CE0"/>
    <w:rsid w:val="005504D2"/>
    <w:rsid w:val="005507F3"/>
    <w:rsid w:val="0055204F"/>
    <w:rsid w:val="005520FB"/>
    <w:rsid w:val="0055585A"/>
    <w:rsid w:val="00557013"/>
    <w:rsid w:val="00557AE6"/>
    <w:rsid w:val="00562F24"/>
    <w:rsid w:val="00564F1C"/>
    <w:rsid w:val="00565D52"/>
    <w:rsid w:val="00566E96"/>
    <w:rsid w:val="00566F8E"/>
    <w:rsid w:val="00571060"/>
    <w:rsid w:val="00575A32"/>
    <w:rsid w:val="00575C1C"/>
    <w:rsid w:val="00582133"/>
    <w:rsid w:val="005828CD"/>
    <w:rsid w:val="0058293B"/>
    <w:rsid w:val="00584312"/>
    <w:rsid w:val="005867F6"/>
    <w:rsid w:val="005900C8"/>
    <w:rsid w:val="005912E7"/>
    <w:rsid w:val="005921F1"/>
    <w:rsid w:val="00592964"/>
    <w:rsid w:val="005937B0"/>
    <w:rsid w:val="00593E2C"/>
    <w:rsid w:val="005943DC"/>
    <w:rsid w:val="00594EFE"/>
    <w:rsid w:val="00595183"/>
    <w:rsid w:val="00595758"/>
    <w:rsid w:val="00595A3D"/>
    <w:rsid w:val="00596974"/>
    <w:rsid w:val="005971D4"/>
    <w:rsid w:val="005A4000"/>
    <w:rsid w:val="005A5387"/>
    <w:rsid w:val="005A595D"/>
    <w:rsid w:val="005A6C72"/>
    <w:rsid w:val="005A7D7D"/>
    <w:rsid w:val="005B29C1"/>
    <w:rsid w:val="005B3F40"/>
    <w:rsid w:val="005B5641"/>
    <w:rsid w:val="005B6ABE"/>
    <w:rsid w:val="005B7C38"/>
    <w:rsid w:val="005C1631"/>
    <w:rsid w:val="005C26F4"/>
    <w:rsid w:val="005C33BA"/>
    <w:rsid w:val="005C3F7F"/>
    <w:rsid w:val="005C4705"/>
    <w:rsid w:val="005C4843"/>
    <w:rsid w:val="005C6703"/>
    <w:rsid w:val="005C7483"/>
    <w:rsid w:val="005C794E"/>
    <w:rsid w:val="005D07E3"/>
    <w:rsid w:val="005D48CF"/>
    <w:rsid w:val="005D76F0"/>
    <w:rsid w:val="005E1005"/>
    <w:rsid w:val="005E1873"/>
    <w:rsid w:val="005E40C2"/>
    <w:rsid w:val="005E6E96"/>
    <w:rsid w:val="005F0732"/>
    <w:rsid w:val="005F1732"/>
    <w:rsid w:val="005F2F41"/>
    <w:rsid w:val="005F4B10"/>
    <w:rsid w:val="005F50BE"/>
    <w:rsid w:val="005F7BB9"/>
    <w:rsid w:val="00600671"/>
    <w:rsid w:val="006027A0"/>
    <w:rsid w:val="00602C09"/>
    <w:rsid w:val="006046F2"/>
    <w:rsid w:val="00604D03"/>
    <w:rsid w:val="00607D34"/>
    <w:rsid w:val="00610F83"/>
    <w:rsid w:val="00611570"/>
    <w:rsid w:val="00614C2B"/>
    <w:rsid w:val="00614CF8"/>
    <w:rsid w:val="00615BC7"/>
    <w:rsid w:val="00616C68"/>
    <w:rsid w:val="006219C5"/>
    <w:rsid w:val="00622861"/>
    <w:rsid w:val="00623D3F"/>
    <w:rsid w:val="00623F8A"/>
    <w:rsid w:val="00624206"/>
    <w:rsid w:val="00625959"/>
    <w:rsid w:val="00627030"/>
    <w:rsid w:val="0063494C"/>
    <w:rsid w:val="006357C0"/>
    <w:rsid w:val="00636A51"/>
    <w:rsid w:val="006372A7"/>
    <w:rsid w:val="00637A12"/>
    <w:rsid w:val="00641E38"/>
    <w:rsid w:val="006451A8"/>
    <w:rsid w:val="00645A92"/>
    <w:rsid w:val="00650AAD"/>
    <w:rsid w:val="00650C1F"/>
    <w:rsid w:val="006510E2"/>
    <w:rsid w:val="00651DF3"/>
    <w:rsid w:val="00652958"/>
    <w:rsid w:val="00652C3D"/>
    <w:rsid w:val="00654B57"/>
    <w:rsid w:val="00654FC0"/>
    <w:rsid w:val="00655328"/>
    <w:rsid w:val="006562CC"/>
    <w:rsid w:val="006566CE"/>
    <w:rsid w:val="0065775D"/>
    <w:rsid w:val="00661DBF"/>
    <w:rsid w:val="00662102"/>
    <w:rsid w:val="00662A85"/>
    <w:rsid w:val="00665CCD"/>
    <w:rsid w:val="0066687B"/>
    <w:rsid w:val="006718D5"/>
    <w:rsid w:val="00672289"/>
    <w:rsid w:val="00673213"/>
    <w:rsid w:val="0067413C"/>
    <w:rsid w:val="00674343"/>
    <w:rsid w:val="00674FE8"/>
    <w:rsid w:val="006802A3"/>
    <w:rsid w:val="00681830"/>
    <w:rsid w:val="00684BCE"/>
    <w:rsid w:val="00687115"/>
    <w:rsid w:val="006872F9"/>
    <w:rsid w:val="00692358"/>
    <w:rsid w:val="00692B8C"/>
    <w:rsid w:val="00694E01"/>
    <w:rsid w:val="006A1A1F"/>
    <w:rsid w:val="006A2A54"/>
    <w:rsid w:val="006A2F35"/>
    <w:rsid w:val="006A44E0"/>
    <w:rsid w:val="006A44FE"/>
    <w:rsid w:val="006A45F6"/>
    <w:rsid w:val="006A6499"/>
    <w:rsid w:val="006B09F3"/>
    <w:rsid w:val="006B0AD1"/>
    <w:rsid w:val="006B0BD8"/>
    <w:rsid w:val="006B116A"/>
    <w:rsid w:val="006B1345"/>
    <w:rsid w:val="006C1A7E"/>
    <w:rsid w:val="006C4394"/>
    <w:rsid w:val="006C5B24"/>
    <w:rsid w:val="006C5CB1"/>
    <w:rsid w:val="006C5CDF"/>
    <w:rsid w:val="006C60F6"/>
    <w:rsid w:val="006D2074"/>
    <w:rsid w:val="006D2A27"/>
    <w:rsid w:val="006D3622"/>
    <w:rsid w:val="006D4E6D"/>
    <w:rsid w:val="006E083A"/>
    <w:rsid w:val="006E18E2"/>
    <w:rsid w:val="006E1CFA"/>
    <w:rsid w:val="006E35AA"/>
    <w:rsid w:val="006E392E"/>
    <w:rsid w:val="006E3C46"/>
    <w:rsid w:val="006E549A"/>
    <w:rsid w:val="006E6707"/>
    <w:rsid w:val="006F231A"/>
    <w:rsid w:val="006F2798"/>
    <w:rsid w:val="006F299A"/>
    <w:rsid w:val="006F45E2"/>
    <w:rsid w:val="006F58E5"/>
    <w:rsid w:val="006F7193"/>
    <w:rsid w:val="006F7D6F"/>
    <w:rsid w:val="007007F7"/>
    <w:rsid w:val="00700B4A"/>
    <w:rsid w:val="0070117F"/>
    <w:rsid w:val="00702045"/>
    <w:rsid w:val="007021B8"/>
    <w:rsid w:val="00702A43"/>
    <w:rsid w:val="00702F81"/>
    <w:rsid w:val="00703436"/>
    <w:rsid w:val="0070448B"/>
    <w:rsid w:val="00704553"/>
    <w:rsid w:val="0070651A"/>
    <w:rsid w:val="00714510"/>
    <w:rsid w:val="0071457A"/>
    <w:rsid w:val="00714EA1"/>
    <w:rsid w:val="00716ABC"/>
    <w:rsid w:val="00720314"/>
    <w:rsid w:val="00720F60"/>
    <w:rsid w:val="0072320D"/>
    <w:rsid w:val="00725718"/>
    <w:rsid w:val="00725BF0"/>
    <w:rsid w:val="007307CE"/>
    <w:rsid w:val="0073089E"/>
    <w:rsid w:val="00730EDE"/>
    <w:rsid w:val="0073161F"/>
    <w:rsid w:val="00731696"/>
    <w:rsid w:val="00731EDC"/>
    <w:rsid w:val="00732C10"/>
    <w:rsid w:val="00732F04"/>
    <w:rsid w:val="00733493"/>
    <w:rsid w:val="00735E84"/>
    <w:rsid w:val="007426DE"/>
    <w:rsid w:val="00744EE2"/>
    <w:rsid w:val="00745956"/>
    <w:rsid w:val="00745D2E"/>
    <w:rsid w:val="00745E34"/>
    <w:rsid w:val="00747591"/>
    <w:rsid w:val="00747C84"/>
    <w:rsid w:val="00750F9E"/>
    <w:rsid w:val="007531B8"/>
    <w:rsid w:val="00753BAB"/>
    <w:rsid w:val="00754207"/>
    <w:rsid w:val="007546A3"/>
    <w:rsid w:val="00757832"/>
    <w:rsid w:val="007601C3"/>
    <w:rsid w:val="00760B0A"/>
    <w:rsid w:val="0076220E"/>
    <w:rsid w:val="0076313E"/>
    <w:rsid w:val="00763E9C"/>
    <w:rsid w:val="0076594C"/>
    <w:rsid w:val="0077065B"/>
    <w:rsid w:val="00770AA5"/>
    <w:rsid w:val="007715DA"/>
    <w:rsid w:val="007726DE"/>
    <w:rsid w:val="00773895"/>
    <w:rsid w:val="00774013"/>
    <w:rsid w:val="0077587F"/>
    <w:rsid w:val="00776662"/>
    <w:rsid w:val="00777C10"/>
    <w:rsid w:val="00777CB2"/>
    <w:rsid w:val="00780ED0"/>
    <w:rsid w:val="00782956"/>
    <w:rsid w:val="007830F6"/>
    <w:rsid w:val="0078570A"/>
    <w:rsid w:val="00785902"/>
    <w:rsid w:val="00785AB1"/>
    <w:rsid w:val="00787C11"/>
    <w:rsid w:val="007918D7"/>
    <w:rsid w:val="00792BE7"/>
    <w:rsid w:val="00792D57"/>
    <w:rsid w:val="00794E68"/>
    <w:rsid w:val="00795915"/>
    <w:rsid w:val="00795D34"/>
    <w:rsid w:val="00796177"/>
    <w:rsid w:val="00797F9D"/>
    <w:rsid w:val="007A0FA9"/>
    <w:rsid w:val="007A1C83"/>
    <w:rsid w:val="007A471B"/>
    <w:rsid w:val="007A4833"/>
    <w:rsid w:val="007A685A"/>
    <w:rsid w:val="007A7158"/>
    <w:rsid w:val="007A7921"/>
    <w:rsid w:val="007A792F"/>
    <w:rsid w:val="007B0917"/>
    <w:rsid w:val="007B0FDF"/>
    <w:rsid w:val="007B2E21"/>
    <w:rsid w:val="007B325D"/>
    <w:rsid w:val="007B4651"/>
    <w:rsid w:val="007B52FD"/>
    <w:rsid w:val="007B5E14"/>
    <w:rsid w:val="007B779E"/>
    <w:rsid w:val="007C37C7"/>
    <w:rsid w:val="007C451C"/>
    <w:rsid w:val="007C4757"/>
    <w:rsid w:val="007C4BBB"/>
    <w:rsid w:val="007C6A6F"/>
    <w:rsid w:val="007C7BD9"/>
    <w:rsid w:val="007D0BC9"/>
    <w:rsid w:val="007D1029"/>
    <w:rsid w:val="007D2AE0"/>
    <w:rsid w:val="007D589D"/>
    <w:rsid w:val="007D5B28"/>
    <w:rsid w:val="007D5B39"/>
    <w:rsid w:val="007D63FC"/>
    <w:rsid w:val="007D7D70"/>
    <w:rsid w:val="007E1ED1"/>
    <w:rsid w:val="007E3999"/>
    <w:rsid w:val="007E51A3"/>
    <w:rsid w:val="007E6505"/>
    <w:rsid w:val="007E7953"/>
    <w:rsid w:val="007E7FA6"/>
    <w:rsid w:val="007F15B7"/>
    <w:rsid w:val="007F1728"/>
    <w:rsid w:val="007F1F74"/>
    <w:rsid w:val="007F2C6B"/>
    <w:rsid w:val="007F2FFF"/>
    <w:rsid w:val="007F4B85"/>
    <w:rsid w:val="007F57FD"/>
    <w:rsid w:val="007F6C4D"/>
    <w:rsid w:val="007F6CAE"/>
    <w:rsid w:val="0080116E"/>
    <w:rsid w:val="008058C5"/>
    <w:rsid w:val="008076E5"/>
    <w:rsid w:val="0081106E"/>
    <w:rsid w:val="0081358F"/>
    <w:rsid w:val="00813964"/>
    <w:rsid w:val="00814A29"/>
    <w:rsid w:val="00814CFB"/>
    <w:rsid w:val="00817A61"/>
    <w:rsid w:val="00821EC2"/>
    <w:rsid w:val="00824414"/>
    <w:rsid w:val="00824627"/>
    <w:rsid w:val="00825AA8"/>
    <w:rsid w:val="00825CBB"/>
    <w:rsid w:val="00826BA9"/>
    <w:rsid w:val="00826D3E"/>
    <w:rsid w:val="00827275"/>
    <w:rsid w:val="008273A1"/>
    <w:rsid w:val="00830CEF"/>
    <w:rsid w:val="008310D9"/>
    <w:rsid w:val="008338A2"/>
    <w:rsid w:val="00834164"/>
    <w:rsid w:val="008344CA"/>
    <w:rsid w:val="00836173"/>
    <w:rsid w:val="008373ED"/>
    <w:rsid w:val="00841BA3"/>
    <w:rsid w:val="008437E3"/>
    <w:rsid w:val="0084394F"/>
    <w:rsid w:val="00845797"/>
    <w:rsid w:val="00846AB5"/>
    <w:rsid w:val="00850C9F"/>
    <w:rsid w:val="008514A2"/>
    <w:rsid w:val="008539EC"/>
    <w:rsid w:val="00854E5D"/>
    <w:rsid w:val="008554D4"/>
    <w:rsid w:val="00856322"/>
    <w:rsid w:val="00856561"/>
    <w:rsid w:val="008567F0"/>
    <w:rsid w:val="00856ED2"/>
    <w:rsid w:val="00860417"/>
    <w:rsid w:val="00860623"/>
    <w:rsid w:val="00862D7A"/>
    <w:rsid w:val="00863850"/>
    <w:rsid w:val="00863A03"/>
    <w:rsid w:val="0086422E"/>
    <w:rsid w:val="008654B3"/>
    <w:rsid w:val="008669A3"/>
    <w:rsid w:val="00867F9A"/>
    <w:rsid w:val="00870755"/>
    <w:rsid w:val="00870B94"/>
    <w:rsid w:val="00871939"/>
    <w:rsid w:val="008727FC"/>
    <w:rsid w:val="0087382B"/>
    <w:rsid w:val="00874A10"/>
    <w:rsid w:val="00876033"/>
    <w:rsid w:val="008764CE"/>
    <w:rsid w:val="008775A9"/>
    <w:rsid w:val="00880202"/>
    <w:rsid w:val="00880E97"/>
    <w:rsid w:val="00882182"/>
    <w:rsid w:val="0088243E"/>
    <w:rsid w:val="00884616"/>
    <w:rsid w:val="00884663"/>
    <w:rsid w:val="00885A98"/>
    <w:rsid w:val="00886A74"/>
    <w:rsid w:val="00890039"/>
    <w:rsid w:val="00890695"/>
    <w:rsid w:val="00890C68"/>
    <w:rsid w:val="008918B3"/>
    <w:rsid w:val="00892E0E"/>
    <w:rsid w:val="00894568"/>
    <w:rsid w:val="00894F1C"/>
    <w:rsid w:val="008953A6"/>
    <w:rsid w:val="00895DAC"/>
    <w:rsid w:val="00896DE3"/>
    <w:rsid w:val="00896E06"/>
    <w:rsid w:val="0089770B"/>
    <w:rsid w:val="00897ACE"/>
    <w:rsid w:val="008A2C38"/>
    <w:rsid w:val="008A34D7"/>
    <w:rsid w:val="008A6D81"/>
    <w:rsid w:val="008A7CA1"/>
    <w:rsid w:val="008B2927"/>
    <w:rsid w:val="008B43D4"/>
    <w:rsid w:val="008B4877"/>
    <w:rsid w:val="008B5518"/>
    <w:rsid w:val="008C001E"/>
    <w:rsid w:val="008C1E58"/>
    <w:rsid w:val="008C20C3"/>
    <w:rsid w:val="008C249E"/>
    <w:rsid w:val="008C4A85"/>
    <w:rsid w:val="008C7E00"/>
    <w:rsid w:val="008D0BAB"/>
    <w:rsid w:val="008D225B"/>
    <w:rsid w:val="008D2AE2"/>
    <w:rsid w:val="008D4BE3"/>
    <w:rsid w:val="008D707F"/>
    <w:rsid w:val="008D713B"/>
    <w:rsid w:val="008E01EA"/>
    <w:rsid w:val="008E1324"/>
    <w:rsid w:val="008E27EF"/>
    <w:rsid w:val="008E7057"/>
    <w:rsid w:val="008F004B"/>
    <w:rsid w:val="008F0DB0"/>
    <w:rsid w:val="008F0E5B"/>
    <w:rsid w:val="008F1642"/>
    <w:rsid w:val="008F7391"/>
    <w:rsid w:val="008F7400"/>
    <w:rsid w:val="00900901"/>
    <w:rsid w:val="0090125B"/>
    <w:rsid w:val="009102F3"/>
    <w:rsid w:val="00910B9D"/>
    <w:rsid w:val="0091137B"/>
    <w:rsid w:val="00911E76"/>
    <w:rsid w:val="009120E5"/>
    <w:rsid w:val="00914977"/>
    <w:rsid w:val="009157DD"/>
    <w:rsid w:val="00916ABC"/>
    <w:rsid w:val="00920B89"/>
    <w:rsid w:val="00922718"/>
    <w:rsid w:val="00923388"/>
    <w:rsid w:val="00923886"/>
    <w:rsid w:val="00924218"/>
    <w:rsid w:val="00924650"/>
    <w:rsid w:val="009259C8"/>
    <w:rsid w:val="00926BE8"/>
    <w:rsid w:val="00927335"/>
    <w:rsid w:val="0093094F"/>
    <w:rsid w:val="00933682"/>
    <w:rsid w:val="0093481B"/>
    <w:rsid w:val="00934DE2"/>
    <w:rsid w:val="00935261"/>
    <w:rsid w:val="0094005F"/>
    <w:rsid w:val="009400E8"/>
    <w:rsid w:val="0094072C"/>
    <w:rsid w:val="00944762"/>
    <w:rsid w:val="0094481F"/>
    <w:rsid w:val="00945873"/>
    <w:rsid w:val="009471DE"/>
    <w:rsid w:val="0095032E"/>
    <w:rsid w:val="00950F3C"/>
    <w:rsid w:val="009510B5"/>
    <w:rsid w:val="00954CA0"/>
    <w:rsid w:val="00956354"/>
    <w:rsid w:val="009578C8"/>
    <w:rsid w:val="009623D2"/>
    <w:rsid w:val="009626E8"/>
    <w:rsid w:val="00962734"/>
    <w:rsid w:val="00962BCC"/>
    <w:rsid w:val="009664EC"/>
    <w:rsid w:val="00966741"/>
    <w:rsid w:val="009673EF"/>
    <w:rsid w:val="0097015E"/>
    <w:rsid w:val="009710FB"/>
    <w:rsid w:val="00972682"/>
    <w:rsid w:val="00973CB2"/>
    <w:rsid w:val="00975483"/>
    <w:rsid w:val="0097561D"/>
    <w:rsid w:val="00976018"/>
    <w:rsid w:val="00977D48"/>
    <w:rsid w:val="009808B8"/>
    <w:rsid w:val="00983406"/>
    <w:rsid w:val="009874B3"/>
    <w:rsid w:val="00987E5C"/>
    <w:rsid w:val="00990777"/>
    <w:rsid w:val="00991AF1"/>
    <w:rsid w:val="00995BE3"/>
    <w:rsid w:val="0099775F"/>
    <w:rsid w:val="009A1019"/>
    <w:rsid w:val="009A17C6"/>
    <w:rsid w:val="009A2F89"/>
    <w:rsid w:val="009A30B3"/>
    <w:rsid w:val="009A66D7"/>
    <w:rsid w:val="009B2532"/>
    <w:rsid w:val="009B3B25"/>
    <w:rsid w:val="009B7619"/>
    <w:rsid w:val="009B794E"/>
    <w:rsid w:val="009C0270"/>
    <w:rsid w:val="009C02C5"/>
    <w:rsid w:val="009C116F"/>
    <w:rsid w:val="009C1503"/>
    <w:rsid w:val="009C38CD"/>
    <w:rsid w:val="009C481D"/>
    <w:rsid w:val="009C6683"/>
    <w:rsid w:val="009C7FD8"/>
    <w:rsid w:val="009D0867"/>
    <w:rsid w:val="009D17A9"/>
    <w:rsid w:val="009D25D7"/>
    <w:rsid w:val="009D3598"/>
    <w:rsid w:val="009D419E"/>
    <w:rsid w:val="009D5503"/>
    <w:rsid w:val="009D5C45"/>
    <w:rsid w:val="009D6228"/>
    <w:rsid w:val="009D6B93"/>
    <w:rsid w:val="009D74DD"/>
    <w:rsid w:val="009D74E5"/>
    <w:rsid w:val="009D7B9C"/>
    <w:rsid w:val="009E1CD7"/>
    <w:rsid w:val="009E34E9"/>
    <w:rsid w:val="009E48EF"/>
    <w:rsid w:val="009E55F6"/>
    <w:rsid w:val="009E56E8"/>
    <w:rsid w:val="009E5C59"/>
    <w:rsid w:val="009E7B67"/>
    <w:rsid w:val="009F0427"/>
    <w:rsid w:val="009F5526"/>
    <w:rsid w:val="009F70E9"/>
    <w:rsid w:val="00A00668"/>
    <w:rsid w:val="00A01BFC"/>
    <w:rsid w:val="00A02D8B"/>
    <w:rsid w:val="00A04269"/>
    <w:rsid w:val="00A04DB2"/>
    <w:rsid w:val="00A07FFC"/>
    <w:rsid w:val="00A10545"/>
    <w:rsid w:val="00A119DC"/>
    <w:rsid w:val="00A1234E"/>
    <w:rsid w:val="00A13B05"/>
    <w:rsid w:val="00A13D47"/>
    <w:rsid w:val="00A142E1"/>
    <w:rsid w:val="00A15046"/>
    <w:rsid w:val="00A170A0"/>
    <w:rsid w:val="00A225FC"/>
    <w:rsid w:val="00A229AC"/>
    <w:rsid w:val="00A25198"/>
    <w:rsid w:val="00A305D6"/>
    <w:rsid w:val="00A3075B"/>
    <w:rsid w:val="00A33038"/>
    <w:rsid w:val="00A333CE"/>
    <w:rsid w:val="00A34B10"/>
    <w:rsid w:val="00A34F1F"/>
    <w:rsid w:val="00A36484"/>
    <w:rsid w:val="00A41C87"/>
    <w:rsid w:val="00A42F15"/>
    <w:rsid w:val="00A43313"/>
    <w:rsid w:val="00A443DE"/>
    <w:rsid w:val="00A45527"/>
    <w:rsid w:val="00A477F1"/>
    <w:rsid w:val="00A52457"/>
    <w:rsid w:val="00A55CC3"/>
    <w:rsid w:val="00A563CB"/>
    <w:rsid w:val="00A56EB0"/>
    <w:rsid w:val="00A607AE"/>
    <w:rsid w:val="00A64CA9"/>
    <w:rsid w:val="00A656F6"/>
    <w:rsid w:val="00A673D8"/>
    <w:rsid w:val="00A72DB6"/>
    <w:rsid w:val="00A73088"/>
    <w:rsid w:val="00A73C3F"/>
    <w:rsid w:val="00A74CC8"/>
    <w:rsid w:val="00A75176"/>
    <w:rsid w:val="00A768CE"/>
    <w:rsid w:val="00A7773E"/>
    <w:rsid w:val="00A815DD"/>
    <w:rsid w:val="00A8208E"/>
    <w:rsid w:val="00A822CA"/>
    <w:rsid w:val="00A83AB3"/>
    <w:rsid w:val="00A854F8"/>
    <w:rsid w:val="00A862F6"/>
    <w:rsid w:val="00A86FD3"/>
    <w:rsid w:val="00A90644"/>
    <w:rsid w:val="00A908E8"/>
    <w:rsid w:val="00A91B55"/>
    <w:rsid w:val="00A928BC"/>
    <w:rsid w:val="00A93039"/>
    <w:rsid w:val="00A941BE"/>
    <w:rsid w:val="00A94331"/>
    <w:rsid w:val="00A94512"/>
    <w:rsid w:val="00A95511"/>
    <w:rsid w:val="00A955A1"/>
    <w:rsid w:val="00A955E0"/>
    <w:rsid w:val="00A96B79"/>
    <w:rsid w:val="00A970CC"/>
    <w:rsid w:val="00AA0A79"/>
    <w:rsid w:val="00AA0AB2"/>
    <w:rsid w:val="00AA2DA2"/>
    <w:rsid w:val="00AA301D"/>
    <w:rsid w:val="00AA358B"/>
    <w:rsid w:val="00AA47E1"/>
    <w:rsid w:val="00AA5057"/>
    <w:rsid w:val="00AA5477"/>
    <w:rsid w:val="00AA70AF"/>
    <w:rsid w:val="00AB20C4"/>
    <w:rsid w:val="00AB3426"/>
    <w:rsid w:val="00AB3FA2"/>
    <w:rsid w:val="00AB50F5"/>
    <w:rsid w:val="00AB738E"/>
    <w:rsid w:val="00AB7F15"/>
    <w:rsid w:val="00AC3491"/>
    <w:rsid w:val="00AC5803"/>
    <w:rsid w:val="00AC616A"/>
    <w:rsid w:val="00AC6343"/>
    <w:rsid w:val="00AD36AC"/>
    <w:rsid w:val="00AD3BCA"/>
    <w:rsid w:val="00AE019E"/>
    <w:rsid w:val="00AE059C"/>
    <w:rsid w:val="00AE0FBF"/>
    <w:rsid w:val="00AE112D"/>
    <w:rsid w:val="00AE3A08"/>
    <w:rsid w:val="00AE4C0E"/>
    <w:rsid w:val="00AE4C1A"/>
    <w:rsid w:val="00AE4F11"/>
    <w:rsid w:val="00AE51AE"/>
    <w:rsid w:val="00AE7DF7"/>
    <w:rsid w:val="00AF0011"/>
    <w:rsid w:val="00AF08F7"/>
    <w:rsid w:val="00AF0E5A"/>
    <w:rsid w:val="00AF2276"/>
    <w:rsid w:val="00AF34D8"/>
    <w:rsid w:val="00AF3DF8"/>
    <w:rsid w:val="00AF4B70"/>
    <w:rsid w:val="00AF4C38"/>
    <w:rsid w:val="00AF5147"/>
    <w:rsid w:val="00AF5155"/>
    <w:rsid w:val="00AF6BB3"/>
    <w:rsid w:val="00AF6BD6"/>
    <w:rsid w:val="00AF7225"/>
    <w:rsid w:val="00B0005E"/>
    <w:rsid w:val="00B001E0"/>
    <w:rsid w:val="00B0160C"/>
    <w:rsid w:val="00B04ECE"/>
    <w:rsid w:val="00B069BE"/>
    <w:rsid w:val="00B06AF8"/>
    <w:rsid w:val="00B070E3"/>
    <w:rsid w:val="00B107CE"/>
    <w:rsid w:val="00B10D95"/>
    <w:rsid w:val="00B127EA"/>
    <w:rsid w:val="00B13F01"/>
    <w:rsid w:val="00B15DEB"/>
    <w:rsid w:val="00B16582"/>
    <w:rsid w:val="00B17A78"/>
    <w:rsid w:val="00B17B31"/>
    <w:rsid w:val="00B21DA3"/>
    <w:rsid w:val="00B22F85"/>
    <w:rsid w:val="00B238BF"/>
    <w:rsid w:val="00B2439C"/>
    <w:rsid w:val="00B25F47"/>
    <w:rsid w:val="00B32113"/>
    <w:rsid w:val="00B32A0C"/>
    <w:rsid w:val="00B33B36"/>
    <w:rsid w:val="00B34087"/>
    <w:rsid w:val="00B37F1B"/>
    <w:rsid w:val="00B40007"/>
    <w:rsid w:val="00B41291"/>
    <w:rsid w:val="00B42634"/>
    <w:rsid w:val="00B433E6"/>
    <w:rsid w:val="00B46212"/>
    <w:rsid w:val="00B469CC"/>
    <w:rsid w:val="00B46D92"/>
    <w:rsid w:val="00B470E4"/>
    <w:rsid w:val="00B471F4"/>
    <w:rsid w:val="00B505D3"/>
    <w:rsid w:val="00B52449"/>
    <w:rsid w:val="00B543AB"/>
    <w:rsid w:val="00B54FB2"/>
    <w:rsid w:val="00B56443"/>
    <w:rsid w:val="00B5649F"/>
    <w:rsid w:val="00B56629"/>
    <w:rsid w:val="00B57940"/>
    <w:rsid w:val="00B60DE7"/>
    <w:rsid w:val="00B61C6B"/>
    <w:rsid w:val="00B63BCE"/>
    <w:rsid w:val="00B63D88"/>
    <w:rsid w:val="00B65BF7"/>
    <w:rsid w:val="00B66202"/>
    <w:rsid w:val="00B7012D"/>
    <w:rsid w:val="00B710D1"/>
    <w:rsid w:val="00B7251E"/>
    <w:rsid w:val="00B72E84"/>
    <w:rsid w:val="00B762EE"/>
    <w:rsid w:val="00B765D5"/>
    <w:rsid w:val="00B77C81"/>
    <w:rsid w:val="00B80617"/>
    <w:rsid w:val="00B82FDE"/>
    <w:rsid w:val="00B86481"/>
    <w:rsid w:val="00B8661B"/>
    <w:rsid w:val="00B86BA2"/>
    <w:rsid w:val="00B9331B"/>
    <w:rsid w:val="00B934B5"/>
    <w:rsid w:val="00B93F5A"/>
    <w:rsid w:val="00B95592"/>
    <w:rsid w:val="00B97CD4"/>
    <w:rsid w:val="00BA2763"/>
    <w:rsid w:val="00BA2764"/>
    <w:rsid w:val="00BA402B"/>
    <w:rsid w:val="00BA49E5"/>
    <w:rsid w:val="00BA6B53"/>
    <w:rsid w:val="00BB26F3"/>
    <w:rsid w:val="00BB5D6C"/>
    <w:rsid w:val="00BB68E3"/>
    <w:rsid w:val="00BB69E3"/>
    <w:rsid w:val="00BB6E94"/>
    <w:rsid w:val="00BC0046"/>
    <w:rsid w:val="00BC0D16"/>
    <w:rsid w:val="00BC0E3B"/>
    <w:rsid w:val="00BC1D0C"/>
    <w:rsid w:val="00BC20DD"/>
    <w:rsid w:val="00BC3510"/>
    <w:rsid w:val="00BC5CBA"/>
    <w:rsid w:val="00BD0AD6"/>
    <w:rsid w:val="00BD14C8"/>
    <w:rsid w:val="00BD1537"/>
    <w:rsid w:val="00BD1BB6"/>
    <w:rsid w:val="00BD1C48"/>
    <w:rsid w:val="00BD495E"/>
    <w:rsid w:val="00BD4D40"/>
    <w:rsid w:val="00BD58E0"/>
    <w:rsid w:val="00BD63DD"/>
    <w:rsid w:val="00BD7218"/>
    <w:rsid w:val="00BD7458"/>
    <w:rsid w:val="00BD757A"/>
    <w:rsid w:val="00BE1EC5"/>
    <w:rsid w:val="00BE555D"/>
    <w:rsid w:val="00BE688D"/>
    <w:rsid w:val="00BE6C73"/>
    <w:rsid w:val="00BE729B"/>
    <w:rsid w:val="00BE7889"/>
    <w:rsid w:val="00BF0597"/>
    <w:rsid w:val="00BF2961"/>
    <w:rsid w:val="00BF3D93"/>
    <w:rsid w:val="00BF45EA"/>
    <w:rsid w:val="00BF6197"/>
    <w:rsid w:val="00BF7557"/>
    <w:rsid w:val="00C000BA"/>
    <w:rsid w:val="00C00F56"/>
    <w:rsid w:val="00C01BA5"/>
    <w:rsid w:val="00C02BDA"/>
    <w:rsid w:val="00C03AFE"/>
    <w:rsid w:val="00C04858"/>
    <w:rsid w:val="00C07750"/>
    <w:rsid w:val="00C115EC"/>
    <w:rsid w:val="00C12102"/>
    <w:rsid w:val="00C13D24"/>
    <w:rsid w:val="00C14631"/>
    <w:rsid w:val="00C15655"/>
    <w:rsid w:val="00C22498"/>
    <w:rsid w:val="00C226D6"/>
    <w:rsid w:val="00C22D89"/>
    <w:rsid w:val="00C22FF5"/>
    <w:rsid w:val="00C23230"/>
    <w:rsid w:val="00C247CA"/>
    <w:rsid w:val="00C24805"/>
    <w:rsid w:val="00C26FB7"/>
    <w:rsid w:val="00C27821"/>
    <w:rsid w:val="00C30678"/>
    <w:rsid w:val="00C314D0"/>
    <w:rsid w:val="00C31FF9"/>
    <w:rsid w:val="00C34F1F"/>
    <w:rsid w:val="00C3658B"/>
    <w:rsid w:val="00C368EF"/>
    <w:rsid w:val="00C36931"/>
    <w:rsid w:val="00C3716A"/>
    <w:rsid w:val="00C40582"/>
    <w:rsid w:val="00C40BD3"/>
    <w:rsid w:val="00C40BDB"/>
    <w:rsid w:val="00C43EBD"/>
    <w:rsid w:val="00C44357"/>
    <w:rsid w:val="00C44F5C"/>
    <w:rsid w:val="00C47141"/>
    <w:rsid w:val="00C47837"/>
    <w:rsid w:val="00C51117"/>
    <w:rsid w:val="00C51847"/>
    <w:rsid w:val="00C5187E"/>
    <w:rsid w:val="00C524EE"/>
    <w:rsid w:val="00C52784"/>
    <w:rsid w:val="00C53653"/>
    <w:rsid w:val="00C54AB7"/>
    <w:rsid w:val="00C5503B"/>
    <w:rsid w:val="00C55CC2"/>
    <w:rsid w:val="00C56EF1"/>
    <w:rsid w:val="00C57AC6"/>
    <w:rsid w:val="00C6010B"/>
    <w:rsid w:val="00C61F1F"/>
    <w:rsid w:val="00C6218A"/>
    <w:rsid w:val="00C67F23"/>
    <w:rsid w:val="00C72131"/>
    <w:rsid w:val="00C723D7"/>
    <w:rsid w:val="00C72871"/>
    <w:rsid w:val="00C72950"/>
    <w:rsid w:val="00C75D1E"/>
    <w:rsid w:val="00C77845"/>
    <w:rsid w:val="00C77F75"/>
    <w:rsid w:val="00C8034F"/>
    <w:rsid w:val="00C80D3B"/>
    <w:rsid w:val="00C81D6B"/>
    <w:rsid w:val="00C822A0"/>
    <w:rsid w:val="00C8309B"/>
    <w:rsid w:val="00C83453"/>
    <w:rsid w:val="00C8466E"/>
    <w:rsid w:val="00C86793"/>
    <w:rsid w:val="00C86CB8"/>
    <w:rsid w:val="00C922A3"/>
    <w:rsid w:val="00C93720"/>
    <w:rsid w:val="00C94F97"/>
    <w:rsid w:val="00C952B3"/>
    <w:rsid w:val="00C979C3"/>
    <w:rsid w:val="00CA3937"/>
    <w:rsid w:val="00CA3BFE"/>
    <w:rsid w:val="00CA4316"/>
    <w:rsid w:val="00CA5457"/>
    <w:rsid w:val="00CB0A08"/>
    <w:rsid w:val="00CB1745"/>
    <w:rsid w:val="00CB1789"/>
    <w:rsid w:val="00CB1E7D"/>
    <w:rsid w:val="00CB2282"/>
    <w:rsid w:val="00CB2F63"/>
    <w:rsid w:val="00CB4075"/>
    <w:rsid w:val="00CB613C"/>
    <w:rsid w:val="00CB65EF"/>
    <w:rsid w:val="00CB77C7"/>
    <w:rsid w:val="00CB7ACD"/>
    <w:rsid w:val="00CC010C"/>
    <w:rsid w:val="00CC0418"/>
    <w:rsid w:val="00CC12EC"/>
    <w:rsid w:val="00CC1386"/>
    <w:rsid w:val="00CC2B32"/>
    <w:rsid w:val="00CC3365"/>
    <w:rsid w:val="00CC3651"/>
    <w:rsid w:val="00CC3E76"/>
    <w:rsid w:val="00CC4805"/>
    <w:rsid w:val="00CC4B3A"/>
    <w:rsid w:val="00CC4C9E"/>
    <w:rsid w:val="00CD0266"/>
    <w:rsid w:val="00CD05CF"/>
    <w:rsid w:val="00CD1D10"/>
    <w:rsid w:val="00CD217C"/>
    <w:rsid w:val="00CD374C"/>
    <w:rsid w:val="00CD5B53"/>
    <w:rsid w:val="00CD61F7"/>
    <w:rsid w:val="00CD780B"/>
    <w:rsid w:val="00CD7C51"/>
    <w:rsid w:val="00CE07B2"/>
    <w:rsid w:val="00CE0A0F"/>
    <w:rsid w:val="00CE2971"/>
    <w:rsid w:val="00CE3046"/>
    <w:rsid w:val="00CE4AA9"/>
    <w:rsid w:val="00CE79CD"/>
    <w:rsid w:val="00CF0DBA"/>
    <w:rsid w:val="00CF28DD"/>
    <w:rsid w:val="00CF58DA"/>
    <w:rsid w:val="00CF6C77"/>
    <w:rsid w:val="00CF71D4"/>
    <w:rsid w:val="00D0007C"/>
    <w:rsid w:val="00D01529"/>
    <w:rsid w:val="00D04F45"/>
    <w:rsid w:val="00D065AE"/>
    <w:rsid w:val="00D067BF"/>
    <w:rsid w:val="00D07861"/>
    <w:rsid w:val="00D0792B"/>
    <w:rsid w:val="00D07C78"/>
    <w:rsid w:val="00D12A73"/>
    <w:rsid w:val="00D12C2D"/>
    <w:rsid w:val="00D14D3B"/>
    <w:rsid w:val="00D152C6"/>
    <w:rsid w:val="00D155B6"/>
    <w:rsid w:val="00D15A12"/>
    <w:rsid w:val="00D16D90"/>
    <w:rsid w:val="00D1713C"/>
    <w:rsid w:val="00D20D2D"/>
    <w:rsid w:val="00D235DC"/>
    <w:rsid w:val="00D26C2D"/>
    <w:rsid w:val="00D26F21"/>
    <w:rsid w:val="00D272B4"/>
    <w:rsid w:val="00D27BB0"/>
    <w:rsid w:val="00D3130C"/>
    <w:rsid w:val="00D31FEE"/>
    <w:rsid w:val="00D32DC4"/>
    <w:rsid w:val="00D3490F"/>
    <w:rsid w:val="00D3528A"/>
    <w:rsid w:val="00D35614"/>
    <w:rsid w:val="00D41B7F"/>
    <w:rsid w:val="00D42AD4"/>
    <w:rsid w:val="00D42B1A"/>
    <w:rsid w:val="00D42CD1"/>
    <w:rsid w:val="00D440E2"/>
    <w:rsid w:val="00D44264"/>
    <w:rsid w:val="00D44AE8"/>
    <w:rsid w:val="00D46292"/>
    <w:rsid w:val="00D47BE9"/>
    <w:rsid w:val="00D47D26"/>
    <w:rsid w:val="00D50CA4"/>
    <w:rsid w:val="00D51080"/>
    <w:rsid w:val="00D52288"/>
    <w:rsid w:val="00D522F1"/>
    <w:rsid w:val="00D52B74"/>
    <w:rsid w:val="00D556B9"/>
    <w:rsid w:val="00D55DCD"/>
    <w:rsid w:val="00D563C6"/>
    <w:rsid w:val="00D56E3E"/>
    <w:rsid w:val="00D5793F"/>
    <w:rsid w:val="00D57E9F"/>
    <w:rsid w:val="00D60B13"/>
    <w:rsid w:val="00D6230F"/>
    <w:rsid w:val="00D623F2"/>
    <w:rsid w:val="00D629D4"/>
    <w:rsid w:val="00D65170"/>
    <w:rsid w:val="00D66BD6"/>
    <w:rsid w:val="00D67A4D"/>
    <w:rsid w:val="00D70826"/>
    <w:rsid w:val="00D724A0"/>
    <w:rsid w:val="00D736B4"/>
    <w:rsid w:val="00D7463C"/>
    <w:rsid w:val="00D74FDB"/>
    <w:rsid w:val="00D76F04"/>
    <w:rsid w:val="00D802AF"/>
    <w:rsid w:val="00D818AF"/>
    <w:rsid w:val="00D81ED3"/>
    <w:rsid w:val="00D82D39"/>
    <w:rsid w:val="00D83197"/>
    <w:rsid w:val="00D84701"/>
    <w:rsid w:val="00D84AC8"/>
    <w:rsid w:val="00D84BE0"/>
    <w:rsid w:val="00D84EFE"/>
    <w:rsid w:val="00D87A8B"/>
    <w:rsid w:val="00D93560"/>
    <w:rsid w:val="00D9654D"/>
    <w:rsid w:val="00D96B0D"/>
    <w:rsid w:val="00D977EB"/>
    <w:rsid w:val="00DA078B"/>
    <w:rsid w:val="00DA0C09"/>
    <w:rsid w:val="00DA2E36"/>
    <w:rsid w:val="00DA2E62"/>
    <w:rsid w:val="00DA42D0"/>
    <w:rsid w:val="00DA5015"/>
    <w:rsid w:val="00DA5267"/>
    <w:rsid w:val="00DA5810"/>
    <w:rsid w:val="00DA69AF"/>
    <w:rsid w:val="00DA735E"/>
    <w:rsid w:val="00DA77C8"/>
    <w:rsid w:val="00DA7D2F"/>
    <w:rsid w:val="00DB066B"/>
    <w:rsid w:val="00DB0775"/>
    <w:rsid w:val="00DB14EF"/>
    <w:rsid w:val="00DB195C"/>
    <w:rsid w:val="00DB226A"/>
    <w:rsid w:val="00DB2534"/>
    <w:rsid w:val="00DB2959"/>
    <w:rsid w:val="00DB4717"/>
    <w:rsid w:val="00DB609E"/>
    <w:rsid w:val="00DB6682"/>
    <w:rsid w:val="00DB6E21"/>
    <w:rsid w:val="00DB7356"/>
    <w:rsid w:val="00DC1420"/>
    <w:rsid w:val="00DC2B30"/>
    <w:rsid w:val="00DC434F"/>
    <w:rsid w:val="00DC610F"/>
    <w:rsid w:val="00DC6EE3"/>
    <w:rsid w:val="00DD03B8"/>
    <w:rsid w:val="00DD0867"/>
    <w:rsid w:val="00DD2316"/>
    <w:rsid w:val="00DD3758"/>
    <w:rsid w:val="00DD4084"/>
    <w:rsid w:val="00DD42D0"/>
    <w:rsid w:val="00DD5008"/>
    <w:rsid w:val="00DD56C0"/>
    <w:rsid w:val="00DD7D38"/>
    <w:rsid w:val="00DE08C6"/>
    <w:rsid w:val="00DE0A03"/>
    <w:rsid w:val="00DE27F9"/>
    <w:rsid w:val="00DE3B07"/>
    <w:rsid w:val="00DE3E0E"/>
    <w:rsid w:val="00DE6CCD"/>
    <w:rsid w:val="00DE7202"/>
    <w:rsid w:val="00DF1639"/>
    <w:rsid w:val="00DF1D0E"/>
    <w:rsid w:val="00DF34A7"/>
    <w:rsid w:val="00DF3B3B"/>
    <w:rsid w:val="00DF3F69"/>
    <w:rsid w:val="00DF6D96"/>
    <w:rsid w:val="00DF7BC1"/>
    <w:rsid w:val="00E00BA6"/>
    <w:rsid w:val="00E02BFD"/>
    <w:rsid w:val="00E042C3"/>
    <w:rsid w:val="00E04F33"/>
    <w:rsid w:val="00E06224"/>
    <w:rsid w:val="00E07FCF"/>
    <w:rsid w:val="00E127B7"/>
    <w:rsid w:val="00E1282C"/>
    <w:rsid w:val="00E15017"/>
    <w:rsid w:val="00E1677B"/>
    <w:rsid w:val="00E206E4"/>
    <w:rsid w:val="00E20C03"/>
    <w:rsid w:val="00E23724"/>
    <w:rsid w:val="00E23A38"/>
    <w:rsid w:val="00E241ED"/>
    <w:rsid w:val="00E26EA8"/>
    <w:rsid w:val="00E27053"/>
    <w:rsid w:val="00E30AE0"/>
    <w:rsid w:val="00E31C0F"/>
    <w:rsid w:val="00E32C36"/>
    <w:rsid w:val="00E353E7"/>
    <w:rsid w:val="00E36ABD"/>
    <w:rsid w:val="00E37DCD"/>
    <w:rsid w:val="00E434C9"/>
    <w:rsid w:val="00E44953"/>
    <w:rsid w:val="00E45ABC"/>
    <w:rsid w:val="00E47FBE"/>
    <w:rsid w:val="00E51A2C"/>
    <w:rsid w:val="00E51C89"/>
    <w:rsid w:val="00E51E12"/>
    <w:rsid w:val="00E51E60"/>
    <w:rsid w:val="00E52555"/>
    <w:rsid w:val="00E537EB"/>
    <w:rsid w:val="00E53821"/>
    <w:rsid w:val="00E56C41"/>
    <w:rsid w:val="00E56FFB"/>
    <w:rsid w:val="00E60BB8"/>
    <w:rsid w:val="00E63BDE"/>
    <w:rsid w:val="00E644EC"/>
    <w:rsid w:val="00E646CD"/>
    <w:rsid w:val="00E64D00"/>
    <w:rsid w:val="00E65E21"/>
    <w:rsid w:val="00E667FA"/>
    <w:rsid w:val="00E673B3"/>
    <w:rsid w:val="00E67F49"/>
    <w:rsid w:val="00E706E0"/>
    <w:rsid w:val="00E718F5"/>
    <w:rsid w:val="00E71E06"/>
    <w:rsid w:val="00E7292C"/>
    <w:rsid w:val="00E73239"/>
    <w:rsid w:val="00E7387D"/>
    <w:rsid w:val="00E7450D"/>
    <w:rsid w:val="00E75B3A"/>
    <w:rsid w:val="00E7619B"/>
    <w:rsid w:val="00E76E8A"/>
    <w:rsid w:val="00E80C33"/>
    <w:rsid w:val="00E80D33"/>
    <w:rsid w:val="00E8182B"/>
    <w:rsid w:val="00E8257A"/>
    <w:rsid w:val="00E838A7"/>
    <w:rsid w:val="00E83A64"/>
    <w:rsid w:val="00E83F86"/>
    <w:rsid w:val="00E86BEF"/>
    <w:rsid w:val="00E92688"/>
    <w:rsid w:val="00E930FC"/>
    <w:rsid w:val="00E94A4F"/>
    <w:rsid w:val="00E95EFC"/>
    <w:rsid w:val="00EA02F9"/>
    <w:rsid w:val="00EA0F00"/>
    <w:rsid w:val="00EA33CE"/>
    <w:rsid w:val="00EA5407"/>
    <w:rsid w:val="00EA5980"/>
    <w:rsid w:val="00EB0652"/>
    <w:rsid w:val="00EB467D"/>
    <w:rsid w:val="00EB62AB"/>
    <w:rsid w:val="00EB6DB0"/>
    <w:rsid w:val="00EC2C0C"/>
    <w:rsid w:val="00EC4570"/>
    <w:rsid w:val="00EC6558"/>
    <w:rsid w:val="00EC6743"/>
    <w:rsid w:val="00EC7AE4"/>
    <w:rsid w:val="00ED0B1A"/>
    <w:rsid w:val="00ED0D4A"/>
    <w:rsid w:val="00ED3146"/>
    <w:rsid w:val="00ED32BB"/>
    <w:rsid w:val="00ED6020"/>
    <w:rsid w:val="00EE30FE"/>
    <w:rsid w:val="00EE4017"/>
    <w:rsid w:val="00EE5FE2"/>
    <w:rsid w:val="00EE67E6"/>
    <w:rsid w:val="00EE72F0"/>
    <w:rsid w:val="00EE7A94"/>
    <w:rsid w:val="00EF5B0E"/>
    <w:rsid w:val="00F01325"/>
    <w:rsid w:val="00F01CDF"/>
    <w:rsid w:val="00F01F78"/>
    <w:rsid w:val="00F0317E"/>
    <w:rsid w:val="00F0325D"/>
    <w:rsid w:val="00F03C70"/>
    <w:rsid w:val="00F0498D"/>
    <w:rsid w:val="00F049C1"/>
    <w:rsid w:val="00F04CE0"/>
    <w:rsid w:val="00F05654"/>
    <w:rsid w:val="00F06062"/>
    <w:rsid w:val="00F06931"/>
    <w:rsid w:val="00F0752D"/>
    <w:rsid w:val="00F1129B"/>
    <w:rsid w:val="00F11C13"/>
    <w:rsid w:val="00F133C1"/>
    <w:rsid w:val="00F13BD4"/>
    <w:rsid w:val="00F13F41"/>
    <w:rsid w:val="00F16DB8"/>
    <w:rsid w:val="00F2112C"/>
    <w:rsid w:val="00F21EFA"/>
    <w:rsid w:val="00F22DD4"/>
    <w:rsid w:val="00F23F20"/>
    <w:rsid w:val="00F255C9"/>
    <w:rsid w:val="00F27C85"/>
    <w:rsid w:val="00F303C5"/>
    <w:rsid w:val="00F31EAE"/>
    <w:rsid w:val="00F320FF"/>
    <w:rsid w:val="00F32EA3"/>
    <w:rsid w:val="00F337A6"/>
    <w:rsid w:val="00F339F9"/>
    <w:rsid w:val="00F34013"/>
    <w:rsid w:val="00F36EFF"/>
    <w:rsid w:val="00F42ADF"/>
    <w:rsid w:val="00F43E74"/>
    <w:rsid w:val="00F45166"/>
    <w:rsid w:val="00F4532F"/>
    <w:rsid w:val="00F46117"/>
    <w:rsid w:val="00F50E52"/>
    <w:rsid w:val="00F512A3"/>
    <w:rsid w:val="00F516F8"/>
    <w:rsid w:val="00F5331A"/>
    <w:rsid w:val="00F5336F"/>
    <w:rsid w:val="00F5525C"/>
    <w:rsid w:val="00F60C86"/>
    <w:rsid w:val="00F61F34"/>
    <w:rsid w:val="00F624E5"/>
    <w:rsid w:val="00F62C7F"/>
    <w:rsid w:val="00F63941"/>
    <w:rsid w:val="00F63D9C"/>
    <w:rsid w:val="00F646D8"/>
    <w:rsid w:val="00F65F26"/>
    <w:rsid w:val="00F67F88"/>
    <w:rsid w:val="00F70703"/>
    <w:rsid w:val="00F70B5C"/>
    <w:rsid w:val="00F735BE"/>
    <w:rsid w:val="00F73812"/>
    <w:rsid w:val="00F75E48"/>
    <w:rsid w:val="00F76AA2"/>
    <w:rsid w:val="00F82360"/>
    <w:rsid w:val="00F842BA"/>
    <w:rsid w:val="00F8662B"/>
    <w:rsid w:val="00F86C57"/>
    <w:rsid w:val="00F87420"/>
    <w:rsid w:val="00F879FC"/>
    <w:rsid w:val="00F916E7"/>
    <w:rsid w:val="00F91702"/>
    <w:rsid w:val="00F941A8"/>
    <w:rsid w:val="00FA0117"/>
    <w:rsid w:val="00FA36AA"/>
    <w:rsid w:val="00FA512D"/>
    <w:rsid w:val="00FA5B5C"/>
    <w:rsid w:val="00FA7495"/>
    <w:rsid w:val="00FB2574"/>
    <w:rsid w:val="00FB41E1"/>
    <w:rsid w:val="00FB48F3"/>
    <w:rsid w:val="00FB491E"/>
    <w:rsid w:val="00FB5167"/>
    <w:rsid w:val="00FB5B75"/>
    <w:rsid w:val="00FB7C7E"/>
    <w:rsid w:val="00FC1321"/>
    <w:rsid w:val="00FC30FD"/>
    <w:rsid w:val="00FC40CA"/>
    <w:rsid w:val="00FC5690"/>
    <w:rsid w:val="00FC666A"/>
    <w:rsid w:val="00FC7169"/>
    <w:rsid w:val="00FC7373"/>
    <w:rsid w:val="00FC7407"/>
    <w:rsid w:val="00FC766B"/>
    <w:rsid w:val="00FD0E3E"/>
    <w:rsid w:val="00FD17E3"/>
    <w:rsid w:val="00FD1F19"/>
    <w:rsid w:val="00FD2169"/>
    <w:rsid w:val="00FD468C"/>
    <w:rsid w:val="00FD61F1"/>
    <w:rsid w:val="00FD7B43"/>
    <w:rsid w:val="00FD7EEE"/>
    <w:rsid w:val="00FD7F16"/>
    <w:rsid w:val="00FE03CF"/>
    <w:rsid w:val="00FE0743"/>
    <w:rsid w:val="00FE0CB1"/>
    <w:rsid w:val="00FE1F9F"/>
    <w:rsid w:val="00FE2CEE"/>
    <w:rsid w:val="00FE2F67"/>
    <w:rsid w:val="00FE5CD8"/>
    <w:rsid w:val="00FE5F6D"/>
    <w:rsid w:val="00FE72CC"/>
    <w:rsid w:val="00FF0AA6"/>
    <w:rsid w:val="00FF153B"/>
    <w:rsid w:val="00FF25B3"/>
    <w:rsid w:val="00FF3580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5ACC"/>
    <w:pPr>
      <w:keepNext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rsid w:val="00245ACC"/>
    <w:pPr>
      <w:keepNext/>
      <w:widowControl w:val="0"/>
      <w:ind w:left="-14"/>
      <w:jc w:val="center"/>
      <w:outlineLvl w:val="1"/>
    </w:pPr>
    <w:rPr>
      <w:rFonts w:ascii="Tahoma" w:hAnsi="Tahoma" w:cs="Tahoma"/>
      <w:b/>
      <w:bCs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245ACC"/>
    <w:pPr>
      <w:keepNext/>
      <w:widowControl w:val="0"/>
      <w:outlineLvl w:val="2"/>
    </w:pPr>
    <w:rPr>
      <w:rFonts w:ascii="Tahoma" w:hAnsi="Tahoma" w:cs="Tahoma"/>
      <w:b/>
      <w:i/>
      <w:iCs/>
      <w:snapToGrid w:val="0"/>
      <w:u w:val="single"/>
    </w:rPr>
  </w:style>
  <w:style w:type="paragraph" w:styleId="Nagwek4">
    <w:name w:val="heading 4"/>
    <w:basedOn w:val="Normalny"/>
    <w:next w:val="Normalny"/>
    <w:qFormat/>
    <w:rsid w:val="00245ACC"/>
    <w:pPr>
      <w:keepNext/>
      <w:outlineLvl w:val="3"/>
    </w:pPr>
    <w:rPr>
      <w:rFonts w:ascii="Lucida Sans Unicode" w:hAnsi="Lucida Sans Unicode" w:cs="Lucida Sans Unicode"/>
      <w:b/>
      <w:bCs/>
      <w:sz w:val="28"/>
    </w:rPr>
  </w:style>
  <w:style w:type="paragraph" w:styleId="Nagwek5">
    <w:name w:val="heading 5"/>
    <w:basedOn w:val="Normalny"/>
    <w:next w:val="Normalny"/>
    <w:qFormat/>
    <w:rsid w:val="00245ACC"/>
    <w:pPr>
      <w:keepNext/>
      <w:widowControl w:val="0"/>
      <w:outlineLvl w:val="4"/>
    </w:pPr>
    <w:rPr>
      <w:rFonts w:ascii="Arial" w:hAnsi="Arial" w:cs="Arial"/>
      <w:i/>
      <w:snapToGrid w:val="0"/>
    </w:rPr>
  </w:style>
  <w:style w:type="paragraph" w:styleId="Nagwek6">
    <w:name w:val="heading 6"/>
    <w:basedOn w:val="Normalny"/>
    <w:next w:val="Normalny"/>
    <w:qFormat/>
    <w:rsid w:val="00245ACC"/>
    <w:pPr>
      <w:keepNext/>
      <w:tabs>
        <w:tab w:val="num" w:pos="360"/>
      </w:tabs>
      <w:ind w:firstLine="36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45ACC"/>
    <w:pPr>
      <w:keepNext/>
      <w:widowControl w:val="0"/>
      <w:tabs>
        <w:tab w:val="left" w:pos="4706"/>
      </w:tabs>
      <w:outlineLvl w:val="6"/>
    </w:pPr>
    <w:rPr>
      <w:b/>
      <w:snapToGrid w:val="0"/>
      <w:u w:val="single"/>
    </w:rPr>
  </w:style>
  <w:style w:type="paragraph" w:styleId="Nagwek8">
    <w:name w:val="heading 8"/>
    <w:basedOn w:val="Normalny"/>
    <w:next w:val="Normalny"/>
    <w:qFormat/>
    <w:rsid w:val="00245ACC"/>
    <w:pPr>
      <w:keepNext/>
      <w:widowControl w:val="0"/>
      <w:outlineLvl w:val="7"/>
    </w:pPr>
    <w:rPr>
      <w:rFonts w:ascii="Arial" w:hAnsi="Arial" w:cs="Arial"/>
      <w:b/>
      <w:i/>
      <w:snapToGrid w:val="0"/>
    </w:rPr>
  </w:style>
  <w:style w:type="paragraph" w:styleId="Nagwek9">
    <w:name w:val="heading 9"/>
    <w:basedOn w:val="Normalny"/>
    <w:next w:val="Normalny"/>
    <w:qFormat/>
    <w:rsid w:val="00245ACC"/>
    <w:pPr>
      <w:keepNext/>
      <w:widowControl w:val="0"/>
      <w:numPr>
        <w:ilvl w:val="3"/>
        <w:numId w:val="1"/>
      </w:numPr>
      <w:tabs>
        <w:tab w:val="clear" w:pos="3240"/>
        <w:tab w:val="num" w:pos="900"/>
      </w:tabs>
      <w:ind w:hanging="2880"/>
      <w:outlineLvl w:val="8"/>
    </w:pPr>
    <w:rPr>
      <w:rFonts w:ascii="Tahoma" w:hAnsi="Tahoma" w:cs="Tahom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45ACC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245ACC"/>
    <w:rPr>
      <w:b/>
      <w:szCs w:val="20"/>
    </w:rPr>
  </w:style>
  <w:style w:type="paragraph" w:styleId="Stopka">
    <w:name w:val="footer"/>
    <w:basedOn w:val="Normalny"/>
    <w:rsid w:val="00245A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5ACC"/>
  </w:style>
  <w:style w:type="paragraph" w:styleId="Tekstpodstawowy2">
    <w:name w:val="Body Text 2"/>
    <w:basedOn w:val="Normalny"/>
    <w:rsid w:val="00245ACC"/>
    <w:rPr>
      <w:b/>
      <w:snapToGrid w:val="0"/>
      <w:szCs w:val="20"/>
    </w:rPr>
  </w:style>
  <w:style w:type="paragraph" w:styleId="Tekstpodstawowywcity">
    <w:name w:val="Body Text Indent"/>
    <w:basedOn w:val="Normalny"/>
    <w:rsid w:val="00245ACC"/>
    <w:pPr>
      <w:tabs>
        <w:tab w:val="left" w:pos="360"/>
      </w:tabs>
      <w:ind w:left="360" w:hanging="360"/>
    </w:pPr>
    <w:rPr>
      <w:b/>
      <w:szCs w:val="20"/>
    </w:rPr>
  </w:style>
  <w:style w:type="paragraph" w:styleId="Tekstpodstawowywcity2">
    <w:name w:val="Body Text Indent 2"/>
    <w:basedOn w:val="Normalny"/>
    <w:rsid w:val="00245ACC"/>
    <w:pPr>
      <w:widowControl w:val="0"/>
      <w:ind w:left="-14"/>
    </w:pPr>
    <w:rPr>
      <w:rFonts w:ascii="Tahoma" w:hAnsi="Tahoma"/>
      <w:b/>
      <w:snapToGrid w:val="0"/>
    </w:rPr>
  </w:style>
  <w:style w:type="paragraph" w:styleId="Tekstpodstawowy3">
    <w:name w:val="Body Text 3"/>
    <w:basedOn w:val="Normalny"/>
    <w:rsid w:val="00245ACC"/>
    <w:pPr>
      <w:widowControl w:val="0"/>
    </w:pPr>
    <w:rPr>
      <w:rFonts w:ascii="Arial" w:hAnsi="Arial" w:cs="Arial"/>
      <w:i/>
    </w:rPr>
  </w:style>
  <w:style w:type="paragraph" w:styleId="Tekstpodstawowywcity3">
    <w:name w:val="Body Text Indent 3"/>
    <w:basedOn w:val="Normalny"/>
    <w:rsid w:val="00245ACC"/>
    <w:pPr>
      <w:widowControl w:val="0"/>
      <w:ind w:firstLine="708"/>
      <w:jc w:val="both"/>
    </w:pPr>
    <w:rPr>
      <w:b/>
      <w:bCs/>
    </w:rPr>
  </w:style>
  <w:style w:type="paragraph" w:customStyle="1" w:styleId="a">
    <w:basedOn w:val="Normalny"/>
    <w:next w:val="Nagwek"/>
    <w:rsid w:val="004468DB"/>
    <w:pPr>
      <w:tabs>
        <w:tab w:val="center" w:pos="4536"/>
        <w:tab w:val="right" w:pos="9072"/>
      </w:tabs>
    </w:pPr>
    <w:rPr>
      <w:szCs w:val="20"/>
    </w:rPr>
  </w:style>
  <w:style w:type="table" w:styleId="Tabela-Siatka">
    <w:name w:val="Table Grid"/>
    <w:basedOn w:val="Standardowy"/>
    <w:rsid w:val="00A4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ny"/>
    <w:next w:val="Nagwek"/>
    <w:rsid w:val="00F516F8"/>
    <w:pPr>
      <w:tabs>
        <w:tab w:val="center" w:pos="4536"/>
        <w:tab w:val="right" w:pos="9072"/>
      </w:tabs>
    </w:pPr>
    <w:rPr>
      <w:szCs w:val="20"/>
    </w:rPr>
  </w:style>
  <w:style w:type="character" w:styleId="Hipercze">
    <w:name w:val="Hyperlink"/>
    <w:uiPriority w:val="99"/>
    <w:rsid w:val="00427DDF"/>
    <w:rPr>
      <w:color w:val="0000FF"/>
      <w:u w:val="single"/>
    </w:rPr>
  </w:style>
  <w:style w:type="paragraph" w:styleId="Tekstdymka">
    <w:name w:val="Balloon Text"/>
    <w:basedOn w:val="Normalny"/>
    <w:semiHidden/>
    <w:rsid w:val="00A74CC8"/>
    <w:rPr>
      <w:rFonts w:ascii="Tahoma" w:hAnsi="Tahoma" w:cs="Tahoma"/>
      <w:sz w:val="16"/>
      <w:szCs w:val="16"/>
    </w:rPr>
  </w:style>
  <w:style w:type="character" w:styleId="UyteHipercze">
    <w:name w:val="FollowedHyperlink"/>
    <w:rsid w:val="0045191C"/>
    <w:rPr>
      <w:color w:val="800080"/>
      <w:u w:val="single"/>
    </w:rPr>
  </w:style>
  <w:style w:type="paragraph" w:customStyle="1" w:styleId="a1">
    <w:basedOn w:val="Normalny"/>
    <w:next w:val="Nagwek"/>
    <w:rsid w:val="007531B8"/>
    <w:pPr>
      <w:tabs>
        <w:tab w:val="center" w:pos="4536"/>
        <w:tab w:val="right" w:pos="9072"/>
      </w:tabs>
    </w:pPr>
    <w:rPr>
      <w:szCs w:val="20"/>
    </w:rPr>
  </w:style>
  <w:style w:type="paragraph" w:styleId="NormalnyWeb">
    <w:name w:val="Normal (Web)"/>
    <w:basedOn w:val="Normalny"/>
    <w:uiPriority w:val="99"/>
    <w:rsid w:val="00F62C7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7E1ED1"/>
    <w:rPr>
      <w:b/>
      <w:bCs/>
    </w:rPr>
  </w:style>
  <w:style w:type="paragraph" w:styleId="Lista">
    <w:name w:val="List"/>
    <w:basedOn w:val="Normalny"/>
    <w:rsid w:val="004C67B3"/>
    <w:pPr>
      <w:ind w:left="283" w:hanging="283"/>
    </w:pPr>
  </w:style>
  <w:style w:type="paragraph" w:styleId="Lista2">
    <w:name w:val="List 2"/>
    <w:basedOn w:val="Normalny"/>
    <w:rsid w:val="004C67B3"/>
    <w:pPr>
      <w:ind w:left="566" w:hanging="283"/>
    </w:pPr>
  </w:style>
  <w:style w:type="paragraph" w:styleId="Listapunktowana">
    <w:name w:val="List Bullet"/>
    <w:basedOn w:val="Normalny"/>
    <w:autoRedefine/>
    <w:rsid w:val="004C67B3"/>
    <w:pPr>
      <w:numPr>
        <w:numId w:val="2"/>
      </w:numPr>
    </w:pPr>
  </w:style>
  <w:style w:type="character" w:customStyle="1" w:styleId="text1">
    <w:name w:val="text1"/>
    <w:rsid w:val="00FE5CD8"/>
    <w:rPr>
      <w:rFonts w:ascii="Tahoma" w:hAnsi="Tahoma" w:cs="Tahoma" w:hint="default"/>
      <w:strike w:val="0"/>
      <w:dstrike w:val="0"/>
      <w:sz w:val="16"/>
      <w:szCs w:val="16"/>
      <w:u w:val="none"/>
      <w:effect w:val="none"/>
    </w:rPr>
  </w:style>
  <w:style w:type="character" w:customStyle="1" w:styleId="TekstpodstawowyZnak">
    <w:name w:val="Tekst podstawowy Znak"/>
    <w:link w:val="Tekstpodstawowy"/>
    <w:rsid w:val="001256C7"/>
    <w:rPr>
      <w:b/>
      <w:sz w:val="24"/>
    </w:rPr>
  </w:style>
  <w:style w:type="character" w:customStyle="1" w:styleId="Nagwek3Znak">
    <w:name w:val="Nagłówek 3 Znak"/>
    <w:link w:val="Nagwek3"/>
    <w:rsid w:val="00D44264"/>
    <w:rPr>
      <w:rFonts w:ascii="Tahoma" w:hAnsi="Tahoma" w:cs="Tahoma"/>
      <w:b/>
      <w:i/>
      <w:iCs/>
      <w:snapToGrid/>
      <w:sz w:val="24"/>
      <w:szCs w:val="24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EB0652"/>
    <w:rPr>
      <w:color w:val="605E5C"/>
      <w:shd w:val="clear" w:color="auto" w:fill="E1DFDD"/>
    </w:rPr>
  </w:style>
  <w:style w:type="character" w:customStyle="1" w:styleId="sr-only">
    <w:name w:val="sr-only"/>
    <w:basedOn w:val="Domylnaczcionkaakapitu"/>
    <w:rsid w:val="004D3FE8"/>
  </w:style>
  <w:style w:type="paragraph" w:styleId="Akapitzlist">
    <w:name w:val="List Paragraph"/>
    <w:basedOn w:val="Normalny"/>
    <w:uiPriority w:val="34"/>
    <w:qFormat/>
    <w:rsid w:val="00104A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394"/>
  </w:style>
  <w:style w:type="character" w:styleId="Odwoanieprzypisukocowego">
    <w:name w:val="endnote reference"/>
    <w:basedOn w:val="Domylnaczcionkaakapitu"/>
    <w:uiPriority w:val="99"/>
    <w:semiHidden/>
    <w:unhideWhenUsed/>
    <w:rsid w:val="00000394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26F21"/>
    <w:rPr>
      <w:sz w:val="24"/>
    </w:rPr>
  </w:style>
  <w:style w:type="character" w:customStyle="1" w:styleId="attr-value">
    <w:name w:val="attr-value"/>
    <w:basedOn w:val="Domylnaczcionkaakapitu"/>
    <w:rsid w:val="0094481F"/>
  </w:style>
  <w:style w:type="paragraph" w:customStyle="1" w:styleId="Default">
    <w:name w:val="Default"/>
    <w:rsid w:val="000C6A8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3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66F1D-39A1-4FB9-8395-22CC14DD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2968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Lift Serwis</Company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Lift Serwis</dc:creator>
  <cp:lastModifiedBy>Marzena Buksa</cp:lastModifiedBy>
  <cp:revision>5</cp:revision>
  <cp:lastPrinted>2024-01-19T10:06:00Z</cp:lastPrinted>
  <dcterms:created xsi:type="dcterms:W3CDTF">2024-02-13T12:58:00Z</dcterms:created>
  <dcterms:modified xsi:type="dcterms:W3CDTF">2024-02-14T11:47:00Z</dcterms:modified>
</cp:coreProperties>
</file>