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5A" w:rsidRPr="00DF3B5A" w:rsidRDefault="00154E7B" w:rsidP="00DF3B5A">
      <w:pPr>
        <w:spacing w:line="360" w:lineRule="auto"/>
        <w:rPr>
          <w:rFonts w:ascii="Tahoma" w:hAnsi="Tahoma" w:cs="Tahoma"/>
          <w:b/>
          <w:sz w:val="24"/>
          <w:szCs w:val="24"/>
        </w:rPr>
      </w:pPr>
      <w:r w:rsidRPr="00154E7B">
        <w:rPr>
          <w:rFonts w:ascii="Tahoma" w:hAnsi="Tahoma" w:cs="Tahoma"/>
          <w:b/>
          <w:sz w:val="24"/>
          <w:szCs w:val="24"/>
        </w:rPr>
        <w:drawing>
          <wp:inline distT="0" distB="0" distL="0" distR="0">
            <wp:extent cx="5953125" cy="647700"/>
            <wp:effectExtent l="19050" t="0" r="9525" b="0"/>
            <wp:docPr id="1" name="Obraz 1" descr="http://wrpo.wielkopolskie.pl/system/file_resources/attachments/000/009/044/original/zestawienie_znakow_rpo.jpg?1513240335"/>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9/044/original/zestawienie_znakow_rpo.jpg?1513240335"/>
                    <pic:cNvPicPr>
                      <a:picLocks noChangeAspect="1" noChangeArrowheads="1"/>
                    </pic:cNvPicPr>
                  </pic:nvPicPr>
                  <pic:blipFill>
                    <a:blip r:embed="rId7" r:link="rId8"/>
                    <a:srcRect/>
                    <a:stretch>
                      <a:fillRect/>
                    </a:stretch>
                  </pic:blipFill>
                  <pic:spPr bwMode="auto">
                    <a:xfrm>
                      <a:off x="0" y="0"/>
                      <a:ext cx="5953125" cy="647700"/>
                    </a:xfrm>
                    <a:prstGeom prst="rect">
                      <a:avLst/>
                    </a:prstGeom>
                    <a:noFill/>
                    <a:ln w="9525">
                      <a:noFill/>
                      <a:miter lim="800000"/>
                      <a:headEnd/>
                      <a:tailEnd/>
                    </a:ln>
                  </pic:spPr>
                </pic:pic>
              </a:graphicData>
            </a:graphic>
          </wp:inline>
        </w:drawing>
      </w:r>
      <w:r w:rsidR="00DF3B5A">
        <w:rPr>
          <w:rFonts w:ascii="Tahoma" w:hAnsi="Tahoma" w:cs="Tahoma"/>
          <w:b/>
          <w:sz w:val="24"/>
          <w:szCs w:val="24"/>
        </w:rPr>
        <w:t>Załącznik nr 1</w:t>
      </w:r>
    </w:p>
    <w:p w:rsidR="00DF3B5A" w:rsidRPr="00DF3B5A" w:rsidRDefault="00DF3B5A" w:rsidP="00DF3B5A">
      <w:pPr>
        <w:spacing w:line="360" w:lineRule="auto"/>
        <w:rPr>
          <w:rFonts w:ascii="Tahoma" w:hAnsi="Tahoma" w:cs="Tahoma"/>
          <w:b/>
          <w:sz w:val="24"/>
          <w:szCs w:val="24"/>
        </w:rPr>
      </w:pPr>
      <w:r>
        <w:rPr>
          <w:rFonts w:ascii="Tahoma" w:hAnsi="Tahoma" w:cs="Tahoma"/>
          <w:b/>
          <w:sz w:val="24"/>
          <w:szCs w:val="24"/>
        </w:rPr>
        <w:t>Pakiet nr 5</w:t>
      </w:r>
    </w:p>
    <w:p w:rsidR="000F4C1A" w:rsidRPr="000F4C1A" w:rsidRDefault="000F4C1A">
      <w:pPr>
        <w:rPr>
          <w:rFonts w:ascii="Tahoma" w:hAnsi="Tahoma" w:cs="Tahoma"/>
          <w:b/>
          <w:sz w:val="24"/>
          <w:szCs w:val="24"/>
        </w:rPr>
      </w:pPr>
      <w:proofErr w:type="spellStart"/>
      <w:r w:rsidRPr="000F4C1A">
        <w:rPr>
          <w:rFonts w:ascii="Tahoma" w:hAnsi="Tahoma" w:cs="Tahoma"/>
          <w:b/>
          <w:sz w:val="24"/>
          <w:szCs w:val="24"/>
        </w:rPr>
        <w:t>Wideoprocesor</w:t>
      </w:r>
      <w:proofErr w:type="spellEnd"/>
      <w:r w:rsidRPr="000F4C1A">
        <w:rPr>
          <w:rFonts w:ascii="Tahoma" w:hAnsi="Tahoma" w:cs="Tahoma"/>
          <w:b/>
          <w:sz w:val="24"/>
          <w:szCs w:val="24"/>
        </w:rPr>
        <w:t xml:space="preserve"> z ksenonowym źródłem światła</w:t>
      </w:r>
      <w:r w:rsidR="00467E93">
        <w:rPr>
          <w:rFonts w:ascii="Tahoma" w:hAnsi="Tahoma" w:cs="Tahoma"/>
          <w:b/>
          <w:sz w:val="24"/>
          <w:szCs w:val="24"/>
        </w:rPr>
        <w:t xml:space="preserve"> – 1 sztuka</w:t>
      </w:r>
    </w:p>
    <w:tbl>
      <w:tblPr>
        <w:tblW w:w="10349" w:type="dxa"/>
        <w:tblInd w:w="-34" w:type="dxa"/>
        <w:tblLook w:val="0000"/>
      </w:tblPr>
      <w:tblGrid>
        <w:gridCol w:w="710"/>
        <w:gridCol w:w="9639"/>
      </w:tblGrid>
      <w:tr w:rsidR="003F025E" w:rsidRPr="003F025E" w:rsidTr="00E1326E">
        <w:tc>
          <w:tcPr>
            <w:tcW w:w="710" w:type="dxa"/>
            <w:tcBorders>
              <w:top w:val="single" w:sz="4" w:space="0" w:color="auto"/>
              <w:left w:val="single" w:sz="4" w:space="0" w:color="000000"/>
              <w:bottom w:val="single" w:sz="4" w:space="0" w:color="auto"/>
            </w:tcBorders>
            <w:shd w:val="clear" w:color="auto" w:fill="FFFFFF"/>
          </w:tcPr>
          <w:p w:rsidR="003F025E" w:rsidRPr="00AF1D39" w:rsidRDefault="003F025E" w:rsidP="000F4C1A">
            <w:pPr>
              <w:spacing w:after="0" w:line="240" w:lineRule="auto"/>
              <w:ind w:left="3"/>
              <w:rPr>
                <w:rFonts w:ascii="Tahoma" w:eastAsia="Times New Roman" w:hAnsi="Tahoma" w:cs="Tahoma"/>
                <w:b/>
                <w:lang w:eastAsia="pl-PL"/>
              </w:rPr>
            </w:pPr>
            <w:r w:rsidRPr="00AF1D39">
              <w:rPr>
                <w:rFonts w:ascii="Tahoma" w:eastAsia="Times New Roman" w:hAnsi="Tahoma" w:cs="Tahoma"/>
                <w:b/>
                <w:lang w:eastAsia="pl-PL"/>
              </w:rPr>
              <w:t>Lp.</w:t>
            </w: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b/>
                <w:color w:val="000000"/>
                <w:lang w:eastAsia="pl-PL"/>
              </w:rPr>
            </w:pPr>
            <w:r w:rsidRPr="00AF1D39">
              <w:rPr>
                <w:rFonts w:ascii="Tahoma" w:eastAsia="Times New Roman" w:hAnsi="Tahoma" w:cs="Tahoma"/>
                <w:b/>
                <w:color w:val="000000"/>
                <w:lang w:eastAsia="pl-PL"/>
              </w:rPr>
              <w:t>Parametry graniczne (wymagane)</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3F025E" w:rsidRPr="00AF1D39" w:rsidRDefault="009E3F03"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proofErr w:type="spellStart"/>
            <w:r w:rsidRPr="00AF1D39">
              <w:rPr>
                <w:rFonts w:ascii="Tahoma" w:eastAsia="Times New Roman" w:hAnsi="Tahoma" w:cs="Tahoma"/>
                <w:color w:val="000000"/>
                <w:lang w:eastAsia="pl-PL"/>
              </w:rPr>
              <w:t>Wideoprocesor</w:t>
            </w:r>
            <w:proofErr w:type="spellEnd"/>
            <w:r w:rsidR="003D0E25" w:rsidRPr="00AF1D39">
              <w:rPr>
                <w:rFonts w:ascii="Tahoma" w:eastAsia="Times New Roman" w:hAnsi="Tahoma" w:cs="Tahoma"/>
                <w:color w:val="000000"/>
                <w:lang w:eastAsia="pl-PL"/>
              </w:rPr>
              <w:t xml:space="preserve"> w pełni</w:t>
            </w:r>
            <w:bookmarkStart w:id="0" w:name="_GoBack"/>
            <w:bookmarkEnd w:id="0"/>
            <w:r w:rsidRPr="00AF1D39">
              <w:rPr>
                <w:rFonts w:ascii="Tahoma" w:eastAsia="Times New Roman" w:hAnsi="Tahoma" w:cs="Tahoma"/>
                <w:color w:val="000000"/>
                <w:lang w:eastAsia="pl-PL"/>
              </w:rPr>
              <w:t xml:space="preserve"> kompatybilny</w:t>
            </w:r>
            <w:r w:rsidR="003F025E" w:rsidRPr="00AF1D39">
              <w:rPr>
                <w:rFonts w:ascii="Tahoma" w:eastAsia="Times New Roman" w:hAnsi="Tahoma" w:cs="Tahoma"/>
                <w:color w:val="000000"/>
                <w:lang w:eastAsia="pl-PL"/>
              </w:rPr>
              <w:t xml:space="preserve"> z </w:t>
            </w:r>
            <w:proofErr w:type="spellStart"/>
            <w:r w:rsidR="003F025E" w:rsidRPr="00AF1D39">
              <w:rPr>
                <w:rFonts w:ascii="Tahoma" w:eastAsia="Times New Roman" w:hAnsi="Tahoma" w:cs="Tahoma"/>
                <w:color w:val="000000"/>
                <w:lang w:eastAsia="pl-PL"/>
              </w:rPr>
              <w:t>wideobronchoskopem</w:t>
            </w:r>
            <w:proofErr w:type="spellEnd"/>
            <w:r w:rsidRPr="00AF1D39">
              <w:rPr>
                <w:rFonts w:ascii="Tahoma" w:eastAsia="Times New Roman" w:hAnsi="Tahoma" w:cs="Tahoma"/>
                <w:color w:val="000000"/>
                <w:lang w:eastAsia="pl-PL"/>
              </w:rPr>
              <w:t xml:space="preserve"> EB-1975K oraz </w:t>
            </w:r>
            <w:proofErr w:type="spellStart"/>
            <w:r w:rsidRPr="00AF1D39">
              <w:rPr>
                <w:rFonts w:ascii="Tahoma" w:eastAsia="Times New Roman" w:hAnsi="Tahoma" w:cs="Tahoma"/>
                <w:color w:val="000000"/>
                <w:lang w:eastAsia="pl-PL"/>
              </w:rPr>
              <w:t>echoendoskopem</w:t>
            </w:r>
            <w:proofErr w:type="spellEnd"/>
            <w:r w:rsidRPr="00AF1D39">
              <w:rPr>
                <w:rFonts w:ascii="Tahoma" w:eastAsia="Times New Roman" w:hAnsi="Tahoma" w:cs="Tahoma"/>
                <w:color w:val="000000"/>
                <w:lang w:eastAsia="pl-PL"/>
              </w:rPr>
              <w:t xml:space="preserve"> EBUSEB-1970UK </w:t>
            </w:r>
            <w:r w:rsidR="003F025E" w:rsidRPr="00AF1D39">
              <w:rPr>
                <w:rFonts w:ascii="Tahoma" w:eastAsia="Times New Roman" w:hAnsi="Tahoma" w:cs="Tahoma"/>
                <w:color w:val="000000"/>
                <w:lang w:eastAsia="pl-PL"/>
              </w:rPr>
              <w:t>będącym na wyposażeniu szpitala</w:t>
            </w:r>
          </w:p>
        </w:tc>
      </w:tr>
      <w:tr w:rsidR="003F025E" w:rsidRPr="003F025E" w:rsidTr="00E1326E">
        <w:tc>
          <w:tcPr>
            <w:tcW w:w="710" w:type="dxa"/>
            <w:tcBorders>
              <w:top w:val="single" w:sz="4" w:space="0" w:color="auto"/>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Funkcja uwydatnienia naczyń krwionośnych i struktury tkanek </w:t>
            </w:r>
            <w:proofErr w:type="spellStart"/>
            <w:r w:rsidRPr="00AF1D39">
              <w:rPr>
                <w:rFonts w:ascii="Tahoma" w:eastAsia="Times New Roman" w:hAnsi="Tahoma" w:cs="Tahoma"/>
                <w:color w:val="000000"/>
                <w:lang w:eastAsia="pl-PL"/>
              </w:rPr>
              <w:t>i-scan</w:t>
            </w:r>
            <w:proofErr w:type="spellEnd"/>
            <w:r w:rsidRPr="00AF1D39">
              <w:rPr>
                <w:rFonts w:ascii="Tahoma" w:eastAsia="Times New Roman" w:hAnsi="Tahoma" w:cs="Tahoma"/>
                <w:color w:val="000000"/>
                <w:lang w:eastAsia="pl-PL"/>
              </w:rPr>
              <w:t xml:space="preserve"> dla wszystkich oferowanych endoskopów</w:t>
            </w:r>
          </w:p>
        </w:tc>
      </w:tr>
      <w:tr w:rsidR="003F025E" w:rsidRPr="003F025E" w:rsidTr="00E1326E">
        <w:tc>
          <w:tcPr>
            <w:tcW w:w="710" w:type="dxa"/>
            <w:tcBorders>
              <w:top w:val="single" w:sz="4" w:space="0" w:color="000000"/>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overflowPunct w:val="0"/>
              <w:autoSpaceDE w:val="0"/>
              <w:autoSpaceDN w:val="0"/>
              <w:adjustRightInd w:val="0"/>
              <w:spacing w:after="0" w:line="240" w:lineRule="auto"/>
              <w:jc w:val="center"/>
              <w:textAlignment w:val="baseline"/>
              <w:rPr>
                <w:rFonts w:ascii="Tahoma" w:eastAsia="Times New Roman" w:hAnsi="Tahoma" w:cs="Tahoma"/>
                <w:lang w:eastAsia="pl-PL"/>
              </w:rPr>
            </w:pPr>
          </w:p>
        </w:tc>
        <w:tc>
          <w:tcPr>
            <w:tcW w:w="9639" w:type="dxa"/>
            <w:tcBorders>
              <w:top w:val="single" w:sz="4" w:space="0" w:color="000000"/>
              <w:left w:val="single" w:sz="4" w:space="0" w:color="000000"/>
              <w:bottom w:val="single" w:sz="4" w:space="0" w:color="000000"/>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Rozdzielczość sygnału wideo min. 1920x1080</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Wyjścia typu: </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Min:</w:t>
            </w:r>
          </w:p>
          <w:p w:rsidR="003F025E" w:rsidRPr="00AF1D39" w:rsidRDefault="003F025E" w:rsidP="000F4C1A">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2 x DVI-D (do podłączenia monitora medycznego oraz archiwizacji HD)</w:t>
            </w:r>
          </w:p>
          <w:p w:rsidR="003F025E" w:rsidRPr="00AF1D39" w:rsidRDefault="003F025E" w:rsidP="000F4C1A">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1x RBG 9 pin na 4 x BNC (</w:t>
            </w:r>
            <w:proofErr w:type="spellStart"/>
            <w:r w:rsidRPr="00AF1D39">
              <w:rPr>
                <w:rFonts w:ascii="Tahoma" w:eastAsia="Times New Roman" w:hAnsi="Tahoma" w:cs="Tahoma"/>
                <w:color w:val="000000"/>
                <w:lang w:eastAsia="pl-PL"/>
              </w:rPr>
              <w:t>R,G,B</w:t>
            </w:r>
            <w:proofErr w:type="spellEnd"/>
            <w:r w:rsidRPr="00AF1D39">
              <w:rPr>
                <w:rFonts w:ascii="Tahoma" w:eastAsia="Times New Roman" w:hAnsi="Tahoma" w:cs="Tahoma"/>
                <w:color w:val="000000"/>
                <w:lang w:eastAsia="pl-PL"/>
              </w:rPr>
              <w:t xml:space="preserve">, </w:t>
            </w:r>
            <w:proofErr w:type="spellStart"/>
            <w:r w:rsidRPr="00AF1D39">
              <w:rPr>
                <w:rFonts w:ascii="Tahoma" w:eastAsia="Times New Roman" w:hAnsi="Tahoma" w:cs="Tahoma"/>
                <w:color w:val="000000"/>
                <w:lang w:eastAsia="pl-PL"/>
              </w:rPr>
              <w:t>Sync</w:t>
            </w:r>
            <w:proofErr w:type="spellEnd"/>
            <w:r w:rsidRPr="00AF1D39">
              <w:rPr>
                <w:rFonts w:ascii="Tahoma" w:eastAsia="Times New Roman" w:hAnsi="Tahoma" w:cs="Tahoma"/>
                <w:color w:val="000000"/>
                <w:lang w:eastAsia="pl-PL"/>
              </w:rPr>
              <w:t>)</w:t>
            </w:r>
          </w:p>
          <w:p w:rsidR="003F025E" w:rsidRPr="00AF1D39" w:rsidRDefault="003F025E" w:rsidP="000F4C1A">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1x Y/C (</w:t>
            </w:r>
            <w:proofErr w:type="spellStart"/>
            <w:r w:rsidRPr="00AF1D39">
              <w:rPr>
                <w:rFonts w:ascii="Tahoma" w:eastAsia="Times New Roman" w:hAnsi="Tahoma" w:cs="Tahoma"/>
                <w:color w:val="000000"/>
                <w:lang w:eastAsia="pl-PL"/>
              </w:rPr>
              <w:t>S-VHS</w:t>
            </w:r>
            <w:proofErr w:type="spellEnd"/>
            <w:r w:rsidRPr="00AF1D39">
              <w:rPr>
                <w:rFonts w:ascii="Tahoma" w:eastAsia="Times New Roman" w:hAnsi="Tahoma" w:cs="Tahoma"/>
                <w:color w:val="000000"/>
                <w:lang w:eastAsia="pl-PL"/>
              </w:rPr>
              <w:t>) do podłączenia systemu archiwizacji SD</w:t>
            </w:r>
          </w:p>
          <w:p w:rsidR="003F025E" w:rsidRPr="00AF1D39" w:rsidRDefault="003F025E" w:rsidP="000F4C1A">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1x Video standard BNC</w:t>
            </w:r>
          </w:p>
          <w:p w:rsidR="003F025E" w:rsidRPr="00AF1D39" w:rsidRDefault="003F025E" w:rsidP="000F4C1A">
            <w:pPr>
              <w:numPr>
                <w:ilvl w:val="0"/>
                <w:numId w:val="1"/>
              </w:num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2 x USB do podłączenia  pamięci zewnętrznej (min jeden umieszczony na panelu przednim)</w:t>
            </w:r>
          </w:p>
          <w:p w:rsidR="003F025E" w:rsidRPr="00AF1D39" w:rsidRDefault="003F025E" w:rsidP="000F4C1A">
            <w:pPr>
              <w:numPr>
                <w:ilvl w:val="0"/>
                <w:numId w:val="1"/>
              </w:num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3 x wyjście sygnału sterującego przesyłaniem zdjęć i filmów SD/HD</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Wyjścia sygnału wideo:</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RGB, DVI, Y/C , Synchroniczne oraz komunikacyjne RJ45, </w:t>
            </w:r>
            <w:r w:rsidRPr="00AF1D39">
              <w:rPr>
                <w:rFonts w:ascii="Tahoma" w:eastAsia="Calibri" w:hAnsi="Tahoma" w:cs="Tahoma"/>
                <w:lang w:eastAsia="pl-PL"/>
              </w:rPr>
              <w:t>RS-232C</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Funkcja ekspozycji maksymalnej światła przypisana do klawisza na panelu przednim do uwidocznienia końcówki endoskopu przez powłoki brzuszne </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Minimalne informacje (dane badania) – wyświetlane na niezależnych polach ekranu monitora: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data badania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czas badania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 stoper </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imię i nazwisko pacjenta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 ID pacjenta </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wiek pacjenta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płeć pacjenta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komentarz użytkownik (lekarza)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nazwa użytkownika (lekarza)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Imię i nazwisko pacjenta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nazwa placówki (szpitala)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licznik sekwencji filmowych dla badania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komunikaty systemu (błędy, akcję, archiwizacja)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informacja i miejscu podłączenia pamięci USB (przód/tył procesora)</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informacja o konfliktach adresu IP procesora przypadku sieci szpitalnej</w:t>
            </w:r>
          </w:p>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informacja o ilości obrazów (szt.) możliwych do zapisania na podłączonej pamięci USB</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Funkcja ZOOM min 2x </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Menu ustawień procesora w języku polskim</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Redukcja szumów w min 3 stopniach</w:t>
            </w:r>
          </w:p>
        </w:tc>
      </w:tr>
      <w:tr w:rsidR="003F025E" w:rsidRPr="003F025E" w:rsidTr="00E1326E">
        <w:tc>
          <w:tcPr>
            <w:tcW w:w="710" w:type="dxa"/>
            <w:tcBorders>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Możliwość wyświetlania niezależnie 2 obrazów na ekranie głównym (ruchomy + stop klatka)</w:t>
            </w:r>
          </w:p>
        </w:tc>
      </w:tr>
      <w:tr w:rsidR="003F025E" w:rsidRPr="003F025E" w:rsidTr="00E1326E">
        <w:tc>
          <w:tcPr>
            <w:tcW w:w="710" w:type="dxa"/>
            <w:tcBorders>
              <w:top w:val="single" w:sz="4" w:space="0" w:color="000000"/>
              <w:left w:val="single" w:sz="4" w:space="0" w:color="000000"/>
              <w:bottom w:val="single" w:sz="4" w:space="0" w:color="000000"/>
            </w:tcBorders>
            <w:shd w:val="clear" w:color="auto" w:fill="FFFFFF"/>
          </w:tcPr>
          <w:p w:rsidR="003F025E" w:rsidRPr="00AF1D39" w:rsidRDefault="003F025E" w:rsidP="000F4C1A">
            <w:pPr>
              <w:pStyle w:val="Akapitzlist"/>
              <w:numPr>
                <w:ilvl w:val="0"/>
                <w:numId w:val="3"/>
              </w:numPr>
              <w:overflowPunct w:val="0"/>
              <w:autoSpaceDE w:val="0"/>
              <w:autoSpaceDN w:val="0"/>
              <w:adjustRightInd w:val="0"/>
              <w:spacing w:after="0" w:line="240" w:lineRule="auto"/>
              <w:jc w:val="center"/>
              <w:textAlignment w:val="baseline"/>
              <w:rPr>
                <w:rFonts w:ascii="Tahoma" w:eastAsia="Times New Roman" w:hAnsi="Tahoma" w:cs="Tahoma"/>
                <w:lang w:eastAsia="pl-PL"/>
              </w:rPr>
            </w:pPr>
          </w:p>
        </w:tc>
        <w:tc>
          <w:tcPr>
            <w:tcW w:w="9639" w:type="dxa"/>
            <w:tcBorders>
              <w:top w:val="single" w:sz="4" w:space="0" w:color="000000"/>
              <w:left w:val="single" w:sz="4" w:space="0" w:color="000000"/>
              <w:bottom w:val="single" w:sz="4" w:space="0" w:color="000000"/>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Możliwość wyświetlania ekranu pomocniczego na ekranie monitora  bez zasłonięcia ekranu </w:t>
            </w:r>
            <w:r w:rsidRPr="00AF1D39">
              <w:rPr>
                <w:rFonts w:ascii="Tahoma" w:eastAsia="Times New Roman" w:hAnsi="Tahoma" w:cs="Tahoma"/>
                <w:color w:val="000000"/>
                <w:lang w:eastAsia="pl-PL"/>
              </w:rPr>
              <w:lastRenderedPageBreak/>
              <w:t xml:space="preserve">głównego badania  </w:t>
            </w:r>
          </w:p>
        </w:tc>
      </w:tr>
      <w:tr w:rsidR="003F025E" w:rsidRPr="003F025E" w:rsidTr="008B3849">
        <w:tc>
          <w:tcPr>
            <w:tcW w:w="710" w:type="dxa"/>
            <w:tcBorders>
              <w:left w:val="single" w:sz="4" w:space="0" w:color="000000"/>
              <w:bottom w:val="single" w:sz="4" w:space="0" w:color="auto"/>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 xml:space="preserve">Funkcja obserwacji fotodynamicznej PDT z możliwością zaprogramowania na dowolny przycisk endoskopu </w:t>
            </w:r>
          </w:p>
        </w:tc>
      </w:tr>
      <w:tr w:rsidR="003F025E" w:rsidRPr="003F025E" w:rsidTr="008B3849">
        <w:tc>
          <w:tcPr>
            <w:tcW w:w="710" w:type="dxa"/>
            <w:tcBorders>
              <w:top w:val="single" w:sz="4" w:space="0" w:color="auto"/>
              <w:left w:val="single" w:sz="4" w:space="0" w:color="auto"/>
              <w:bottom w:val="single" w:sz="4" w:space="0" w:color="auto"/>
              <w:right w:val="single" w:sz="4" w:space="0" w:color="auto"/>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Możliwość obrazowania w różnych pasmach  światła</w:t>
            </w:r>
          </w:p>
        </w:tc>
      </w:tr>
      <w:tr w:rsidR="003F025E" w:rsidRPr="003F025E" w:rsidTr="008B3849">
        <w:tc>
          <w:tcPr>
            <w:tcW w:w="710" w:type="dxa"/>
            <w:tcBorders>
              <w:top w:val="single" w:sz="4" w:space="0" w:color="auto"/>
              <w:left w:val="single" w:sz="4" w:space="0" w:color="000000"/>
              <w:bottom w:val="single" w:sz="4" w:space="0" w:color="auto"/>
            </w:tcBorders>
            <w:shd w:val="clear" w:color="auto" w:fill="FFFFFF"/>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Wycięcie min 6 zakresów pasma światła (min. pasma czerwonego, zielonego, niebieskiego)</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pStyle w:val="Akapitzlist"/>
              <w:numPr>
                <w:ilvl w:val="0"/>
                <w:numId w:val="3"/>
              </w:numPr>
              <w:overflowPunct w:val="0"/>
              <w:autoSpaceDE w:val="0"/>
              <w:autoSpaceDN w:val="0"/>
              <w:adjustRightInd w:val="0"/>
              <w:spacing w:after="0" w:line="240" w:lineRule="auto"/>
              <w:jc w:val="center"/>
              <w:textAlignment w:val="baseline"/>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Dowolna programowalność wszystkich funkcji procesora na min 4 przyciski endoskopów (w tym rejestracja zdjęć i filmów)</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Możliwość zapisania dowolnej funkcji procesora (min. rejestracja zdjęć, filmów, wycięcia pasma  światła, regulacja kontrastu, przesłony irysowej) na min 1 klawisz sterujący na panelu przednim procesora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 xml:space="preserve">Pompa </w:t>
            </w:r>
            <w:proofErr w:type="spellStart"/>
            <w:r w:rsidRPr="00AF1D39">
              <w:rPr>
                <w:rFonts w:ascii="Tahoma" w:eastAsia="Times New Roman" w:hAnsi="Tahoma" w:cs="Tahoma"/>
                <w:snapToGrid w:val="0"/>
                <w:color w:val="000000"/>
                <w:lang w:eastAsia="pl-PL"/>
              </w:rPr>
              <w:t>insuflacyjna</w:t>
            </w:r>
            <w:proofErr w:type="spellEnd"/>
            <w:r w:rsidRPr="00AF1D39">
              <w:rPr>
                <w:rFonts w:ascii="Tahoma" w:eastAsia="Times New Roman" w:hAnsi="Tahoma" w:cs="Tahoma"/>
                <w:snapToGrid w:val="0"/>
                <w:color w:val="000000"/>
                <w:lang w:eastAsia="pl-PL"/>
              </w:rPr>
              <w:t xml:space="preserve"> z min. pięciostopniową regulacja pracy (0,1,2,3,4,5) </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 xml:space="preserve">Zabezpieczenie przed przerwą w pracy </w:t>
            </w:r>
            <w:proofErr w:type="spellStart"/>
            <w:r w:rsidRPr="00AF1D39">
              <w:rPr>
                <w:rFonts w:ascii="Tahoma" w:eastAsia="Times New Roman" w:hAnsi="Tahoma" w:cs="Tahoma"/>
                <w:snapToGrid w:val="0"/>
                <w:color w:val="000000"/>
                <w:lang w:eastAsia="pl-PL"/>
              </w:rPr>
              <w:t>nowoczdesnym</w:t>
            </w:r>
            <w:proofErr w:type="spellEnd"/>
            <w:r w:rsidRPr="00AF1D39">
              <w:rPr>
                <w:rFonts w:ascii="Tahoma" w:eastAsia="Times New Roman" w:hAnsi="Tahoma" w:cs="Tahoma"/>
                <w:snapToGrid w:val="0"/>
                <w:color w:val="000000"/>
                <w:lang w:eastAsia="pl-PL"/>
              </w:rPr>
              <w:t xml:space="preserve"> oświetleniem typu LED </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pStyle w:val="Akapitzlist"/>
              <w:numPr>
                <w:ilvl w:val="0"/>
                <w:numId w:val="3"/>
              </w:numPr>
              <w:spacing w:after="0" w:line="240" w:lineRule="auto"/>
              <w:jc w:val="center"/>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Funkcja obrazowania w stopniach :</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 detekcji (3 stopnie)</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 zarysu tkanki (3 stopnie)</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 weryfikacji zmiany (3 stopnie)</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ArialMT" w:hAnsi="Tahoma" w:cs="Tahoma"/>
                <w:lang w:eastAsia="pl-PL"/>
              </w:rPr>
              <w:t>Funkcja wyostrzenia powierzchniowego umożliwiająca wyostrzenie drobnych struktur poprzez wyostrzenie miejscowego kontrastu jasno-ciemno.</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 xml:space="preserve">Funkcja </w:t>
            </w:r>
            <w:proofErr w:type="spellStart"/>
            <w:r w:rsidRPr="00AF1D39">
              <w:rPr>
                <w:rFonts w:ascii="Tahoma" w:eastAsia="ArialMT" w:hAnsi="Tahoma" w:cs="Tahoma"/>
                <w:lang w:eastAsia="pl-PL"/>
              </w:rPr>
              <w:t>Freeze</w:t>
            </w:r>
            <w:proofErr w:type="spellEnd"/>
            <w:r w:rsidRPr="00AF1D39">
              <w:rPr>
                <w:rFonts w:ascii="Tahoma" w:eastAsia="ArialMT" w:hAnsi="Tahoma" w:cs="Tahoma"/>
                <w:lang w:eastAsia="pl-PL"/>
              </w:rPr>
              <w:t xml:space="preserve"> </w:t>
            </w:r>
            <w:proofErr w:type="spellStart"/>
            <w:r w:rsidRPr="00AF1D39">
              <w:rPr>
                <w:rFonts w:ascii="Tahoma" w:eastAsia="ArialMT" w:hAnsi="Tahoma" w:cs="Tahoma"/>
                <w:lang w:eastAsia="pl-PL"/>
              </w:rPr>
              <w:t>Scan</w:t>
            </w:r>
            <w:proofErr w:type="spellEnd"/>
            <w:r w:rsidRPr="00AF1D39">
              <w:rPr>
                <w:rFonts w:ascii="Tahoma" w:eastAsia="ArialMT" w:hAnsi="Tahoma" w:cs="Tahoma"/>
                <w:lang w:eastAsia="pl-PL"/>
              </w:rPr>
              <w:t xml:space="preserve">  - wybór  wśród obrazów zarejestrowanych bezpośrednio przed użyciem funkcji stopklatki z możliwością wybrania długość czasu przewijania.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Możliwość zaprogramowania czasu funkcji wyboru najlepszej stop klatki w min 3 zakresach:</w:t>
            </w:r>
          </w:p>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 xml:space="preserve">- 0,25 </w:t>
            </w:r>
            <w:proofErr w:type="spellStart"/>
            <w:r w:rsidRPr="00AF1D39">
              <w:rPr>
                <w:rFonts w:ascii="Tahoma" w:eastAsia="ArialMT" w:hAnsi="Tahoma" w:cs="Tahoma"/>
                <w:lang w:eastAsia="pl-PL"/>
              </w:rPr>
              <w:t>sek</w:t>
            </w:r>
            <w:proofErr w:type="spellEnd"/>
          </w:p>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 xml:space="preserve">- 0,5 </w:t>
            </w:r>
            <w:proofErr w:type="spellStart"/>
            <w:r w:rsidRPr="00AF1D39">
              <w:rPr>
                <w:rFonts w:ascii="Tahoma" w:eastAsia="ArialMT" w:hAnsi="Tahoma" w:cs="Tahoma"/>
                <w:lang w:eastAsia="pl-PL"/>
              </w:rPr>
              <w:t>sek</w:t>
            </w:r>
            <w:proofErr w:type="spellEnd"/>
          </w:p>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 xml:space="preserve">- 1,0 </w:t>
            </w:r>
            <w:proofErr w:type="spellStart"/>
            <w:r w:rsidRPr="00AF1D39">
              <w:rPr>
                <w:rFonts w:ascii="Tahoma" w:eastAsia="ArialMT" w:hAnsi="Tahoma" w:cs="Tahoma"/>
                <w:lang w:eastAsia="pl-PL"/>
              </w:rPr>
              <w:t>sek</w:t>
            </w:r>
            <w:proofErr w:type="spellEnd"/>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ArialMT" w:hAnsi="Tahoma" w:cs="Tahoma"/>
                <w:lang w:eastAsia="pl-PL"/>
              </w:rPr>
              <w:t>Możliwość zapisu konfiguracji procesora na pamięci USB</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ArialMT" w:hAnsi="Tahoma" w:cs="Tahoma"/>
                <w:lang w:eastAsia="pl-PL"/>
              </w:rPr>
            </w:pPr>
            <w:r w:rsidRPr="00AF1D39">
              <w:rPr>
                <w:rFonts w:ascii="Tahoma" w:eastAsia="Times New Roman" w:hAnsi="Tahoma" w:cs="Tahoma"/>
                <w:color w:val="000000"/>
                <w:lang w:eastAsia="pl-PL"/>
              </w:rPr>
              <w:t>Możliwość wczytania konfiguracji z pamięci USB</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Możliwość zapisania historii każdego zabiegu (min 1000 zabiegów) na pamięci zewnętrznej USB min:</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imię i nazwisko pacjenta</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data urodzenia (dzień, miesiąc, rok)</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nazwa procesora</w:t>
            </w:r>
          </w:p>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numer seryjny procesora i endoskopu</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Gniazdo USB umieszczone na panelu przednim procesora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Licznik podłączeń danego endoskopu do procesora (licznik indywidualny dla każdego endoskopu)</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31.</w:t>
            </w:r>
          </w:p>
        </w:tc>
        <w:tc>
          <w:tcPr>
            <w:tcW w:w="9639" w:type="dxa"/>
            <w:tcBorders>
              <w:top w:val="single" w:sz="4" w:space="0" w:color="auto"/>
              <w:left w:val="single" w:sz="4" w:space="0" w:color="000000"/>
              <w:bottom w:val="single" w:sz="4" w:space="0" w:color="auto"/>
              <w:right w:val="single" w:sz="4" w:space="0" w:color="auto"/>
            </w:tcBorders>
            <w:shd w:val="clear" w:color="auto" w:fill="FFFFFF"/>
            <w:vAlign w:val="center"/>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Podłączenie endoskopu do procesora i źródła światła za pomocą jednego konektora z funkcją rotacji o min 180 stopni redukujące ryzyko skręcenia światłowodu</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32.</w:t>
            </w:r>
          </w:p>
        </w:tc>
        <w:tc>
          <w:tcPr>
            <w:tcW w:w="9639" w:type="dxa"/>
            <w:tcBorders>
              <w:top w:val="single" w:sz="4" w:space="0" w:color="auto"/>
              <w:left w:val="single" w:sz="4" w:space="0" w:color="000000"/>
              <w:bottom w:val="single" w:sz="4" w:space="0" w:color="auto"/>
              <w:right w:val="single" w:sz="4" w:space="0" w:color="auto"/>
            </w:tcBorders>
            <w:shd w:val="clear" w:color="auto" w:fill="FFFFFF"/>
            <w:vAlign w:val="center"/>
          </w:tcPr>
          <w:p w:rsidR="003F025E" w:rsidRPr="00AF1D39" w:rsidRDefault="003F025E" w:rsidP="000F4C1A">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Gniazdo do endoskopu z dźwignią blokującą i zabezpieczającą przed wypadnięciem endoskopu podczas badania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zaprogramowania dowolnej funkcji sterującej procesora na min 1 klawisz dostępu z panelu przedniego</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Zewnętrzna klawiatura sterująca funkcjami procesora ze złączem typu PS2</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podłączenia min 2 przycisków nożnych do sterowania funkcjami procesora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sterowania bezprzewodowego przesyłaniem zdjęć i filmów do systemu archiwizacji</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 xml:space="preserve">Panel sterujący wyposażony w funkcję </w:t>
            </w:r>
            <w:r w:rsidRPr="00AF1D39">
              <w:rPr>
                <w:rFonts w:ascii="Tahoma" w:eastAsia="ArialMT" w:hAnsi="Tahoma" w:cs="Tahoma"/>
                <w:lang w:eastAsia="pl-PL"/>
              </w:rPr>
              <w:t>umożliwiającą usunięcie lub podłączenie endoskopu</w:t>
            </w:r>
            <w:r w:rsidRPr="00AF1D39">
              <w:rPr>
                <w:rFonts w:ascii="Tahoma" w:eastAsia="Batang" w:hAnsi="Tahoma" w:cs="Tahoma"/>
                <w:color w:val="000000"/>
                <w:lang w:eastAsia="pl-PL"/>
              </w:rPr>
              <w:t xml:space="preserve"> bez konieczności wyłączania procesora i źródła światła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lastRenderedPageBreak/>
              <w:t>38.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Zintegrowane źródło światła ksenon o mocy min 150W</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Źródło światła o gwarancji pracy min 500 godzin</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Diodowy wskaźnik zużycia lampy na panelu sterującym – min 3 diody</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Zabezpieczenie przed przerwą w pracy za pomocą nowoczesnego oświetlenia LED</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regulacji ręcznej oświetlania w min 11 stopniach</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regulacji barwy czerwonej w min 11 stopniach</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 xml:space="preserve">Możliwość regulacji barwy </w:t>
            </w:r>
            <w:proofErr w:type="spellStart"/>
            <w:r w:rsidRPr="00AF1D39">
              <w:rPr>
                <w:rFonts w:ascii="Tahoma" w:eastAsia="Batang" w:hAnsi="Tahoma" w:cs="Tahoma"/>
                <w:color w:val="000000"/>
                <w:lang w:eastAsia="pl-PL"/>
              </w:rPr>
              <w:t>niebeskiej</w:t>
            </w:r>
            <w:proofErr w:type="spellEnd"/>
            <w:r w:rsidRPr="00AF1D39">
              <w:rPr>
                <w:rFonts w:ascii="Tahoma" w:eastAsia="Batang" w:hAnsi="Tahoma" w:cs="Tahoma"/>
                <w:color w:val="000000"/>
                <w:lang w:eastAsia="pl-PL"/>
              </w:rPr>
              <w:t xml:space="preserve"> w min 11 stopniach</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Automatyczny balans bieli (</w:t>
            </w:r>
            <w:proofErr w:type="spellStart"/>
            <w:r w:rsidRPr="00AF1D39">
              <w:rPr>
                <w:rFonts w:ascii="Tahoma" w:eastAsia="Batang" w:hAnsi="Tahoma" w:cs="Tahoma"/>
                <w:color w:val="000000"/>
                <w:lang w:eastAsia="pl-PL"/>
              </w:rPr>
              <w:t>balanser</w:t>
            </w:r>
            <w:proofErr w:type="spellEnd"/>
            <w:r w:rsidRPr="00AF1D39">
              <w:rPr>
                <w:rFonts w:ascii="Tahoma" w:eastAsia="Batang" w:hAnsi="Tahoma" w:cs="Tahoma"/>
                <w:color w:val="000000"/>
                <w:lang w:eastAsia="pl-PL"/>
              </w:rPr>
              <w:t xml:space="preserve"> bieli na wyposażeniu)</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zapisania min 50 pacjentów w menu wewnętrznym procesora wizyjnego</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Możliwość podłączenia fiberoskopów optycznych przez podłączany do konektora moduł wizyjny – uzyskanie obrazu na monitorze wizyjnym</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AF1D39">
              <w:rPr>
                <w:rFonts w:ascii="Tahoma" w:eastAsia="Batang" w:hAnsi="Tahoma" w:cs="Tahoma"/>
                <w:color w:val="000000"/>
                <w:lang w:eastAsia="pl-PL"/>
              </w:rPr>
              <w:t>Złącze umożliwiające podłączenie do endoskopu uziemiającego przewodu kondensatora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rPr>
                <w:rFonts w:ascii="Tahoma" w:eastAsia="Times New Roman" w:hAnsi="Tahoma" w:cs="Tahoma"/>
                <w:lang w:eastAsia="pl-PL"/>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b/>
                <w:color w:val="000000"/>
                <w:lang w:eastAsia="pl-PL"/>
              </w:rPr>
            </w:pPr>
            <w:r w:rsidRPr="00AF1D39">
              <w:rPr>
                <w:rFonts w:ascii="Tahoma" w:eastAsia="Batang" w:hAnsi="Tahoma" w:cs="Tahoma"/>
                <w:b/>
                <w:color w:val="000000"/>
                <w:lang w:eastAsia="pl-PL"/>
              </w:rPr>
              <w:t xml:space="preserve">MONITOR MEDYCZNY </w:t>
            </w:r>
            <w:r w:rsidR="00717BA6">
              <w:rPr>
                <w:rFonts w:ascii="Tahoma" w:eastAsia="Batang" w:hAnsi="Tahoma" w:cs="Tahoma"/>
                <w:b/>
                <w:color w:val="000000"/>
                <w:lang w:eastAsia="pl-PL"/>
              </w:rPr>
              <w:t>LCD</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780988"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Przekątna min. 32 cale</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Kąt widzenia min 178 stopni</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AF1D39">
              <w:rPr>
                <w:rFonts w:ascii="Tahoma" w:eastAsia="Times New Roman" w:hAnsi="Tahoma" w:cs="Tahoma"/>
                <w:snapToGrid w:val="0"/>
                <w:color w:val="000000"/>
                <w:lang w:eastAsia="pl-PL"/>
              </w:rPr>
              <w:t>Zewnętrzny transformator napięcia</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ind w:left="3"/>
              <w:jc w:val="center"/>
              <w:rPr>
                <w:rFonts w:ascii="Tahoma" w:eastAsia="Times New Roman" w:hAnsi="Tahoma" w:cs="Tahoma"/>
                <w:lang w:eastAsia="pl-PL"/>
              </w:rPr>
            </w:pPr>
            <w:r w:rsidRPr="00AF1D39">
              <w:rPr>
                <w:rFonts w:ascii="Tahoma" w:eastAsia="Times New Roman" w:hAnsi="Tahoma" w:cs="Tahoma"/>
                <w:lang w:eastAsia="pl-PL"/>
              </w:rPr>
              <w:t>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Kompatybilność z oferowanym pro</w:t>
            </w:r>
            <w:r w:rsidR="00780988" w:rsidRPr="00AF1D39">
              <w:rPr>
                <w:rFonts w:ascii="Tahoma" w:eastAsia="Times New Roman" w:hAnsi="Tahoma" w:cs="Tahoma"/>
                <w:color w:val="000000"/>
                <w:lang w:eastAsia="pl-PL"/>
              </w:rPr>
              <w:t xml:space="preserve">cesorem za pomącą złącza DVI-D </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jc w:val="center"/>
              <w:rPr>
                <w:rFonts w:ascii="Tahoma" w:eastAsia="Times New Roman" w:hAnsi="Tahoma" w:cs="Tahoma"/>
                <w:lang w:eastAsia="pl-PL"/>
              </w:rPr>
            </w:pPr>
            <w:r w:rsidRPr="00AF1D39">
              <w:rPr>
                <w:rFonts w:ascii="Tahoma" w:eastAsia="Times New Roman" w:hAnsi="Tahoma" w:cs="Tahoma"/>
                <w:lang w:eastAsia="pl-PL"/>
              </w:rPr>
              <w:t>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Min </w:t>
            </w:r>
            <w:r w:rsidR="00780988" w:rsidRPr="00AF1D39">
              <w:rPr>
                <w:rFonts w:ascii="Tahoma" w:eastAsia="Times New Roman" w:hAnsi="Tahoma" w:cs="Tahoma"/>
                <w:color w:val="000000"/>
                <w:lang w:eastAsia="pl-PL"/>
              </w:rPr>
              <w:t>40</w:t>
            </w:r>
            <w:r w:rsidRPr="00AF1D39">
              <w:rPr>
                <w:rFonts w:ascii="Tahoma" w:eastAsia="Times New Roman" w:hAnsi="Tahoma" w:cs="Tahoma"/>
                <w:color w:val="000000"/>
                <w:lang w:eastAsia="pl-PL"/>
              </w:rPr>
              <w:t xml:space="preserve">0 </w:t>
            </w:r>
            <w:proofErr w:type="spellStart"/>
            <w:r w:rsidRPr="00AF1D39">
              <w:rPr>
                <w:rFonts w:ascii="Tahoma" w:eastAsia="Times New Roman" w:hAnsi="Tahoma" w:cs="Tahoma"/>
                <w:color w:val="000000"/>
                <w:lang w:eastAsia="pl-PL"/>
              </w:rPr>
              <w:t>cd</w:t>
            </w:r>
            <w:proofErr w:type="spellEnd"/>
            <w:r w:rsidRPr="00AF1D39">
              <w:rPr>
                <w:rFonts w:ascii="Tahoma" w:eastAsia="Times New Roman" w:hAnsi="Tahoma" w:cs="Tahoma"/>
                <w:color w:val="000000"/>
                <w:lang w:eastAsia="pl-PL"/>
              </w:rPr>
              <w:t>/m2</w:t>
            </w:r>
          </w:p>
        </w:tc>
      </w:tr>
      <w:tr w:rsidR="003F025E" w:rsidRPr="003F025E" w:rsidTr="00E1326E">
        <w:tc>
          <w:tcPr>
            <w:tcW w:w="710" w:type="dxa"/>
            <w:tcBorders>
              <w:top w:val="single" w:sz="4" w:space="0" w:color="auto"/>
              <w:left w:val="single" w:sz="4" w:space="0" w:color="000000"/>
              <w:bottom w:val="single" w:sz="4" w:space="0" w:color="auto"/>
            </w:tcBorders>
            <w:shd w:val="clear" w:color="auto" w:fill="FFFFFF"/>
            <w:vAlign w:val="center"/>
          </w:tcPr>
          <w:p w:rsidR="003F025E" w:rsidRPr="00AF1D39" w:rsidRDefault="003F025E" w:rsidP="000F4C1A">
            <w:pPr>
              <w:spacing w:after="0" w:line="240" w:lineRule="auto"/>
              <w:jc w:val="center"/>
              <w:rPr>
                <w:rFonts w:ascii="Tahoma" w:eastAsia="Times New Roman" w:hAnsi="Tahoma" w:cs="Tahoma"/>
                <w:lang w:eastAsia="pl-PL"/>
              </w:rPr>
            </w:pPr>
            <w:r w:rsidRPr="00AF1D39">
              <w:rPr>
                <w:rFonts w:ascii="Tahoma" w:eastAsia="Times New Roman" w:hAnsi="Tahoma" w:cs="Tahoma"/>
                <w:lang w:eastAsia="pl-PL"/>
              </w:rPr>
              <w:t>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Dotykowy panel sterujący</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rPr>
                <w:rFonts w:ascii="Calibri" w:eastAsia="Times New Roman" w:hAnsi="Calibri" w:cs="Calibri"/>
                <w:lang w:eastAsia="pl-PL"/>
              </w:rPr>
            </w:pP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napToGrid w:val="0"/>
              <w:spacing w:after="0" w:line="288" w:lineRule="auto"/>
              <w:textAlignment w:val="baseline"/>
              <w:rPr>
                <w:rFonts w:ascii="Tahoma" w:eastAsia="Batang" w:hAnsi="Tahoma" w:cs="Tahoma"/>
                <w:b/>
                <w:color w:val="000000"/>
                <w:lang w:eastAsia="pl-PL"/>
              </w:rPr>
            </w:pPr>
            <w:r w:rsidRPr="00AF1D39">
              <w:rPr>
                <w:rFonts w:ascii="Tahoma" w:eastAsia="Batang" w:hAnsi="Tahoma" w:cs="Tahoma"/>
                <w:b/>
                <w:color w:val="000000"/>
                <w:lang w:eastAsia="pl-PL"/>
              </w:rPr>
              <w:t xml:space="preserve">WÓZEK ENDOSKOPOWY </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1.</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Podstawa jezdna z blokadą 4 kół</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2.</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4 Podwójne koła skrętne na każdej krawędzi wózka</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3.</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 xml:space="preserve">Możliwość ustawienia zestawu do </w:t>
            </w:r>
            <w:proofErr w:type="spellStart"/>
            <w:r w:rsidRPr="00AF1D39">
              <w:rPr>
                <w:rFonts w:ascii="Tahoma" w:eastAsia="Times New Roman" w:hAnsi="Tahoma" w:cs="Tahoma"/>
                <w:color w:val="000000"/>
                <w:lang w:eastAsia="pl-PL"/>
              </w:rPr>
              <w:t>wideoendoskopii</w:t>
            </w:r>
            <w:proofErr w:type="spellEnd"/>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4.</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Centralna listwa zasilająca z min 8 gniazdami</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5.</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Ruchomy wysięgnik do mocowania monitora</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6.</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Teleskopowy wieszak na endoskopy</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8.</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Wieszak na min 2 endoskopy z możliwością montażu z lewej lub prawej strony wózka</w:t>
            </w:r>
          </w:p>
        </w:tc>
      </w:tr>
      <w:tr w:rsidR="003F025E" w:rsidRPr="003F025E" w:rsidTr="00E1326E">
        <w:tc>
          <w:tcPr>
            <w:tcW w:w="710" w:type="dxa"/>
            <w:tcBorders>
              <w:top w:val="single" w:sz="4" w:space="0" w:color="auto"/>
              <w:left w:val="single" w:sz="4" w:space="0" w:color="000000"/>
              <w:bottom w:val="single" w:sz="4" w:space="0" w:color="auto"/>
            </w:tcBorders>
            <w:vAlign w:val="center"/>
          </w:tcPr>
          <w:p w:rsidR="003F025E" w:rsidRPr="00AF1D39" w:rsidRDefault="003F025E" w:rsidP="000F4C1A">
            <w:pPr>
              <w:spacing w:after="0" w:line="240" w:lineRule="auto"/>
              <w:ind w:left="3"/>
              <w:jc w:val="center"/>
              <w:rPr>
                <w:rFonts w:ascii="Calibri" w:eastAsia="Times New Roman" w:hAnsi="Calibri" w:cs="Calibri"/>
                <w:lang w:eastAsia="pl-PL"/>
              </w:rPr>
            </w:pPr>
            <w:r w:rsidRPr="00AF1D39">
              <w:rPr>
                <w:rFonts w:ascii="Calibri" w:eastAsia="Times New Roman" w:hAnsi="Calibri" w:cs="Calibri"/>
                <w:lang w:eastAsia="pl-PL"/>
              </w:rPr>
              <w:t>10.</w:t>
            </w:r>
          </w:p>
        </w:tc>
        <w:tc>
          <w:tcPr>
            <w:tcW w:w="9639" w:type="dxa"/>
            <w:tcBorders>
              <w:top w:val="single" w:sz="4" w:space="0" w:color="auto"/>
              <w:left w:val="single" w:sz="4" w:space="0" w:color="000000"/>
              <w:bottom w:val="single" w:sz="4" w:space="0" w:color="auto"/>
              <w:right w:val="single" w:sz="4" w:space="0" w:color="auto"/>
            </w:tcBorders>
          </w:tcPr>
          <w:p w:rsidR="003F025E" w:rsidRPr="00AF1D39" w:rsidRDefault="003F025E" w:rsidP="000F4C1A">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AF1D39">
              <w:rPr>
                <w:rFonts w:ascii="Tahoma" w:eastAsia="Times New Roman" w:hAnsi="Tahoma" w:cs="Tahoma"/>
                <w:color w:val="000000"/>
                <w:lang w:eastAsia="pl-PL"/>
              </w:rPr>
              <w:t>Wysuwana szuflada na klawiaturę sterującą funkcjami procesora</w:t>
            </w:r>
          </w:p>
        </w:tc>
      </w:tr>
    </w:tbl>
    <w:p w:rsidR="00CF4964" w:rsidRPr="00DF3B5A" w:rsidRDefault="003F025E" w:rsidP="00CF4964">
      <w:pPr>
        <w:spacing w:line="360" w:lineRule="auto"/>
        <w:rPr>
          <w:rFonts w:ascii="Tahoma" w:hAnsi="Tahoma" w:cs="Tahoma"/>
          <w:b/>
          <w:sz w:val="24"/>
          <w:szCs w:val="24"/>
        </w:rPr>
      </w:pPr>
      <w:r>
        <w:br w:type="textWrapping" w:clear="all"/>
      </w:r>
    </w:p>
    <w:p w:rsidR="003F025E" w:rsidRDefault="003F025E" w:rsidP="003F025E">
      <w:pPr>
        <w:ind w:left="-851"/>
      </w:pPr>
    </w:p>
    <w:p w:rsidR="0012576B" w:rsidRPr="003F025E" w:rsidRDefault="0012576B" w:rsidP="003F025E"/>
    <w:sectPr w:rsidR="0012576B" w:rsidRPr="003F025E" w:rsidSect="001D18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73" w:rsidRDefault="00A40173" w:rsidP="003F025E">
      <w:pPr>
        <w:spacing w:after="0" w:line="240" w:lineRule="auto"/>
      </w:pPr>
      <w:r>
        <w:separator/>
      </w:r>
    </w:p>
  </w:endnote>
  <w:endnote w:type="continuationSeparator" w:id="1">
    <w:p w:rsidR="00A40173" w:rsidRDefault="00A40173" w:rsidP="003F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30" w:rsidRDefault="00D22A3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30" w:rsidRDefault="00D22A3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30" w:rsidRDefault="00D22A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73" w:rsidRDefault="00A40173" w:rsidP="003F025E">
      <w:pPr>
        <w:spacing w:after="0" w:line="240" w:lineRule="auto"/>
      </w:pPr>
      <w:r>
        <w:separator/>
      </w:r>
    </w:p>
  </w:footnote>
  <w:footnote w:type="continuationSeparator" w:id="1">
    <w:p w:rsidR="00A40173" w:rsidRDefault="00A40173" w:rsidP="003F0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30" w:rsidRDefault="00D22A3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4B" w:rsidRPr="00D22A30" w:rsidRDefault="00247A7D" w:rsidP="00247A7D">
    <w:pPr>
      <w:pStyle w:val="Nagwek"/>
      <w:jc w:val="right"/>
      <w:rPr>
        <w:rFonts w:ascii="Times New Roman" w:hAnsi="Times New Roman" w:cs="Times New Roman"/>
        <w:b/>
        <w:sz w:val="20"/>
        <w:szCs w:val="20"/>
      </w:rPr>
    </w:pPr>
    <w:r w:rsidRPr="00D22A30">
      <w:rPr>
        <w:rFonts w:ascii="Times New Roman" w:hAnsi="Times New Roman" w:cs="Times New Roman"/>
        <w:b/>
        <w:sz w:val="20"/>
        <w:szCs w:val="20"/>
      </w:rPr>
      <w:t>Pakiet nr 5</w:t>
    </w:r>
    <w:r w:rsidR="00862A0C" w:rsidRPr="00D22A30">
      <w:rPr>
        <w:rFonts w:ascii="Times New Roman" w:hAnsi="Times New Roman" w:cs="Times New Roman"/>
        <w:b/>
        <w:sz w:val="20"/>
        <w:szCs w:val="20"/>
      </w:rPr>
      <w:t xml:space="preserve">                                                         </w:t>
    </w:r>
  </w:p>
  <w:p w:rsidR="003F025E" w:rsidRDefault="00862A0C" w:rsidP="007F6C71">
    <w:pPr>
      <w:pStyle w:val="Nagwek"/>
      <w:rPr>
        <w:rFonts w:ascii="Calibri" w:hAnsi="Calibri" w:cs="Arial"/>
      </w:rPr>
    </w:pPr>
    <w:r>
      <w:rPr>
        <w:b/>
      </w:rPr>
      <w:t xml:space="preserve">     </w:t>
    </w:r>
  </w:p>
  <w:p w:rsidR="008B2C4B" w:rsidRPr="00AE440C" w:rsidRDefault="008B2C4B" w:rsidP="007F6C71">
    <w:pPr>
      <w:pStyle w:val="Nagwek"/>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30" w:rsidRDefault="00D22A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CE6"/>
    <w:multiLevelType w:val="hybridMultilevel"/>
    <w:tmpl w:val="8B64D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A3E23"/>
    <w:multiLevelType w:val="hybridMultilevel"/>
    <w:tmpl w:val="20FE3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B20E64"/>
    <w:multiLevelType w:val="hybridMultilevel"/>
    <w:tmpl w:val="9F3E86C4"/>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3F025E"/>
    <w:rsid w:val="000546B8"/>
    <w:rsid w:val="000C1FE2"/>
    <w:rsid w:val="000F4C1A"/>
    <w:rsid w:val="0012576B"/>
    <w:rsid w:val="00146415"/>
    <w:rsid w:val="00154E7B"/>
    <w:rsid w:val="00156E5C"/>
    <w:rsid w:val="001D186B"/>
    <w:rsid w:val="001D3512"/>
    <w:rsid w:val="001F2BD8"/>
    <w:rsid w:val="00247154"/>
    <w:rsid w:val="00247A7D"/>
    <w:rsid w:val="002D15C6"/>
    <w:rsid w:val="003A086B"/>
    <w:rsid w:val="003D0E25"/>
    <w:rsid w:val="003F025E"/>
    <w:rsid w:val="00467E93"/>
    <w:rsid w:val="004B46CE"/>
    <w:rsid w:val="004B5F74"/>
    <w:rsid w:val="004C3A20"/>
    <w:rsid w:val="00503C2C"/>
    <w:rsid w:val="005311DF"/>
    <w:rsid w:val="005954C4"/>
    <w:rsid w:val="005B5B32"/>
    <w:rsid w:val="005C3F20"/>
    <w:rsid w:val="00620B83"/>
    <w:rsid w:val="00654B7A"/>
    <w:rsid w:val="0067464C"/>
    <w:rsid w:val="006B7F14"/>
    <w:rsid w:val="00717BA6"/>
    <w:rsid w:val="00724045"/>
    <w:rsid w:val="00765CEF"/>
    <w:rsid w:val="00780988"/>
    <w:rsid w:val="007F6C71"/>
    <w:rsid w:val="008629E6"/>
    <w:rsid w:val="00862A0C"/>
    <w:rsid w:val="008B2C4B"/>
    <w:rsid w:val="008B3849"/>
    <w:rsid w:val="008B7349"/>
    <w:rsid w:val="00907443"/>
    <w:rsid w:val="00915016"/>
    <w:rsid w:val="009E3F03"/>
    <w:rsid w:val="00A12D69"/>
    <w:rsid w:val="00A40173"/>
    <w:rsid w:val="00AE300F"/>
    <w:rsid w:val="00AE440C"/>
    <w:rsid w:val="00AF1D39"/>
    <w:rsid w:val="00AF3819"/>
    <w:rsid w:val="00C70DA1"/>
    <w:rsid w:val="00C77657"/>
    <w:rsid w:val="00CF4964"/>
    <w:rsid w:val="00D056E0"/>
    <w:rsid w:val="00D22A30"/>
    <w:rsid w:val="00DA6D02"/>
    <w:rsid w:val="00DE2503"/>
    <w:rsid w:val="00DF3B5A"/>
    <w:rsid w:val="00E1326E"/>
    <w:rsid w:val="00E53A82"/>
    <w:rsid w:val="00E869B8"/>
    <w:rsid w:val="00EA238F"/>
    <w:rsid w:val="00EF080B"/>
    <w:rsid w:val="00FA0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F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5E"/>
  </w:style>
  <w:style w:type="paragraph" w:styleId="Stopka">
    <w:name w:val="footer"/>
    <w:basedOn w:val="Normalny"/>
    <w:link w:val="StopkaZnak"/>
    <w:uiPriority w:val="99"/>
    <w:unhideWhenUsed/>
    <w:rsid w:val="003F0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5E"/>
  </w:style>
  <w:style w:type="paragraph" w:styleId="Akapitzlist">
    <w:name w:val="List Paragraph"/>
    <w:basedOn w:val="Normalny"/>
    <w:uiPriority w:val="34"/>
    <w:qFormat/>
    <w:rsid w:val="003F025E"/>
    <w:pPr>
      <w:ind w:left="720"/>
      <w:contextualSpacing/>
    </w:pPr>
  </w:style>
  <w:style w:type="paragraph" w:styleId="Tekstdymka">
    <w:name w:val="Balloon Text"/>
    <w:basedOn w:val="Normalny"/>
    <w:link w:val="TekstdymkaZnak"/>
    <w:uiPriority w:val="99"/>
    <w:semiHidden/>
    <w:unhideWhenUsed/>
    <w:rsid w:val="00154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F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5E"/>
  </w:style>
  <w:style w:type="paragraph" w:styleId="Stopka">
    <w:name w:val="footer"/>
    <w:basedOn w:val="Normalny"/>
    <w:link w:val="StopkaZnak"/>
    <w:uiPriority w:val="99"/>
    <w:unhideWhenUsed/>
    <w:rsid w:val="003F0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5E"/>
  </w:style>
  <w:style w:type="paragraph" w:styleId="Akapitzlist">
    <w:name w:val="List Paragraph"/>
    <w:basedOn w:val="Normalny"/>
    <w:uiPriority w:val="34"/>
    <w:qFormat/>
    <w:rsid w:val="003F0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rpo.wielkopolskie.pl/system/file_resources/attachments/000/009/044/original/zestawienie_znakow_rpo.jpg?151324033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900</Words>
  <Characters>5401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Zielińska</dc:creator>
  <cp:lastModifiedBy>szielinska</cp:lastModifiedBy>
  <cp:revision>26</cp:revision>
  <dcterms:created xsi:type="dcterms:W3CDTF">2018-04-06T09:08:00Z</dcterms:created>
  <dcterms:modified xsi:type="dcterms:W3CDTF">2018-04-26T13:49:00Z</dcterms:modified>
</cp:coreProperties>
</file>