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9A" w:rsidRDefault="00C3629A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3629A">
        <w:rPr>
          <w:rFonts w:ascii="Tahoma" w:hAnsi="Tahoma" w:cs="Tahoma"/>
          <w:b/>
          <w:noProof/>
          <w:sz w:val="24"/>
          <w:szCs w:val="24"/>
          <w:lang w:val="pl-PL" w:eastAsia="pl-PL"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23" w:rsidRDefault="00F70523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Załącznik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1</w:t>
      </w:r>
    </w:p>
    <w:p w:rsidR="00F70523" w:rsidRDefault="009D7625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Pakiet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2</w:t>
      </w:r>
    </w:p>
    <w:p w:rsidR="0094256F" w:rsidRPr="00525947" w:rsidRDefault="00A449E6" w:rsidP="0094256F">
      <w:pPr>
        <w:pStyle w:val="Tytu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Pozycja nr 1</w:t>
      </w:r>
    </w:p>
    <w:p w:rsidR="00774C8F" w:rsidRPr="00774C8F" w:rsidRDefault="00774C8F" w:rsidP="004B5849">
      <w:pPr>
        <w:pStyle w:val="Tytu"/>
        <w:jc w:val="both"/>
        <w:rPr>
          <w:rFonts w:ascii="Tahoma" w:hAnsi="Tahoma" w:cs="Tahoma"/>
        </w:rPr>
      </w:pPr>
      <w:r w:rsidRPr="00774C8F">
        <w:rPr>
          <w:rFonts w:ascii="Tahoma" w:hAnsi="Tahoma" w:cs="Tahoma"/>
        </w:rPr>
        <w:t xml:space="preserve">Aparat USG, z głowicą </w:t>
      </w:r>
      <w:proofErr w:type="spellStart"/>
      <w:r w:rsidRPr="00774C8F">
        <w:rPr>
          <w:rFonts w:ascii="Tahoma" w:hAnsi="Tahoma" w:cs="Tahoma"/>
        </w:rPr>
        <w:t>convex</w:t>
      </w:r>
      <w:proofErr w:type="spellEnd"/>
      <w:r w:rsidRPr="00774C8F">
        <w:rPr>
          <w:rFonts w:ascii="Tahoma" w:hAnsi="Tahoma" w:cs="Tahoma"/>
        </w:rPr>
        <w:t>, liniową, sektorową  do badań kardiologicznych</w:t>
      </w:r>
      <w:r w:rsidR="0053205B">
        <w:rPr>
          <w:rFonts w:ascii="Tahoma" w:hAnsi="Tahoma" w:cs="Tahoma"/>
        </w:rPr>
        <w:t xml:space="preserve"> – 1 sztuka</w:t>
      </w:r>
    </w:p>
    <w:p w:rsidR="004B5849" w:rsidRPr="007F2FAB" w:rsidRDefault="004B5849" w:rsidP="00D47846">
      <w:pPr>
        <w:jc w:val="center"/>
        <w:rPr>
          <w:color w:val="000000" w:themeColor="text1"/>
          <w:lang w:val="pl-PL"/>
        </w:rPr>
      </w:pPr>
    </w:p>
    <w:tbl>
      <w:tblPr>
        <w:tblStyle w:val="Tabela-Siatka"/>
        <w:tblW w:w="8789" w:type="dxa"/>
        <w:tblInd w:w="250" w:type="dxa"/>
        <w:tblLook w:val="04A0"/>
      </w:tblPr>
      <w:tblGrid>
        <w:gridCol w:w="803"/>
        <w:gridCol w:w="7986"/>
      </w:tblGrid>
      <w:tr w:rsidR="001C24C0" w:rsidRPr="007F2FAB" w:rsidTr="00D561BE">
        <w:tc>
          <w:tcPr>
            <w:tcW w:w="803" w:type="dxa"/>
            <w:tcBorders>
              <w:bottom w:val="single" w:sz="4" w:space="0" w:color="auto"/>
            </w:tcBorders>
          </w:tcPr>
          <w:p w:rsidR="001C24C0" w:rsidRDefault="001C24C0">
            <w:pPr>
              <w:overflowPunct w:val="0"/>
              <w:autoSpaceDE w:val="0"/>
              <w:autoSpaceDN w:val="0"/>
              <w:adjustRightInd w:val="0"/>
              <w:ind w:right="34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  <w:r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C24C0" w:rsidRDefault="001C24C0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Parametry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graniczne</w:t>
            </w:r>
            <w:proofErr w:type="spellEnd"/>
            <w:r>
              <w:rPr>
                <w:rFonts w:ascii="Tahoma" w:hAnsi="Tahoma" w:cs="Tahoma"/>
                <w:b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</w:rPr>
              <w:t>wymagane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7B6B5E" w:rsidRPr="007F2FAB" w:rsidTr="006D346C">
        <w:tc>
          <w:tcPr>
            <w:tcW w:w="803" w:type="dxa"/>
          </w:tcPr>
          <w:p w:rsidR="007B6B5E" w:rsidRPr="00343BDC" w:rsidRDefault="007B6B5E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7B6B5E" w:rsidRPr="00343BDC" w:rsidRDefault="007B6B5E" w:rsidP="00D4764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 -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konstrukcja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25238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</w:t>
            </w:r>
            <w:proofErr w:type="spellStart"/>
            <w:r w:rsidR="001E6C9D">
              <w:rPr>
                <w:rFonts w:ascii="Tahoma" w:hAnsi="Tahoma" w:cs="Tahoma"/>
                <w:color w:val="000000" w:themeColor="text1"/>
                <w:lang w:val="pl-PL"/>
              </w:rPr>
              <w:t>multidyscyplinarny</w:t>
            </w:r>
            <w:proofErr w:type="spellEnd"/>
            <w:r w:rsidR="001E6C9D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wykonany w technologii całkowicie cyfrowej.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Zasilanie aparatu 230 V (± 10 %), pobór mocy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. 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8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00 VA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A95A0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Masa aparatu max 120 kg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Zasilanie bateryjne wbudowane w aparat pozwalające na wprowadzenie systemu w stan uśpienia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Medyczny monitor kolorowy o przekątnej min 21</w:t>
            </w:r>
            <w:r w:rsidR="0092746D" w:rsidRPr="00343BDC">
              <w:rPr>
                <w:rFonts w:ascii="Tahoma" w:hAnsi="Tahoma" w:cs="Tahoma"/>
                <w:color w:val="000000" w:themeColor="text1"/>
                <w:lang w:val="pl-PL"/>
              </w:rPr>
              <w:t>”</w:t>
            </w:r>
            <w:bookmarkStart w:id="0" w:name="_GoBack"/>
            <w:bookmarkEnd w:id="0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5A1DFA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Rozdzielczość monitora nie mniejszej niż 1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920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x 10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80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regulacji położenia monitora w zakresie obrotu, pochylenia i zmiany wysokości monitora względem pulpitu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Aparat wyposażony w ekran dotykowy o przekątnej nie mniejszej niż 1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2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” z przyciskami funkcyjnymi.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Obsługa ekranu dotykowego z wykorzystaniem gestów przewijania stron jak w przypadku tabletu.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Klawiatura alfanumeryczna do wpisywania danych pacjentów, komentarzy i opisów dostępna na dotykowym ekranie oraz dodatkowo wysuwana z obudowy pulpitu operatora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C63125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Konsola aparatu ruchoma w dwóch płaszczyznach: góra-dół, lewo-prawo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Gniazda głowic obrazowych przełączane elektronicznie - nie mniej niż 4 aktywne i niezależne gniazda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System zabezpieczenia przewodów głowic przed uszkodzeniami mechanicznymi spowodowanymi np. przejechaniem kabli wózkiem aparatu</w:t>
            </w:r>
          </w:p>
        </w:tc>
      </w:tr>
      <w:tr w:rsidR="00CC43C3" w:rsidRPr="0092746D" w:rsidTr="007B6B5E">
        <w:tc>
          <w:tcPr>
            <w:tcW w:w="803" w:type="dxa"/>
          </w:tcPr>
          <w:p w:rsidR="00CC43C3" w:rsidRPr="00343BDC" w:rsidRDefault="00CC43C3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CC43C3" w:rsidRPr="00343BDC" w:rsidRDefault="00CC43C3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powiększenia obrazu diagnostycznego do nie mniej niż 80% powierzchni ekranu monitora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Moduł EKG wbudowany w aparat</w:t>
            </w:r>
          </w:p>
        </w:tc>
      </w:tr>
      <w:tr w:rsidR="007B6B5E" w:rsidRPr="007F2FAB" w:rsidTr="00A05598">
        <w:tc>
          <w:tcPr>
            <w:tcW w:w="803" w:type="dxa"/>
          </w:tcPr>
          <w:p w:rsidR="007B6B5E" w:rsidRPr="00343BDC" w:rsidRDefault="007B6B5E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7B6B5E" w:rsidRPr="00343BDC" w:rsidRDefault="007B6B5E" w:rsidP="00D4764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–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formowanie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wiązki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55FF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Cyfrowy system formowania wiązki ultradźwiękowej - ilość niezależnych kanałów procesowych nie mniej niż 4 000 000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częstotliwości pracy aparatu wynikający z częstotliwości pracy dostępnych głowic nie mniejszy niż 1-2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9E74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Dynamika systemu nie mniejsza niż 300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dB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E42D2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oraz kodowania impulsów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7D0066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wzmocnienia głębokościowego wiązki TGC nie mniej niż 8 regulatorów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TRYBY OBRAZOWANIA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2D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FRAME RATE dla trybu 2D nie mniej niż 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20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fps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E13333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Maksymalna głębokość penetracji od czoła głowicy nie mniej niż 30 cm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735F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Przestrzenne składanie obrazów (obrazowanie wielokierunkowe pod różnymi kątami w czasie rzeczywistym) </w:t>
            </w:r>
            <w:r w:rsidR="00312156">
              <w:rPr>
                <w:rFonts w:ascii="Tahoma" w:hAnsi="Tahoma" w:cs="Tahoma"/>
                <w:color w:val="000000" w:themeColor="text1"/>
                <w:lang w:val="pl-PL"/>
              </w:rPr>
              <w:t>nie mniej niż 5 kątów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4726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wzmocnienia kontrastu tkanek celem zmniejszenia artefaktów i wyostrzenia krawędzi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bezstratnego powiększania obrazu rzeczywistego i zamrożonego, a także obrazu z pamięci CINE nie mniej niż 8x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Zoom HD – powiększenie obszaru bez utraty rozdzielczości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Doppler Kolorowy (CD)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niezależnej regulacji wzmocnienia 2D i wzmocnienia koloru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uchylności pola Dopplera Kolorowego w zakresie nie mniejszym niż ± 20 stopni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wyłączenia mapy koloru na obrazach w trybie Dopplera kolorowego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jednoczesnej prezentacji w czasie rzeczywistym na podzielonym ekranie obrazu w trybie 2D i w trybie 2D+CD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Power Doppler (PD) i kierunkowy Power Doppler.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dopplerowski o wysokiej czułości zapewniający większą rozdzielczość w obrazowaniu małych przepływów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772BB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Pulsacyjny (PWD)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HPRF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6078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Regulacja wielkości bramki dopplerowskiej w zakresie nie mniejszym od 1-20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5238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korekcji bramki dopplerowskiej w zakresie nie mniejszym niż 0 do ± 88 stopni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fali ciągłej (CWD).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37B3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regulacji położenia linii bazowej, korekcji kąta, prędkości przesuwu podstawy czasu i mapy koloru </w:t>
            </w:r>
            <w:r w:rsidR="00F36378">
              <w:rPr>
                <w:rFonts w:ascii="Tahoma" w:hAnsi="Tahoma" w:cs="Tahoma"/>
                <w:color w:val="000000" w:themeColor="text1"/>
                <w:lang w:val="pl-PL"/>
              </w:rPr>
              <w:t xml:space="preserve">na obrazach zamrożonych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dla trybów PWD i CWD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zmiany formatu wyświetlania tj. rozmiarów i położenia względem siebie obrazu 2D oraz spektrum na o</w:t>
            </w:r>
            <w:r w:rsidR="00F36378">
              <w:rPr>
                <w:rFonts w:ascii="Tahoma" w:hAnsi="Tahoma" w:cs="Tahoma"/>
                <w:color w:val="000000" w:themeColor="text1"/>
                <w:lang w:val="pl-PL"/>
              </w:rPr>
              <w:t xml:space="preserve">brazach zamrożonych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dla trybów PWD i CWD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655FF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Spektralny Doppler z Falą Ciągłą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M-mode</w:t>
            </w:r>
            <w:proofErr w:type="spellEnd"/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anatomiczny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Doppler tkankowy kolorowy i spektralny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1E270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Duplex: 2D+PWD lub CD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</w:rPr>
              <w:t>Tryb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</w:rPr>
              <w:t xml:space="preserve"> Triplex: 2D+PWD+CD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A77E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obrazu w trybie 2D aktywowana jednokrotnie za pomocą przycisku na czas całego badania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7976F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spektrum dopplerowskiego za pomocą jednego przycisku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Funkcja poprawiająca obrazowanie w tkance tłuszczowej poprzez modyfikację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lastRenderedPageBreak/>
              <w:t>prędkości dźwięku w gruczołach tłuszczowych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Tryb obrazowania panoramicznego dostępny na głowicach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i liniowych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B235DA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własnych ustawień użytkownika tzw.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nie mniej niż 40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dla każdej głowicy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164F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OPROGRAMOWANIE POMIAROWO-OBLICZENIOWE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164F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aparatu do badań: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kardiolo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gicznych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jamy brzusznej;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naczyniowych;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małych narządów;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tkanek miękkich podskórnych;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układu kostno-szkieletowego;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pediatrycznych;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urologicznych;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transkranialnych</w:t>
            </w:r>
            <w:proofErr w:type="spellEnd"/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 zakresu medycyny ratunkowej;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Pakiet echokardiograficznej próby wysiłkowej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Stress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Echo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EB2D46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Pakiet obliczeń automatycznych dla Dopplera – automatyczny obrys spektrum wraz z podaniem podstawowych parametrów przepływu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Vmax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Vmin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PI, RI, S/D i inne) zarówno na obrazie rzeczywistym, jak i na obrazie zamrożonym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6"/>
              <w:ind w:left="110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kardiologiczne w prezentacji 2D, min.: LVEDV, LVESV, EF, CO; w prezentacji M: EF, CO, LA/Ao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8" w:line="273" w:lineRule="auto"/>
              <w:ind w:left="110" w:right="299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w trybie dopplera spektralnego kardiologiczne min.: MV A, AVA, VTI, Qp/Qs; naczyniowe min.: PS, ED, PI, RI, HR, PS/ED wraz z raportami z badania kardiologicznego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8"/>
              <w:ind w:left="110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w trybie kolorowego dopplera metodą PISA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6D429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Raporty z każdego rodzaju badań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ARCHIWIZACJA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Liczba obrazów w pamięci CINE w trybie 2D i CD nie mniej niż 2000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lub PWD w pamięci CINE nie mniej niż 60s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Videoprinter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czarno-biały małego formatu zintegrowany z aparatem i sterowany z pulpitu operatora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C43C3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Protokół komunikacji DICOM 3.0 do przesyłania obrazów i danych klasy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Storage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Print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Worklist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raporty strukturalne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Pojemność wewnętrznego dysku twardego nie mniej niż 500 GB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Archiwizacja danych pacjentów, raportów i obrazów na dysku twardym, wbudowanym napędzie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DVD-R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/RW i na pamięciach USB, co najmniej w formacie DICOM, AVI, JPEG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ukrycia danych pacjenta przy archiwizacji na zewnętrzne nośniki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porty USB. Przynajmniej jeden port USB umieszczony w pulpicie operatora.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wyjście cyfrowe obrazu np. DVI lub równoważne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do importu i przeglądu obrazów DICOM wykonanych różnymi metodami obrazowania (CT/ MR/ RTG/ mammograficzne/ PET)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716DDA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716DDA" w:rsidP="00D52F4C">
            <w:pPr>
              <w:rPr>
                <w:rFonts w:ascii="Tahoma" w:hAnsi="Tahoma" w:cs="Tahoma"/>
                <w:color w:val="FF0000"/>
                <w:lang w:val="pl-PL"/>
              </w:rPr>
            </w:pP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Podłączenie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zapewniające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pełną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integrację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dwukierunkową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RIS/PACS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posiadanego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przez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Zamawiającego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licencje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komunikacja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)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45755F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GŁOWICE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45755F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wieloczęstotliwościowa, szerokopasmowa</w:t>
            </w:r>
            <w:r w:rsidRPr="00343BDC">
              <w:rPr>
                <w:rFonts w:ascii="Tahoma" w:hAnsi="Tahoma" w:cs="Tahoma"/>
                <w:lang w:val="pl-PL"/>
              </w:rPr>
              <w:t xml:space="preserve">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wykonana w technice matrycowej wielorzędowej lub innej, znacząco poprawiającej rozdzielczość np. Single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Crystal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Pure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Hanafy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Lens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1.1.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1.2.</w:t>
            </w:r>
          </w:p>
        </w:tc>
        <w:tc>
          <w:tcPr>
            <w:tcW w:w="7986" w:type="dxa"/>
          </w:tcPr>
          <w:p w:rsidR="001A17CB" w:rsidRPr="00343BDC" w:rsidRDefault="001A17CB" w:rsidP="00802037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75</w:t>
            </w:r>
            <w:r w:rsidRPr="00343BDC">
              <w:rPr>
                <w:rFonts w:ascii="Tahoma" w:cs="Tahoma"/>
                <w:color w:val="000000" w:themeColor="text1"/>
                <w:lang w:val="pl-PL"/>
              </w:rPr>
              <w:t>⁰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1.3.</w:t>
            </w:r>
          </w:p>
        </w:tc>
        <w:tc>
          <w:tcPr>
            <w:tcW w:w="7986" w:type="dxa"/>
          </w:tcPr>
          <w:p w:rsidR="001A17CB" w:rsidRPr="00343BDC" w:rsidRDefault="001A17CB" w:rsidP="004B584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160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1.4.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1.5.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kodowanym formowaniem wiązki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Głowica liniowa wieloczęstotliwościowa, szerokopasmowa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2.1.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5 – 12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2.2.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Długość pola obrazowego głowicy nie mniej niż 50 mm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2.3.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250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2.4.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trapezowe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2.5.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na nie mniej niż 3 parach częstotliwości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sektorowa wieloczęstotliwościowa, szerokopasmowa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wykonana w technice matrycowej wielorzędowej lub innej, znacząco poprawiającej rozdzielczość np. Single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Crystal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Pure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Hanafy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Lens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3.1.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3.2.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90</w:t>
            </w:r>
            <w:r w:rsidRPr="00343BDC">
              <w:rPr>
                <w:rFonts w:cs="Tahoma"/>
                <w:color w:val="000000" w:themeColor="text1"/>
                <w:lang w:val="pl-PL"/>
              </w:rPr>
              <w:t>⁰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3.3.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80</w:t>
            </w:r>
          </w:p>
        </w:tc>
      </w:tr>
      <w:tr w:rsidR="001A17CB" w:rsidRPr="005A1DFA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3.4.</w:t>
            </w: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MOŻLIWOŚCI ROZBUDOWY NA DZIEŃ SKŁADANIA OFERTY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obrazowanie objętościowe serca w czasie rzeczywistym dostępne przy użyciu głowicy przezklatkowej oraz głowicy TEE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moduł oprogramowania zainstalowany w do automatycznej oceny odkształcenia i współczynnika odkształcenia podłużnego, okrężnego i globalnego prezentowanego w postaci kolorowej mapy typu „oko byka” i w postaci wartości procentowych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oprogramowanie do analiz 2D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Strain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na bazie technologii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speckle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tracking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analizy badań z użyciem ultrasonograficznego środka kontrastowego umożliwiające m.in. tworzenie wykresów przedstawiających zmianę intensywności funkcji czasu w wybranym obszarze (ROI) oraz umożliwiające przeprowadzenie oceny ilościowej czasowych przebiegów intensywności i dokonanie analizy parametrycznej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elastografii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fali poprzecznej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Shear-wave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 kodowanej kolorem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VIII.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GWARANCJA I SERWIS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Wsparcie serwisowe (możliwość diagnostyki) oferowanego aparatu USG poprzez łącze zdalne.</w:t>
            </w:r>
          </w:p>
        </w:tc>
      </w:tr>
    </w:tbl>
    <w:p w:rsidR="001C78B0" w:rsidRPr="007F2FAB" w:rsidRDefault="001C78B0">
      <w:pPr>
        <w:rPr>
          <w:color w:val="000000" w:themeColor="text1"/>
          <w:lang w:val="pl-PL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271C0C" w:rsidRDefault="00271C0C" w:rsidP="00271C0C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Załącznik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1</w:t>
      </w:r>
    </w:p>
    <w:p w:rsidR="00271C0C" w:rsidRDefault="00386A8A" w:rsidP="00271C0C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Pakiet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2</w:t>
      </w:r>
    </w:p>
    <w:p w:rsidR="00271C0C" w:rsidRPr="00525947" w:rsidRDefault="009964B4" w:rsidP="00271C0C">
      <w:pPr>
        <w:pStyle w:val="Tytu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Pozycja nr 2</w:t>
      </w:r>
    </w:p>
    <w:p w:rsidR="00923D78" w:rsidRPr="00A60FA5" w:rsidRDefault="00A60FA5" w:rsidP="00271C0C">
      <w:pPr>
        <w:rPr>
          <w:rFonts w:ascii="Tahoma" w:hAnsi="Tahoma" w:cs="Tahoma"/>
          <w:b/>
          <w:spacing w:val="-2"/>
          <w:sz w:val="24"/>
          <w:szCs w:val="24"/>
          <w:lang w:val="pl-PL" w:eastAsia="pl-PL"/>
        </w:rPr>
      </w:pPr>
      <w:proofErr w:type="spellStart"/>
      <w:r w:rsidRPr="00A60FA5">
        <w:rPr>
          <w:rFonts w:ascii="Tahoma" w:hAnsi="Tahoma" w:cs="Tahoma"/>
          <w:b/>
          <w:sz w:val="24"/>
          <w:szCs w:val="24"/>
        </w:rPr>
        <w:t>Aparat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USG , z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głowicą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convex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i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liniową</w:t>
      </w:r>
      <w:proofErr w:type="spellEnd"/>
      <w:r w:rsidR="00193365">
        <w:rPr>
          <w:rFonts w:ascii="Tahoma" w:hAnsi="Tahoma" w:cs="Tahoma"/>
          <w:b/>
          <w:sz w:val="24"/>
          <w:szCs w:val="24"/>
        </w:rPr>
        <w:t xml:space="preserve"> – 3 </w:t>
      </w:r>
      <w:proofErr w:type="spellStart"/>
      <w:r w:rsidR="00193365">
        <w:rPr>
          <w:rFonts w:ascii="Tahoma" w:hAnsi="Tahoma" w:cs="Tahoma"/>
          <w:b/>
          <w:sz w:val="24"/>
          <w:szCs w:val="24"/>
        </w:rPr>
        <w:t>sztuki</w:t>
      </w:r>
      <w:proofErr w:type="spellEnd"/>
    </w:p>
    <w:p w:rsidR="00923D78" w:rsidRDefault="00923D78" w:rsidP="00923D78">
      <w:pPr>
        <w:jc w:val="center"/>
        <w:rPr>
          <w:rFonts w:ascii="Arial" w:hAnsi="Arial" w:cs="Arial"/>
          <w:color w:val="000000" w:themeColor="text1"/>
          <w:lang w:val="pl-PL"/>
        </w:rPr>
      </w:pPr>
    </w:p>
    <w:tbl>
      <w:tblPr>
        <w:tblStyle w:val="Tabela-Siatka"/>
        <w:tblW w:w="10201" w:type="dxa"/>
        <w:jc w:val="center"/>
        <w:tblLook w:val="04A0"/>
      </w:tblPr>
      <w:tblGrid>
        <w:gridCol w:w="803"/>
        <w:gridCol w:w="9398"/>
      </w:tblGrid>
      <w:tr w:rsidR="00401CB2" w:rsidTr="00FA64F6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2" w:rsidRDefault="00401CB2">
            <w:pPr>
              <w:overflowPunct w:val="0"/>
              <w:autoSpaceDE w:val="0"/>
              <w:autoSpaceDN w:val="0"/>
              <w:adjustRightInd w:val="0"/>
              <w:ind w:right="34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  <w:r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B2" w:rsidRDefault="00401CB2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Parametry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graniczne</w:t>
            </w:r>
            <w:proofErr w:type="spellEnd"/>
            <w:r>
              <w:rPr>
                <w:rFonts w:ascii="Tahoma" w:hAnsi="Tahoma" w:cs="Tahoma"/>
                <w:b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</w:rPr>
              <w:t>wymagane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-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konstrukcja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 w:rsidP="005E1E6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multidyscyplinarny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wykonany w technologii całkowicie cyfrowej.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Zasilenie aparatu 2</w:t>
            </w:r>
            <w:r w:rsidR="006E411B">
              <w:rPr>
                <w:rFonts w:ascii="Tahoma" w:hAnsi="Tahoma" w:cs="Tahoma"/>
                <w:color w:val="000000" w:themeColor="text1"/>
                <w:lang w:val="pl-PL"/>
              </w:rPr>
              <w:t xml:space="preserve">30 V (± 10 %), pobór mocy </w:t>
            </w:r>
            <w:proofErr w:type="spellStart"/>
            <w:r w:rsidR="006E411B">
              <w:rPr>
                <w:rFonts w:ascii="Tahoma" w:hAnsi="Tahoma" w:cs="Tahoma"/>
                <w:color w:val="000000" w:themeColor="text1"/>
                <w:lang w:val="pl-PL"/>
              </w:rPr>
              <w:t>max</w:t>
            </w:r>
            <w:proofErr w:type="spellEnd"/>
            <w:r w:rsidR="006E411B">
              <w:rPr>
                <w:rFonts w:ascii="Tahoma" w:hAnsi="Tahoma" w:cs="Tahoma"/>
                <w:color w:val="000000" w:themeColor="text1"/>
                <w:lang w:val="pl-PL"/>
              </w:rPr>
              <w:t>. 6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00 VA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Masa aparatu max 90 kg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Zasilanie bateryjne wbudowane w aparat pozwalające na wprowadzenie systemu w stan uśpienia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Blokada kół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Medyczny monitor kolorowy o przekątnej min 19” i rozdzielczości nie mniejszej niż 1680 x 1050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regulacji położenia monitora w zakresie obrotu, pochylenia i zmiany wysokości monitora względem pulpitu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wyposażony w ekran dotykowy o przekątnej nie mniejszej niż 10” z przyciskami funkcyjnymi.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Obsługa ekranu dotykowego z wykorzystaniem gestów przewijania stron jak w przypadku tabletu.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Klawiatura alfanumeryczna do wpisywania danych pacjentów, komentarzy i opisów dostępna na dotykowym ekranie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zmiany wysokości pulpitu operatora oraz wychylenia prawo-lewo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Gniazda głowic obrazowych przełączane elektronicznie - nie mniej niż </w:t>
            </w:r>
            <w:r w:rsidR="00741563">
              <w:rPr>
                <w:rFonts w:ascii="Tahoma" w:hAnsi="Tahoma" w:cs="Tahoma"/>
                <w:color w:val="000000" w:themeColor="text1"/>
                <w:lang w:val="pl-PL"/>
              </w:rPr>
              <w:t xml:space="preserve">4 gniazda </w:t>
            </w:r>
            <w:r w:rsidR="00C127F1">
              <w:rPr>
                <w:rFonts w:ascii="Tahoma" w:hAnsi="Tahoma" w:cs="Tahoma"/>
                <w:color w:val="000000" w:themeColor="text1"/>
                <w:lang w:val="pl-PL"/>
              </w:rPr>
              <w:t>(</w:t>
            </w:r>
            <w:r w:rsidR="00741563">
              <w:rPr>
                <w:rFonts w:ascii="Tahoma" w:hAnsi="Tahoma" w:cs="Tahoma"/>
                <w:color w:val="000000" w:themeColor="text1"/>
                <w:lang w:val="pl-PL"/>
              </w:rPr>
              <w:t xml:space="preserve">w tym: </w:t>
            </w:r>
            <w:r w:rsidR="007D307B">
              <w:rPr>
                <w:rFonts w:ascii="Tahoma" w:hAnsi="Tahoma" w:cs="Tahoma"/>
                <w:color w:val="000000" w:themeColor="text1"/>
                <w:lang w:val="pl-PL"/>
              </w:rPr>
              <w:t xml:space="preserve">min. </w:t>
            </w:r>
            <w:r w:rsidR="00741563">
              <w:rPr>
                <w:rFonts w:ascii="Tahoma" w:hAnsi="Tahoma" w:cs="Tahoma"/>
                <w:color w:val="000000" w:themeColor="text1"/>
                <w:lang w:val="pl-PL"/>
              </w:rPr>
              <w:t>3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aktywne</w:t>
            </w:r>
            <w:r w:rsidR="00C127F1">
              <w:rPr>
                <w:rFonts w:ascii="Tahoma" w:hAnsi="Tahoma" w:cs="Tahoma"/>
                <w:color w:val="000000" w:themeColor="text1"/>
                <w:lang w:val="pl-PL"/>
              </w:rPr>
              <w:t xml:space="preserve"> i 1 parkingowe)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i niezależne gniazda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System zabezpieczenia przewodów głowic przed uszkodzeniami mechanicznymi spowodowanymi np. przejechaniem kabli wózkiem aparatu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powiększenia obrazu diagnostycznego do nie mniej niż 70% powierzchni ekranu monitora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–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formowanie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wiązki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Cyfrowy system formowania wiązki ultradźwiękowej - ilość niezależnych kanałów procesowych nie mniej niż 800 000</w:t>
            </w:r>
          </w:p>
        </w:tc>
      </w:tr>
      <w:tr w:rsidR="00923D78" w:rsidTr="00923D78">
        <w:trPr>
          <w:trHeight w:val="58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aparatu wynikający z częstotliwości pracy dostępnych głowic nie mniejszy niż 2-18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Dynamika systemu nie mniejsza niż 180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dB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oraz kodowania impulsów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wzmocnienia głębokościowego wiązki TGC nie mniej niż 8 regulatorów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TRYBY OBRAZOWANIA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2D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FRAME RATE dla trybu 2D nie mniej niż 1200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fps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Maksymalna głębokość penetracji od czoła głowicy nie mniej niż 30 cm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Przestrzenne składanie obrazów (obrazowanie wielokierunkowe pod różnymi kątami w czasie rzeczywistym) </w:t>
            </w:r>
            <w:r w:rsidR="005E1E6B" w:rsidRPr="001F6152">
              <w:rPr>
                <w:rFonts w:ascii="Arial" w:hAnsi="Arial" w:cs="Arial"/>
                <w:color w:val="000000" w:themeColor="text1"/>
                <w:lang w:val="pl-PL"/>
              </w:rPr>
              <w:t>nie mniej niż 5 kątów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wzmocnienia kontrastu tkanek celem zmniejszenia artefaktów i wyostrzenia krawędzi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bezstratnego powiększania obrazu rzeczywistego i zamrożonego, a także obrazu z pamięci CINE nie mniej niż 8x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Zoom HD – powiększenie obszaru bez utraty rozdzielczości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Doppler Kolorowy (CD)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niezależnej regulacji wzmocnienia 2D i wzmocnienia koloru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uchylności pola Dopplera Kolorowego w zakresie nie mniejszym niż ± 15 stopni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wyłączenia mapy koloru na obrazach w trybie Dopplera kolorowego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jednoczesnej prezentacji w czasie rzeczywistym na podzielonym ekranie obrazu w trybie 2D i w trybie 2D+CD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Power Doppler (PD) i kierunkowy Power Doppler.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dopplerowski o wysokiej czułości zapewniający większą rozdzielczość w obrazowaniu małych przepływów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Pulsacyjny (PWD)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HPRF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Regulacja wielkości bramki dopplerowskiej w zakresie nie mniejszym od 1-15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korekcji bramki dopplerowskiej w zakresie nie mniejszym niż 0 do ± 80 stopni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M-mode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Doppler spektralny (PWD)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Duplex: 2D+PWD lub 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</w:rPr>
              <w:t>Tryb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</w:rPr>
              <w:t xml:space="preserve"> Triplex: 2D+PWD+CD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obrazu w trybie 2D aktywowana jednokrotnie za pomocą przycisku na czas całego badania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spektrum dopplerowskiego za pomocą jednego przycisku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poprawiająca obrazowanie w tkance tłuszczowej poprzez modyfikację prędkości dźwięku w gruczołach tłuszczowych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własnych ustawień użytkownika tzw.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nie mniej niż 30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dla każdej głowicy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OPROGRAMOWANIE POMIAROWO-OBLICZENIOWE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aparatu do badań: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jamy brzusznej;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naczyniowych;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małych narządów;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tkanek miękkich podskórnych;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układu kostno-szkieletowego;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urologicznych;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transkranialnych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Raporty z każdego rodzaju badań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ARCHIWIZACJA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Liczba obrazów w pamięci CINE w trybie 2D i CD nie mniej niż 1800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lub PWD w pamięci CINE nie mniej niż 60s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Videoprinter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czarno-biały małego formatu zintegrowany z aparatem i sterowany z pulpitu operatora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Protokół komunikacji DICOM 3.0 do przesyłania obrazów i danych klasy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Storage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lastRenderedPageBreak/>
              <w:t>Print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Worklist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raporty strukturalne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Pojemność wewnętrznego dysku twardego nie mniej niż 500 GB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Archiwizacja danych pacjentów, raportów i obrazów na dysku twardym, wbudowanym napędzie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DVD-R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/RW i na pamięciach USB, co najmniej w formacie DICOM, AVI, JPEG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ukrycia danych pacjenta przy archiwizacji na zewnętrzne nośniki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porty USB. Przynajmniej jeden port USB umieszczony w pulpicie operatora.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wyjście cyfrowe obrazu np. DVI lub równoważne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1699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817E04">
            <w:pPr>
              <w:rPr>
                <w:rFonts w:ascii="Tahoma" w:hAnsi="Tahoma" w:cs="Tahoma"/>
                <w:color w:val="FF0000"/>
                <w:lang w:val="pl-PL"/>
              </w:rPr>
            </w:pP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Podłączenie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zapewniające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pełną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integrację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dwukierunkową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RIS/PACS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posiadanego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przez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Zamawiającego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licencje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komunikacja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wieloczęstotliwościowa, szerokopasmowa</w:t>
            </w:r>
          </w:p>
        </w:tc>
      </w:tr>
      <w:tr w:rsidR="00923D78" w:rsidTr="00993DB3">
        <w:trPr>
          <w:trHeight w:val="2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1.1.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93DB3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B3" w:rsidRPr="00343BDC" w:rsidRDefault="00993DB3" w:rsidP="005F1DFE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1.2.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B3" w:rsidRPr="00343BDC" w:rsidRDefault="00993DB3" w:rsidP="005F1DFE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75</w:t>
            </w:r>
            <w:r w:rsidRPr="00343BDC">
              <w:rPr>
                <w:rFonts w:ascii="Tahoma" w:cs="Tahoma"/>
                <w:color w:val="000000" w:themeColor="text1"/>
                <w:lang w:val="pl-PL"/>
              </w:rPr>
              <w:t>⁰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150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1.4.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1.5.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kodowanym formowaniem wiązki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Głowica liniowa wieloczęstotliwościowa, szerokopasmowa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2.1.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5 – 12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2.2.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Długość pola obrazowego głowicy nie mniej niż 50 mm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250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2.4.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trapezowe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2.5.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na nie mniej niż 3 parach częstotliwości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5D2E0F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Zaoferowane głowice tylu </w:t>
            </w:r>
            <w:proofErr w:type="spellStart"/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i liniowa kom</w:t>
            </w:r>
            <w:r w:rsidR="001D6475">
              <w:rPr>
                <w:rFonts w:ascii="Tahoma" w:hAnsi="Tahoma" w:cs="Tahoma"/>
                <w:b/>
                <w:color w:val="000000" w:themeColor="text1"/>
                <w:lang w:val="pl-PL"/>
              </w:rPr>
              <w:t>patybilne z aparatem z pozycji 1</w:t>
            </w: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,</w:t>
            </w:r>
          </w:p>
          <w:p w:rsidR="00923D78" w:rsidRPr="005D2E0F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możliwość przepinania głowic obrazowych między wszystkimi zaoferowanymi aparatami USG.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MOŻLIWOŚCI ROZBUDOWY NA DZIEŃ SKŁADANIA OFERTY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pakiet badań kardiologicznych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pakiet echokardiograficznej próby wysiłkowej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Stress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Echo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importu i przeglądu obrazów DICOM wykonanych różnymi metodami obrazowania (CT/ MR/ RTG/ mammograficzne/ PET)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moduł oprogramowania zainstalowany w do automatycznej oceny odkształcenia i współczynnika odkształcenia podłużnego, okrężnego i globalnego prezentowanego w postaci kolorowej mapy typu „oko byka” i w postaci wartości procentowych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oprogramowanie do analiz 2D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Strain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na bazie technologii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speckle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tracking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lang w:val="pl-PL"/>
              </w:rPr>
              <w:t xml:space="preserve">Możliwość rozbudowy o opcję łączenia (fuzji) żywych obrazów ultrasonograficznych z dostępnymi z pamięci ultrasonografu danymi obrazowymi z CT, MRI, PET CT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analizy badań z użyciem ultrasonograficznego środka kontrastowego umożliwiające m.in. tworzenie wykresów przedstawiających zmianę intensywności funkcji czasu w wybranym obszarze (ROI) oraz umożliwiające przeprowadzenie oceny ilościowej czasowych przebiegów intensywności i dokonanie analizy parametrycznej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elastografii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fali poprzecznej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Shear-wave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),z prezentacją wartości pomiarowych wyrażonych w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kPa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i m/s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wysokoczęstotliwościową głowicę liniową o zakresie częstotliwości nie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lastRenderedPageBreak/>
              <w:t xml:space="preserve">mniej niż 4 – 20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ilości elementów głowicy min. 1500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lastRenderedPageBreak/>
              <w:t>VIII.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GWARANCJA I SERWIS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7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Wsparcie serwisowe (możliwość diagnostyki) oferowanego aparatu USG poprzez łącze zdalne.</w:t>
            </w:r>
          </w:p>
        </w:tc>
      </w:tr>
    </w:tbl>
    <w:p w:rsidR="00923D78" w:rsidRDefault="00923D78" w:rsidP="00923D78">
      <w:pPr>
        <w:rPr>
          <w:rFonts w:ascii="Arial" w:hAnsi="Arial" w:cs="Arial"/>
          <w:color w:val="000000" w:themeColor="text1"/>
          <w:lang w:val="pl-PL"/>
        </w:rPr>
      </w:pPr>
    </w:p>
    <w:sectPr w:rsidR="00923D78" w:rsidSect="003F3B0F">
      <w:head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71" w:rsidRDefault="00CB7571" w:rsidP="00881455">
      <w:pPr>
        <w:spacing w:after="0" w:line="240" w:lineRule="auto"/>
      </w:pPr>
      <w:r>
        <w:separator/>
      </w:r>
    </w:p>
  </w:endnote>
  <w:endnote w:type="continuationSeparator" w:id="1">
    <w:p w:rsidR="00CB7571" w:rsidRDefault="00CB7571" w:rsidP="0088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71" w:rsidRDefault="00CB7571" w:rsidP="00881455">
      <w:pPr>
        <w:spacing w:after="0" w:line="240" w:lineRule="auto"/>
      </w:pPr>
      <w:r>
        <w:separator/>
      </w:r>
    </w:p>
  </w:footnote>
  <w:footnote w:type="continuationSeparator" w:id="1">
    <w:p w:rsidR="00CB7571" w:rsidRDefault="00CB7571" w:rsidP="0088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55" w:rsidRPr="0063657C" w:rsidRDefault="00881455" w:rsidP="00881455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proofErr w:type="spellStart"/>
    <w:r>
      <w:rPr>
        <w:b/>
      </w:rPr>
      <w:t>Pakiet</w:t>
    </w:r>
    <w:proofErr w:type="spellEnd"/>
    <w:r>
      <w:rPr>
        <w:b/>
      </w:rPr>
      <w:t xml:space="preserve"> 2</w:t>
    </w:r>
  </w:p>
  <w:p w:rsidR="00881455" w:rsidRDefault="008814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9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593D"/>
    <w:multiLevelType w:val="hybridMultilevel"/>
    <w:tmpl w:val="E0548048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B8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61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A22B9"/>
    <w:multiLevelType w:val="hybridMultilevel"/>
    <w:tmpl w:val="A8CA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D775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B631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0497B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2074"/>
    <w:multiLevelType w:val="hybridMultilevel"/>
    <w:tmpl w:val="8C227F86"/>
    <w:lvl w:ilvl="0" w:tplc="0D92E1E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D3D0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838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00D0"/>
    <w:multiLevelType w:val="hybridMultilevel"/>
    <w:tmpl w:val="A4CA8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30F83"/>
    <w:multiLevelType w:val="hybridMultilevel"/>
    <w:tmpl w:val="0246B16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1561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283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238F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022B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02C7E"/>
    <w:multiLevelType w:val="hybridMultilevel"/>
    <w:tmpl w:val="4F20F11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B14A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507EA"/>
    <w:multiLevelType w:val="hybridMultilevel"/>
    <w:tmpl w:val="7F92A5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49D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72B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04C84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432F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07AB6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290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A32A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943B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1301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0E53"/>
    <w:multiLevelType w:val="hybridMultilevel"/>
    <w:tmpl w:val="6B5C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57CD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6C29"/>
    <w:multiLevelType w:val="hybridMultilevel"/>
    <w:tmpl w:val="84321B7E"/>
    <w:lvl w:ilvl="0" w:tplc="0748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A518C"/>
    <w:multiLevelType w:val="hybridMultilevel"/>
    <w:tmpl w:val="71A2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4286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22BD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B0E23"/>
    <w:multiLevelType w:val="hybridMultilevel"/>
    <w:tmpl w:val="F1BA0F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4"/>
  </w:num>
  <w:num w:numId="3">
    <w:abstractNumId w:val="33"/>
  </w:num>
  <w:num w:numId="4">
    <w:abstractNumId w:val="8"/>
  </w:num>
  <w:num w:numId="5">
    <w:abstractNumId w:val="11"/>
  </w:num>
  <w:num w:numId="6">
    <w:abstractNumId w:val="19"/>
  </w:num>
  <w:num w:numId="7">
    <w:abstractNumId w:val="36"/>
  </w:num>
  <w:num w:numId="8">
    <w:abstractNumId w:val="10"/>
  </w:num>
  <w:num w:numId="9">
    <w:abstractNumId w:val="12"/>
  </w:num>
  <w:num w:numId="10">
    <w:abstractNumId w:val="4"/>
  </w:num>
  <w:num w:numId="11">
    <w:abstractNumId w:val="32"/>
  </w:num>
  <w:num w:numId="12">
    <w:abstractNumId w:val="35"/>
  </w:num>
  <w:num w:numId="13">
    <w:abstractNumId w:val="25"/>
  </w:num>
  <w:num w:numId="14">
    <w:abstractNumId w:val="34"/>
  </w:num>
  <w:num w:numId="15">
    <w:abstractNumId w:val="0"/>
  </w:num>
  <w:num w:numId="16">
    <w:abstractNumId w:val="24"/>
  </w:num>
  <w:num w:numId="17">
    <w:abstractNumId w:val="6"/>
  </w:num>
  <w:num w:numId="18">
    <w:abstractNumId w:val="13"/>
  </w:num>
  <w:num w:numId="19">
    <w:abstractNumId w:val="27"/>
  </w:num>
  <w:num w:numId="20">
    <w:abstractNumId w:val="28"/>
  </w:num>
  <w:num w:numId="21">
    <w:abstractNumId w:val="3"/>
  </w:num>
  <w:num w:numId="22">
    <w:abstractNumId w:val="22"/>
  </w:num>
  <w:num w:numId="23">
    <w:abstractNumId w:val="5"/>
  </w:num>
  <w:num w:numId="24">
    <w:abstractNumId w:val="26"/>
  </w:num>
  <w:num w:numId="25">
    <w:abstractNumId w:val="9"/>
  </w:num>
  <w:num w:numId="26">
    <w:abstractNumId w:val="7"/>
  </w:num>
  <w:num w:numId="27">
    <w:abstractNumId w:val="21"/>
  </w:num>
  <w:num w:numId="28">
    <w:abstractNumId w:val="31"/>
  </w:num>
  <w:num w:numId="29">
    <w:abstractNumId w:val="16"/>
  </w:num>
  <w:num w:numId="30">
    <w:abstractNumId w:val="29"/>
  </w:num>
  <w:num w:numId="31">
    <w:abstractNumId w:val="15"/>
  </w:num>
  <w:num w:numId="32">
    <w:abstractNumId w:val="20"/>
  </w:num>
  <w:num w:numId="33">
    <w:abstractNumId w:val="1"/>
  </w:num>
  <w:num w:numId="34">
    <w:abstractNumId w:val="2"/>
  </w:num>
  <w:num w:numId="35">
    <w:abstractNumId w:val="18"/>
  </w:num>
  <w:num w:numId="36">
    <w:abstractNumId w:val="17"/>
  </w:num>
  <w:num w:numId="37">
    <w:abstractNumId w:val="2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8B0"/>
    <w:rsid w:val="00000887"/>
    <w:rsid w:val="00000D0A"/>
    <w:rsid w:val="00001F44"/>
    <w:rsid w:val="000024A8"/>
    <w:rsid w:val="00003EA5"/>
    <w:rsid w:val="00004089"/>
    <w:rsid w:val="00004AAA"/>
    <w:rsid w:val="0000642B"/>
    <w:rsid w:val="0001078C"/>
    <w:rsid w:val="00010B91"/>
    <w:rsid w:val="00011D23"/>
    <w:rsid w:val="000125BC"/>
    <w:rsid w:val="000137C4"/>
    <w:rsid w:val="00013B2B"/>
    <w:rsid w:val="00014A16"/>
    <w:rsid w:val="000153A1"/>
    <w:rsid w:val="0001567A"/>
    <w:rsid w:val="000164E3"/>
    <w:rsid w:val="00016917"/>
    <w:rsid w:val="00017A64"/>
    <w:rsid w:val="00017C78"/>
    <w:rsid w:val="000208DF"/>
    <w:rsid w:val="00020BEE"/>
    <w:rsid w:val="00020DBB"/>
    <w:rsid w:val="00021275"/>
    <w:rsid w:val="000227E6"/>
    <w:rsid w:val="00022A14"/>
    <w:rsid w:val="00024A49"/>
    <w:rsid w:val="000250C8"/>
    <w:rsid w:val="00025D78"/>
    <w:rsid w:val="00025E2D"/>
    <w:rsid w:val="00025E74"/>
    <w:rsid w:val="00025F74"/>
    <w:rsid w:val="00026D31"/>
    <w:rsid w:val="000279A3"/>
    <w:rsid w:val="00030C95"/>
    <w:rsid w:val="000312A8"/>
    <w:rsid w:val="00033A38"/>
    <w:rsid w:val="00033C29"/>
    <w:rsid w:val="000343A8"/>
    <w:rsid w:val="00034B4A"/>
    <w:rsid w:val="0003502B"/>
    <w:rsid w:val="00036526"/>
    <w:rsid w:val="000370A1"/>
    <w:rsid w:val="0003754D"/>
    <w:rsid w:val="00037CB0"/>
    <w:rsid w:val="000408C3"/>
    <w:rsid w:val="00040A25"/>
    <w:rsid w:val="00040D6C"/>
    <w:rsid w:val="00041F07"/>
    <w:rsid w:val="000426FE"/>
    <w:rsid w:val="0004314D"/>
    <w:rsid w:val="000436FE"/>
    <w:rsid w:val="0004442D"/>
    <w:rsid w:val="00045E81"/>
    <w:rsid w:val="000468D2"/>
    <w:rsid w:val="000506D2"/>
    <w:rsid w:val="000525C6"/>
    <w:rsid w:val="00052B1E"/>
    <w:rsid w:val="000555D1"/>
    <w:rsid w:val="00056C44"/>
    <w:rsid w:val="0005768F"/>
    <w:rsid w:val="00057967"/>
    <w:rsid w:val="00057BA5"/>
    <w:rsid w:val="00061CC3"/>
    <w:rsid w:val="00061F4B"/>
    <w:rsid w:val="0006264E"/>
    <w:rsid w:val="00062BA7"/>
    <w:rsid w:val="00063071"/>
    <w:rsid w:val="00064EBD"/>
    <w:rsid w:val="000651EF"/>
    <w:rsid w:val="00067ABE"/>
    <w:rsid w:val="00067C30"/>
    <w:rsid w:val="00070E01"/>
    <w:rsid w:val="0007263C"/>
    <w:rsid w:val="000727FC"/>
    <w:rsid w:val="0007295C"/>
    <w:rsid w:val="000730CA"/>
    <w:rsid w:val="0007473C"/>
    <w:rsid w:val="00074F2B"/>
    <w:rsid w:val="00075F1D"/>
    <w:rsid w:val="0007618E"/>
    <w:rsid w:val="000765F2"/>
    <w:rsid w:val="00080893"/>
    <w:rsid w:val="00081BE5"/>
    <w:rsid w:val="00081D2B"/>
    <w:rsid w:val="000821C8"/>
    <w:rsid w:val="00082665"/>
    <w:rsid w:val="0008287F"/>
    <w:rsid w:val="0008329B"/>
    <w:rsid w:val="0008433D"/>
    <w:rsid w:val="00084467"/>
    <w:rsid w:val="0008539F"/>
    <w:rsid w:val="000867B3"/>
    <w:rsid w:val="00086C11"/>
    <w:rsid w:val="000878A8"/>
    <w:rsid w:val="00087B44"/>
    <w:rsid w:val="0009324D"/>
    <w:rsid w:val="0009331C"/>
    <w:rsid w:val="0009436E"/>
    <w:rsid w:val="000943A3"/>
    <w:rsid w:val="00094724"/>
    <w:rsid w:val="0009608A"/>
    <w:rsid w:val="000960B0"/>
    <w:rsid w:val="0009615F"/>
    <w:rsid w:val="0009661E"/>
    <w:rsid w:val="000A02F3"/>
    <w:rsid w:val="000A0488"/>
    <w:rsid w:val="000A0868"/>
    <w:rsid w:val="000A14E4"/>
    <w:rsid w:val="000A1B91"/>
    <w:rsid w:val="000A1E5A"/>
    <w:rsid w:val="000A2BDD"/>
    <w:rsid w:val="000A3305"/>
    <w:rsid w:val="000A3E89"/>
    <w:rsid w:val="000A3EF1"/>
    <w:rsid w:val="000A4D97"/>
    <w:rsid w:val="000A57BE"/>
    <w:rsid w:val="000A6556"/>
    <w:rsid w:val="000B20FA"/>
    <w:rsid w:val="000B2CD6"/>
    <w:rsid w:val="000B5835"/>
    <w:rsid w:val="000B5DF4"/>
    <w:rsid w:val="000B6B0A"/>
    <w:rsid w:val="000B70F4"/>
    <w:rsid w:val="000B74B3"/>
    <w:rsid w:val="000C1389"/>
    <w:rsid w:val="000C2514"/>
    <w:rsid w:val="000C26F6"/>
    <w:rsid w:val="000C2909"/>
    <w:rsid w:val="000C29DC"/>
    <w:rsid w:val="000C3701"/>
    <w:rsid w:val="000C3920"/>
    <w:rsid w:val="000C3CBF"/>
    <w:rsid w:val="000C4545"/>
    <w:rsid w:val="000C46F8"/>
    <w:rsid w:val="000C51B8"/>
    <w:rsid w:val="000C56E1"/>
    <w:rsid w:val="000C58E3"/>
    <w:rsid w:val="000C68A9"/>
    <w:rsid w:val="000C7606"/>
    <w:rsid w:val="000C77D6"/>
    <w:rsid w:val="000C7D1A"/>
    <w:rsid w:val="000D004A"/>
    <w:rsid w:val="000D0C4D"/>
    <w:rsid w:val="000D1347"/>
    <w:rsid w:val="000D2D6A"/>
    <w:rsid w:val="000D354A"/>
    <w:rsid w:val="000D3996"/>
    <w:rsid w:val="000D4C24"/>
    <w:rsid w:val="000D609E"/>
    <w:rsid w:val="000D7B10"/>
    <w:rsid w:val="000E0252"/>
    <w:rsid w:val="000E10F8"/>
    <w:rsid w:val="000E20DE"/>
    <w:rsid w:val="000E3373"/>
    <w:rsid w:val="000E3B22"/>
    <w:rsid w:val="000E47F7"/>
    <w:rsid w:val="000E4BE4"/>
    <w:rsid w:val="000E53D7"/>
    <w:rsid w:val="000E5C10"/>
    <w:rsid w:val="000E6B04"/>
    <w:rsid w:val="000E6DC4"/>
    <w:rsid w:val="000E728B"/>
    <w:rsid w:val="000E7984"/>
    <w:rsid w:val="000E79CC"/>
    <w:rsid w:val="000E7A05"/>
    <w:rsid w:val="000E7B0A"/>
    <w:rsid w:val="000F02BF"/>
    <w:rsid w:val="000F0E54"/>
    <w:rsid w:val="000F1B58"/>
    <w:rsid w:val="000F2BA7"/>
    <w:rsid w:val="000F37B2"/>
    <w:rsid w:val="000F4103"/>
    <w:rsid w:val="000F52B4"/>
    <w:rsid w:val="000F53F2"/>
    <w:rsid w:val="000F5682"/>
    <w:rsid w:val="000F6F0B"/>
    <w:rsid w:val="000F75A0"/>
    <w:rsid w:val="000F777E"/>
    <w:rsid w:val="000F7A38"/>
    <w:rsid w:val="00100C4D"/>
    <w:rsid w:val="001038F9"/>
    <w:rsid w:val="00103D82"/>
    <w:rsid w:val="00104FD3"/>
    <w:rsid w:val="001053CF"/>
    <w:rsid w:val="001062A3"/>
    <w:rsid w:val="001071DE"/>
    <w:rsid w:val="00107209"/>
    <w:rsid w:val="00107672"/>
    <w:rsid w:val="00107BA6"/>
    <w:rsid w:val="00111B12"/>
    <w:rsid w:val="001127F4"/>
    <w:rsid w:val="00113912"/>
    <w:rsid w:val="00113F62"/>
    <w:rsid w:val="001148B3"/>
    <w:rsid w:val="0011563B"/>
    <w:rsid w:val="001162A8"/>
    <w:rsid w:val="001168AD"/>
    <w:rsid w:val="001169F5"/>
    <w:rsid w:val="00116FFE"/>
    <w:rsid w:val="00117EB7"/>
    <w:rsid w:val="0012025A"/>
    <w:rsid w:val="00122C5E"/>
    <w:rsid w:val="00123987"/>
    <w:rsid w:val="00123FBA"/>
    <w:rsid w:val="00124A14"/>
    <w:rsid w:val="00125A4F"/>
    <w:rsid w:val="00126BD1"/>
    <w:rsid w:val="00126E07"/>
    <w:rsid w:val="00130B07"/>
    <w:rsid w:val="00130B66"/>
    <w:rsid w:val="00130BD6"/>
    <w:rsid w:val="00130C9F"/>
    <w:rsid w:val="0013161B"/>
    <w:rsid w:val="00134869"/>
    <w:rsid w:val="001348E1"/>
    <w:rsid w:val="00136AD1"/>
    <w:rsid w:val="001377CD"/>
    <w:rsid w:val="001406A5"/>
    <w:rsid w:val="0014172B"/>
    <w:rsid w:val="001417F2"/>
    <w:rsid w:val="00141B76"/>
    <w:rsid w:val="00141DBF"/>
    <w:rsid w:val="00143400"/>
    <w:rsid w:val="0014347A"/>
    <w:rsid w:val="0014421D"/>
    <w:rsid w:val="00144A07"/>
    <w:rsid w:val="00145CFE"/>
    <w:rsid w:val="00146B3C"/>
    <w:rsid w:val="00151AAC"/>
    <w:rsid w:val="00151BE3"/>
    <w:rsid w:val="00152AD0"/>
    <w:rsid w:val="00152E1E"/>
    <w:rsid w:val="001530C3"/>
    <w:rsid w:val="00153204"/>
    <w:rsid w:val="00153620"/>
    <w:rsid w:val="001574A3"/>
    <w:rsid w:val="00157552"/>
    <w:rsid w:val="00157893"/>
    <w:rsid w:val="001609BB"/>
    <w:rsid w:val="00160C6E"/>
    <w:rsid w:val="00160FC4"/>
    <w:rsid w:val="00161B82"/>
    <w:rsid w:val="00161F13"/>
    <w:rsid w:val="001620B9"/>
    <w:rsid w:val="0016211D"/>
    <w:rsid w:val="00162999"/>
    <w:rsid w:val="0016400A"/>
    <w:rsid w:val="00165021"/>
    <w:rsid w:val="0016511A"/>
    <w:rsid w:val="00165313"/>
    <w:rsid w:val="00165A75"/>
    <w:rsid w:val="0016634A"/>
    <w:rsid w:val="00166E53"/>
    <w:rsid w:val="0016778F"/>
    <w:rsid w:val="00170658"/>
    <w:rsid w:val="00173519"/>
    <w:rsid w:val="0017394F"/>
    <w:rsid w:val="001741D1"/>
    <w:rsid w:val="00174482"/>
    <w:rsid w:val="0017493E"/>
    <w:rsid w:val="00174AC1"/>
    <w:rsid w:val="00174CAE"/>
    <w:rsid w:val="001772CE"/>
    <w:rsid w:val="0018034C"/>
    <w:rsid w:val="00181685"/>
    <w:rsid w:val="00182BB1"/>
    <w:rsid w:val="00182FB6"/>
    <w:rsid w:val="00183CB6"/>
    <w:rsid w:val="0018415D"/>
    <w:rsid w:val="001841A0"/>
    <w:rsid w:val="00184D38"/>
    <w:rsid w:val="00184E0A"/>
    <w:rsid w:val="00186196"/>
    <w:rsid w:val="00186644"/>
    <w:rsid w:val="00186B7A"/>
    <w:rsid w:val="00187B6F"/>
    <w:rsid w:val="00187F99"/>
    <w:rsid w:val="00190123"/>
    <w:rsid w:val="00190D27"/>
    <w:rsid w:val="00192016"/>
    <w:rsid w:val="0019250D"/>
    <w:rsid w:val="00192BA3"/>
    <w:rsid w:val="00193365"/>
    <w:rsid w:val="001953E8"/>
    <w:rsid w:val="001955B8"/>
    <w:rsid w:val="001959CF"/>
    <w:rsid w:val="00197DB7"/>
    <w:rsid w:val="001A00C5"/>
    <w:rsid w:val="001A0488"/>
    <w:rsid w:val="001A17CB"/>
    <w:rsid w:val="001A1CAC"/>
    <w:rsid w:val="001A1ECC"/>
    <w:rsid w:val="001A26F8"/>
    <w:rsid w:val="001A2CD6"/>
    <w:rsid w:val="001A3237"/>
    <w:rsid w:val="001A476B"/>
    <w:rsid w:val="001A4C63"/>
    <w:rsid w:val="001A5E61"/>
    <w:rsid w:val="001A7245"/>
    <w:rsid w:val="001B0B9B"/>
    <w:rsid w:val="001B0D64"/>
    <w:rsid w:val="001B1078"/>
    <w:rsid w:val="001B1A1E"/>
    <w:rsid w:val="001B1BA1"/>
    <w:rsid w:val="001B1F39"/>
    <w:rsid w:val="001B2546"/>
    <w:rsid w:val="001B26E4"/>
    <w:rsid w:val="001B51BE"/>
    <w:rsid w:val="001B5430"/>
    <w:rsid w:val="001B6E3D"/>
    <w:rsid w:val="001B7964"/>
    <w:rsid w:val="001C0049"/>
    <w:rsid w:val="001C05FB"/>
    <w:rsid w:val="001C0D6F"/>
    <w:rsid w:val="001C14E2"/>
    <w:rsid w:val="001C1DBD"/>
    <w:rsid w:val="001C229A"/>
    <w:rsid w:val="001C24C0"/>
    <w:rsid w:val="001C2DD4"/>
    <w:rsid w:val="001C2EF2"/>
    <w:rsid w:val="001C3960"/>
    <w:rsid w:val="001C41F1"/>
    <w:rsid w:val="001C4E01"/>
    <w:rsid w:val="001C5997"/>
    <w:rsid w:val="001C5EE6"/>
    <w:rsid w:val="001C6F8E"/>
    <w:rsid w:val="001C7613"/>
    <w:rsid w:val="001C78B0"/>
    <w:rsid w:val="001C7A68"/>
    <w:rsid w:val="001D0146"/>
    <w:rsid w:val="001D0544"/>
    <w:rsid w:val="001D0832"/>
    <w:rsid w:val="001D42B4"/>
    <w:rsid w:val="001D6475"/>
    <w:rsid w:val="001D7927"/>
    <w:rsid w:val="001D7C0A"/>
    <w:rsid w:val="001D7C55"/>
    <w:rsid w:val="001E0E18"/>
    <w:rsid w:val="001E109E"/>
    <w:rsid w:val="001E24C4"/>
    <w:rsid w:val="001E270D"/>
    <w:rsid w:val="001E3246"/>
    <w:rsid w:val="001E3C36"/>
    <w:rsid w:val="001E5D5C"/>
    <w:rsid w:val="001E5DA6"/>
    <w:rsid w:val="001E674F"/>
    <w:rsid w:val="001E69E5"/>
    <w:rsid w:val="001E6C9D"/>
    <w:rsid w:val="001E769F"/>
    <w:rsid w:val="001F0973"/>
    <w:rsid w:val="001F1DD6"/>
    <w:rsid w:val="001F35FA"/>
    <w:rsid w:val="001F423D"/>
    <w:rsid w:val="001F4CC7"/>
    <w:rsid w:val="001F5C9E"/>
    <w:rsid w:val="001F6152"/>
    <w:rsid w:val="001F6A7E"/>
    <w:rsid w:val="002004FE"/>
    <w:rsid w:val="00201609"/>
    <w:rsid w:val="002017BB"/>
    <w:rsid w:val="00203C8B"/>
    <w:rsid w:val="002045A2"/>
    <w:rsid w:val="0020570D"/>
    <w:rsid w:val="0020643E"/>
    <w:rsid w:val="002064C4"/>
    <w:rsid w:val="00207221"/>
    <w:rsid w:val="00207B99"/>
    <w:rsid w:val="002103A5"/>
    <w:rsid w:val="00211327"/>
    <w:rsid w:val="00211432"/>
    <w:rsid w:val="00211D0A"/>
    <w:rsid w:val="0021275B"/>
    <w:rsid w:val="00212E63"/>
    <w:rsid w:val="002144C9"/>
    <w:rsid w:val="00214DA8"/>
    <w:rsid w:val="002156A9"/>
    <w:rsid w:val="00215E8E"/>
    <w:rsid w:val="00215F82"/>
    <w:rsid w:val="00216E9E"/>
    <w:rsid w:val="0021769F"/>
    <w:rsid w:val="00217E23"/>
    <w:rsid w:val="00220083"/>
    <w:rsid w:val="00221782"/>
    <w:rsid w:val="0022215E"/>
    <w:rsid w:val="0022311E"/>
    <w:rsid w:val="00223D4F"/>
    <w:rsid w:val="00224C07"/>
    <w:rsid w:val="002268AF"/>
    <w:rsid w:val="002279FE"/>
    <w:rsid w:val="00227AD9"/>
    <w:rsid w:val="00230C9E"/>
    <w:rsid w:val="00230F80"/>
    <w:rsid w:val="00231713"/>
    <w:rsid w:val="00231D59"/>
    <w:rsid w:val="00235535"/>
    <w:rsid w:val="00240517"/>
    <w:rsid w:val="00240DA9"/>
    <w:rsid w:val="00242193"/>
    <w:rsid w:val="00242896"/>
    <w:rsid w:val="002438CE"/>
    <w:rsid w:val="00244C19"/>
    <w:rsid w:val="00244E4D"/>
    <w:rsid w:val="002455BF"/>
    <w:rsid w:val="0024622F"/>
    <w:rsid w:val="002464D5"/>
    <w:rsid w:val="00246942"/>
    <w:rsid w:val="00247ECC"/>
    <w:rsid w:val="00250CBE"/>
    <w:rsid w:val="0025238C"/>
    <w:rsid w:val="002536BD"/>
    <w:rsid w:val="0025548C"/>
    <w:rsid w:val="00255C24"/>
    <w:rsid w:val="00260CA9"/>
    <w:rsid w:val="0026125B"/>
    <w:rsid w:val="00261D82"/>
    <w:rsid w:val="00261EB5"/>
    <w:rsid w:val="0026294E"/>
    <w:rsid w:val="00262BE0"/>
    <w:rsid w:val="00262DBF"/>
    <w:rsid w:val="00263213"/>
    <w:rsid w:val="00263FE0"/>
    <w:rsid w:val="002645BC"/>
    <w:rsid w:val="00264A47"/>
    <w:rsid w:val="00265EED"/>
    <w:rsid w:val="002700D2"/>
    <w:rsid w:val="00270A2D"/>
    <w:rsid w:val="00271C0C"/>
    <w:rsid w:val="002722C1"/>
    <w:rsid w:val="00273081"/>
    <w:rsid w:val="002757C4"/>
    <w:rsid w:val="00275EA9"/>
    <w:rsid w:val="00276A5C"/>
    <w:rsid w:val="00277985"/>
    <w:rsid w:val="00277CAC"/>
    <w:rsid w:val="00277CDD"/>
    <w:rsid w:val="00280466"/>
    <w:rsid w:val="002818C1"/>
    <w:rsid w:val="00281E96"/>
    <w:rsid w:val="00282054"/>
    <w:rsid w:val="002849ED"/>
    <w:rsid w:val="00284E01"/>
    <w:rsid w:val="00285328"/>
    <w:rsid w:val="00285898"/>
    <w:rsid w:val="00286D24"/>
    <w:rsid w:val="00287127"/>
    <w:rsid w:val="002901DC"/>
    <w:rsid w:val="00291787"/>
    <w:rsid w:val="00292184"/>
    <w:rsid w:val="00294426"/>
    <w:rsid w:val="002948C6"/>
    <w:rsid w:val="00296E95"/>
    <w:rsid w:val="00297592"/>
    <w:rsid w:val="00297949"/>
    <w:rsid w:val="002A0452"/>
    <w:rsid w:val="002A07A1"/>
    <w:rsid w:val="002A100F"/>
    <w:rsid w:val="002A1429"/>
    <w:rsid w:val="002A1C92"/>
    <w:rsid w:val="002A2386"/>
    <w:rsid w:val="002A4964"/>
    <w:rsid w:val="002A502E"/>
    <w:rsid w:val="002A5843"/>
    <w:rsid w:val="002A66CF"/>
    <w:rsid w:val="002A696F"/>
    <w:rsid w:val="002A6BA2"/>
    <w:rsid w:val="002B0447"/>
    <w:rsid w:val="002B0CD9"/>
    <w:rsid w:val="002B0DEE"/>
    <w:rsid w:val="002B0EFB"/>
    <w:rsid w:val="002B136C"/>
    <w:rsid w:val="002B2896"/>
    <w:rsid w:val="002B3CCB"/>
    <w:rsid w:val="002B471F"/>
    <w:rsid w:val="002B7AFF"/>
    <w:rsid w:val="002C1CEB"/>
    <w:rsid w:val="002C56C5"/>
    <w:rsid w:val="002C61C3"/>
    <w:rsid w:val="002C6579"/>
    <w:rsid w:val="002C77B4"/>
    <w:rsid w:val="002D0713"/>
    <w:rsid w:val="002D1C35"/>
    <w:rsid w:val="002D2BBB"/>
    <w:rsid w:val="002D33CB"/>
    <w:rsid w:val="002D3A46"/>
    <w:rsid w:val="002D3CD4"/>
    <w:rsid w:val="002D3DDF"/>
    <w:rsid w:val="002D4CBE"/>
    <w:rsid w:val="002D4E9B"/>
    <w:rsid w:val="002D588C"/>
    <w:rsid w:val="002D5C55"/>
    <w:rsid w:val="002D627B"/>
    <w:rsid w:val="002D774C"/>
    <w:rsid w:val="002E16FD"/>
    <w:rsid w:val="002E199A"/>
    <w:rsid w:val="002E2F3C"/>
    <w:rsid w:val="002E3190"/>
    <w:rsid w:val="002E3A8A"/>
    <w:rsid w:val="002E4CBA"/>
    <w:rsid w:val="002E4D45"/>
    <w:rsid w:val="002E4EDC"/>
    <w:rsid w:val="002E4F82"/>
    <w:rsid w:val="002E53E7"/>
    <w:rsid w:val="002E5BC2"/>
    <w:rsid w:val="002E6812"/>
    <w:rsid w:val="002E6999"/>
    <w:rsid w:val="002E6C0E"/>
    <w:rsid w:val="002E77D7"/>
    <w:rsid w:val="002E7B18"/>
    <w:rsid w:val="002F1256"/>
    <w:rsid w:val="002F2D3A"/>
    <w:rsid w:val="002F2E95"/>
    <w:rsid w:val="002F3056"/>
    <w:rsid w:val="002F5035"/>
    <w:rsid w:val="002F5B3B"/>
    <w:rsid w:val="002F67BA"/>
    <w:rsid w:val="003006BE"/>
    <w:rsid w:val="00300E8B"/>
    <w:rsid w:val="00302B49"/>
    <w:rsid w:val="00302CED"/>
    <w:rsid w:val="00305DAE"/>
    <w:rsid w:val="00307B0E"/>
    <w:rsid w:val="00310767"/>
    <w:rsid w:val="00312156"/>
    <w:rsid w:val="00312211"/>
    <w:rsid w:val="0031334C"/>
    <w:rsid w:val="0031387B"/>
    <w:rsid w:val="00313B8D"/>
    <w:rsid w:val="00313E18"/>
    <w:rsid w:val="00314D1E"/>
    <w:rsid w:val="00316265"/>
    <w:rsid w:val="00316967"/>
    <w:rsid w:val="0031699C"/>
    <w:rsid w:val="00317FB8"/>
    <w:rsid w:val="00320F3A"/>
    <w:rsid w:val="00321812"/>
    <w:rsid w:val="00323AFB"/>
    <w:rsid w:val="003245C3"/>
    <w:rsid w:val="0032693C"/>
    <w:rsid w:val="0032748B"/>
    <w:rsid w:val="00327C9F"/>
    <w:rsid w:val="0033069D"/>
    <w:rsid w:val="00330FCD"/>
    <w:rsid w:val="00331722"/>
    <w:rsid w:val="0033263E"/>
    <w:rsid w:val="00332D5A"/>
    <w:rsid w:val="003340F9"/>
    <w:rsid w:val="003350C0"/>
    <w:rsid w:val="003355A4"/>
    <w:rsid w:val="003371EB"/>
    <w:rsid w:val="0034003E"/>
    <w:rsid w:val="003407DC"/>
    <w:rsid w:val="003408FF"/>
    <w:rsid w:val="00340A57"/>
    <w:rsid w:val="00341698"/>
    <w:rsid w:val="00341CE7"/>
    <w:rsid w:val="00341FA7"/>
    <w:rsid w:val="003429FC"/>
    <w:rsid w:val="00343BDC"/>
    <w:rsid w:val="00344292"/>
    <w:rsid w:val="00344BD9"/>
    <w:rsid w:val="00345701"/>
    <w:rsid w:val="00345B5B"/>
    <w:rsid w:val="00346285"/>
    <w:rsid w:val="00346951"/>
    <w:rsid w:val="00346BB9"/>
    <w:rsid w:val="00347FA7"/>
    <w:rsid w:val="00351114"/>
    <w:rsid w:val="0035129B"/>
    <w:rsid w:val="003516C5"/>
    <w:rsid w:val="00351918"/>
    <w:rsid w:val="00351B64"/>
    <w:rsid w:val="00352D33"/>
    <w:rsid w:val="0035386E"/>
    <w:rsid w:val="00353A5C"/>
    <w:rsid w:val="00353BA1"/>
    <w:rsid w:val="00354175"/>
    <w:rsid w:val="00355597"/>
    <w:rsid w:val="00357DF9"/>
    <w:rsid w:val="00361634"/>
    <w:rsid w:val="00361D8B"/>
    <w:rsid w:val="003628A3"/>
    <w:rsid w:val="00362B6D"/>
    <w:rsid w:val="00362F11"/>
    <w:rsid w:val="0036545D"/>
    <w:rsid w:val="0036722E"/>
    <w:rsid w:val="00370535"/>
    <w:rsid w:val="0037114D"/>
    <w:rsid w:val="00372140"/>
    <w:rsid w:val="003734BC"/>
    <w:rsid w:val="00373D4B"/>
    <w:rsid w:val="00373E9F"/>
    <w:rsid w:val="00375256"/>
    <w:rsid w:val="00375515"/>
    <w:rsid w:val="003755A5"/>
    <w:rsid w:val="00375B4A"/>
    <w:rsid w:val="00376C30"/>
    <w:rsid w:val="00377188"/>
    <w:rsid w:val="0037725D"/>
    <w:rsid w:val="00382F76"/>
    <w:rsid w:val="00383FA4"/>
    <w:rsid w:val="003869C6"/>
    <w:rsid w:val="00386A8A"/>
    <w:rsid w:val="00390CA8"/>
    <w:rsid w:val="00392C89"/>
    <w:rsid w:val="00395493"/>
    <w:rsid w:val="00396416"/>
    <w:rsid w:val="00396909"/>
    <w:rsid w:val="00396A37"/>
    <w:rsid w:val="003A018C"/>
    <w:rsid w:val="003A273F"/>
    <w:rsid w:val="003A32B0"/>
    <w:rsid w:val="003A35DF"/>
    <w:rsid w:val="003A3CA3"/>
    <w:rsid w:val="003A3F40"/>
    <w:rsid w:val="003A41D3"/>
    <w:rsid w:val="003A4E19"/>
    <w:rsid w:val="003A5C53"/>
    <w:rsid w:val="003A71A7"/>
    <w:rsid w:val="003A7BF0"/>
    <w:rsid w:val="003B140D"/>
    <w:rsid w:val="003B2322"/>
    <w:rsid w:val="003B2C39"/>
    <w:rsid w:val="003B3A4C"/>
    <w:rsid w:val="003B45F3"/>
    <w:rsid w:val="003B4F50"/>
    <w:rsid w:val="003B5717"/>
    <w:rsid w:val="003B5CE0"/>
    <w:rsid w:val="003B73AA"/>
    <w:rsid w:val="003B7585"/>
    <w:rsid w:val="003C04F9"/>
    <w:rsid w:val="003C0E7D"/>
    <w:rsid w:val="003C199F"/>
    <w:rsid w:val="003C3425"/>
    <w:rsid w:val="003C356C"/>
    <w:rsid w:val="003C3A65"/>
    <w:rsid w:val="003C4274"/>
    <w:rsid w:val="003C515B"/>
    <w:rsid w:val="003C564B"/>
    <w:rsid w:val="003C73FA"/>
    <w:rsid w:val="003D08F5"/>
    <w:rsid w:val="003D191C"/>
    <w:rsid w:val="003D23FB"/>
    <w:rsid w:val="003D2689"/>
    <w:rsid w:val="003D3000"/>
    <w:rsid w:val="003D4C35"/>
    <w:rsid w:val="003D620D"/>
    <w:rsid w:val="003D6BAC"/>
    <w:rsid w:val="003D6C13"/>
    <w:rsid w:val="003D72D2"/>
    <w:rsid w:val="003D7A14"/>
    <w:rsid w:val="003E2156"/>
    <w:rsid w:val="003E2623"/>
    <w:rsid w:val="003E2927"/>
    <w:rsid w:val="003E2DDA"/>
    <w:rsid w:val="003E39EF"/>
    <w:rsid w:val="003E3ECF"/>
    <w:rsid w:val="003E4A7B"/>
    <w:rsid w:val="003E4CAA"/>
    <w:rsid w:val="003E5382"/>
    <w:rsid w:val="003E5A58"/>
    <w:rsid w:val="003E6D61"/>
    <w:rsid w:val="003E707B"/>
    <w:rsid w:val="003E7229"/>
    <w:rsid w:val="003F11C2"/>
    <w:rsid w:val="003F14DE"/>
    <w:rsid w:val="003F14F1"/>
    <w:rsid w:val="003F1A47"/>
    <w:rsid w:val="003F1EB0"/>
    <w:rsid w:val="003F1FC6"/>
    <w:rsid w:val="003F20A3"/>
    <w:rsid w:val="003F284D"/>
    <w:rsid w:val="003F28D4"/>
    <w:rsid w:val="003F2DB8"/>
    <w:rsid w:val="003F3292"/>
    <w:rsid w:val="003F32F4"/>
    <w:rsid w:val="003F3A46"/>
    <w:rsid w:val="003F3B0F"/>
    <w:rsid w:val="003F4ABC"/>
    <w:rsid w:val="003F4C8A"/>
    <w:rsid w:val="003F52BE"/>
    <w:rsid w:val="003F619B"/>
    <w:rsid w:val="003F6E7C"/>
    <w:rsid w:val="003F6F1B"/>
    <w:rsid w:val="003F7AE5"/>
    <w:rsid w:val="003F7EE8"/>
    <w:rsid w:val="004001DB"/>
    <w:rsid w:val="00400FC1"/>
    <w:rsid w:val="00401CB2"/>
    <w:rsid w:val="00402519"/>
    <w:rsid w:val="004025D1"/>
    <w:rsid w:val="00403947"/>
    <w:rsid w:val="004044D5"/>
    <w:rsid w:val="00407E37"/>
    <w:rsid w:val="00410637"/>
    <w:rsid w:val="00410833"/>
    <w:rsid w:val="00411251"/>
    <w:rsid w:val="00414C27"/>
    <w:rsid w:val="00414F2E"/>
    <w:rsid w:val="00416626"/>
    <w:rsid w:val="00417032"/>
    <w:rsid w:val="00417186"/>
    <w:rsid w:val="00421A38"/>
    <w:rsid w:val="004239C5"/>
    <w:rsid w:val="00423AF1"/>
    <w:rsid w:val="004247BC"/>
    <w:rsid w:val="004247C2"/>
    <w:rsid w:val="00427192"/>
    <w:rsid w:val="004273F3"/>
    <w:rsid w:val="00430083"/>
    <w:rsid w:val="004301D2"/>
    <w:rsid w:val="00430691"/>
    <w:rsid w:val="00431E2F"/>
    <w:rsid w:val="00431EE6"/>
    <w:rsid w:val="00432ACA"/>
    <w:rsid w:val="00432DE7"/>
    <w:rsid w:val="00434149"/>
    <w:rsid w:val="00434466"/>
    <w:rsid w:val="00434C93"/>
    <w:rsid w:val="00440C36"/>
    <w:rsid w:val="00440E9B"/>
    <w:rsid w:val="00442B10"/>
    <w:rsid w:val="00442C50"/>
    <w:rsid w:val="00442FF6"/>
    <w:rsid w:val="00443354"/>
    <w:rsid w:val="00443600"/>
    <w:rsid w:val="004447E5"/>
    <w:rsid w:val="00444AD0"/>
    <w:rsid w:val="00444BBD"/>
    <w:rsid w:val="00447BBA"/>
    <w:rsid w:val="00451C08"/>
    <w:rsid w:val="00451D53"/>
    <w:rsid w:val="00451D60"/>
    <w:rsid w:val="00452706"/>
    <w:rsid w:val="00452E88"/>
    <w:rsid w:val="004540B5"/>
    <w:rsid w:val="0045550B"/>
    <w:rsid w:val="004557B6"/>
    <w:rsid w:val="0045602A"/>
    <w:rsid w:val="0045624D"/>
    <w:rsid w:val="00456871"/>
    <w:rsid w:val="00456EB2"/>
    <w:rsid w:val="00456FD6"/>
    <w:rsid w:val="0045755F"/>
    <w:rsid w:val="00460F06"/>
    <w:rsid w:val="00461B3A"/>
    <w:rsid w:val="00461D7C"/>
    <w:rsid w:val="00461EF2"/>
    <w:rsid w:val="004623D6"/>
    <w:rsid w:val="004625C2"/>
    <w:rsid w:val="004626F3"/>
    <w:rsid w:val="00462C9B"/>
    <w:rsid w:val="00462EEC"/>
    <w:rsid w:val="00464090"/>
    <w:rsid w:val="004642B3"/>
    <w:rsid w:val="00464BEA"/>
    <w:rsid w:val="0046617D"/>
    <w:rsid w:val="00466583"/>
    <w:rsid w:val="00466F89"/>
    <w:rsid w:val="00466FAE"/>
    <w:rsid w:val="00471034"/>
    <w:rsid w:val="004716E5"/>
    <w:rsid w:val="00471DE9"/>
    <w:rsid w:val="0047244D"/>
    <w:rsid w:val="0047266D"/>
    <w:rsid w:val="0047359E"/>
    <w:rsid w:val="00474941"/>
    <w:rsid w:val="00477F37"/>
    <w:rsid w:val="00480046"/>
    <w:rsid w:val="0048071D"/>
    <w:rsid w:val="00480954"/>
    <w:rsid w:val="00480ECC"/>
    <w:rsid w:val="004810B7"/>
    <w:rsid w:val="004818C9"/>
    <w:rsid w:val="004823FC"/>
    <w:rsid w:val="00483C8E"/>
    <w:rsid w:val="004846BB"/>
    <w:rsid w:val="00484C80"/>
    <w:rsid w:val="00485558"/>
    <w:rsid w:val="00485CFB"/>
    <w:rsid w:val="004863D0"/>
    <w:rsid w:val="00486815"/>
    <w:rsid w:val="004872B3"/>
    <w:rsid w:val="00487C08"/>
    <w:rsid w:val="00490834"/>
    <w:rsid w:val="00494913"/>
    <w:rsid w:val="00495DA6"/>
    <w:rsid w:val="0049649F"/>
    <w:rsid w:val="004969E6"/>
    <w:rsid w:val="00496A32"/>
    <w:rsid w:val="004A1018"/>
    <w:rsid w:val="004A1B5F"/>
    <w:rsid w:val="004A352C"/>
    <w:rsid w:val="004A36F1"/>
    <w:rsid w:val="004A3CCD"/>
    <w:rsid w:val="004A4299"/>
    <w:rsid w:val="004A531C"/>
    <w:rsid w:val="004A6C42"/>
    <w:rsid w:val="004A6F9A"/>
    <w:rsid w:val="004A75D3"/>
    <w:rsid w:val="004A7BFB"/>
    <w:rsid w:val="004B0C59"/>
    <w:rsid w:val="004B2A2E"/>
    <w:rsid w:val="004B2C30"/>
    <w:rsid w:val="004B3305"/>
    <w:rsid w:val="004B49F7"/>
    <w:rsid w:val="004B5849"/>
    <w:rsid w:val="004C2927"/>
    <w:rsid w:val="004C30F4"/>
    <w:rsid w:val="004C49EA"/>
    <w:rsid w:val="004C5533"/>
    <w:rsid w:val="004C57CA"/>
    <w:rsid w:val="004C58A1"/>
    <w:rsid w:val="004C6388"/>
    <w:rsid w:val="004C7325"/>
    <w:rsid w:val="004C7377"/>
    <w:rsid w:val="004C7CC8"/>
    <w:rsid w:val="004C7F3D"/>
    <w:rsid w:val="004D1B3B"/>
    <w:rsid w:val="004D23E6"/>
    <w:rsid w:val="004D3387"/>
    <w:rsid w:val="004D58CF"/>
    <w:rsid w:val="004D5EDC"/>
    <w:rsid w:val="004D6303"/>
    <w:rsid w:val="004D6DD2"/>
    <w:rsid w:val="004D71F0"/>
    <w:rsid w:val="004E1B2A"/>
    <w:rsid w:val="004E23AA"/>
    <w:rsid w:val="004E2BA9"/>
    <w:rsid w:val="004E2EC1"/>
    <w:rsid w:val="004E35D7"/>
    <w:rsid w:val="004E3957"/>
    <w:rsid w:val="004E41D2"/>
    <w:rsid w:val="004E545B"/>
    <w:rsid w:val="004E5B4C"/>
    <w:rsid w:val="004E5D6C"/>
    <w:rsid w:val="004E667D"/>
    <w:rsid w:val="004F1AC2"/>
    <w:rsid w:val="004F288B"/>
    <w:rsid w:val="004F37C1"/>
    <w:rsid w:val="004F3E9C"/>
    <w:rsid w:val="004F40DB"/>
    <w:rsid w:val="004F4E36"/>
    <w:rsid w:val="004F5357"/>
    <w:rsid w:val="004F60DA"/>
    <w:rsid w:val="004F634D"/>
    <w:rsid w:val="004F7DE5"/>
    <w:rsid w:val="004F7F40"/>
    <w:rsid w:val="004F7FD6"/>
    <w:rsid w:val="005008B8"/>
    <w:rsid w:val="00500D62"/>
    <w:rsid w:val="00502CD5"/>
    <w:rsid w:val="0050312D"/>
    <w:rsid w:val="005032B6"/>
    <w:rsid w:val="00504DAA"/>
    <w:rsid w:val="0050594C"/>
    <w:rsid w:val="00505FA7"/>
    <w:rsid w:val="00507530"/>
    <w:rsid w:val="005105BF"/>
    <w:rsid w:val="00510A23"/>
    <w:rsid w:val="0051426B"/>
    <w:rsid w:val="0051448B"/>
    <w:rsid w:val="00514842"/>
    <w:rsid w:val="00516D64"/>
    <w:rsid w:val="00517B0B"/>
    <w:rsid w:val="00521A29"/>
    <w:rsid w:val="00524878"/>
    <w:rsid w:val="00525947"/>
    <w:rsid w:val="00526953"/>
    <w:rsid w:val="00530613"/>
    <w:rsid w:val="0053205B"/>
    <w:rsid w:val="00532E17"/>
    <w:rsid w:val="005334CE"/>
    <w:rsid w:val="00533816"/>
    <w:rsid w:val="00534F55"/>
    <w:rsid w:val="00534F75"/>
    <w:rsid w:val="00535B9C"/>
    <w:rsid w:val="005366A4"/>
    <w:rsid w:val="0053728B"/>
    <w:rsid w:val="00540231"/>
    <w:rsid w:val="005405AC"/>
    <w:rsid w:val="00540E6E"/>
    <w:rsid w:val="00541C7E"/>
    <w:rsid w:val="00544AC6"/>
    <w:rsid w:val="005456AA"/>
    <w:rsid w:val="00546098"/>
    <w:rsid w:val="005471ED"/>
    <w:rsid w:val="00547798"/>
    <w:rsid w:val="00551494"/>
    <w:rsid w:val="005518B2"/>
    <w:rsid w:val="00551F76"/>
    <w:rsid w:val="0055422F"/>
    <w:rsid w:val="005542F4"/>
    <w:rsid w:val="0055491B"/>
    <w:rsid w:val="00554C20"/>
    <w:rsid w:val="0055517A"/>
    <w:rsid w:val="00556563"/>
    <w:rsid w:val="00557D69"/>
    <w:rsid w:val="00557F23"/>
    <w:rsid w:val="005601AE"/>
    <w:rsid w:val="005602EF"/>
    <w:rsid w:val="0056250C"/>
    <w:rsid w:val="005625C3"/>
    <w:rsid w:val="00562664"/>
    <w:rsid w:val="00562A3A"/>
    <w:rsid w:val="00563EC4"/>
    <w:rsid w:val="005640F1"/>
    <w:rsid w:val="0056424E"/>
    <w:rsid w:val="005652E1"/>
    <w:rsid w:val="00565F63"/>
    <w:rsid w:val="00566B7F"/>
    <w:rsid w:val="0056767D"/>
    <w:rsid w:val="00567A64"/>
    <w:rsid w:val="005707E7"/>
    <w:rsid w:val="00570D9A"/>
    <w:rsid w:val="005711F3"/>
    <w:rsid w:val="0057235E"/>
    <w:rsid w:val="00572419"/>
    <w:rsid w:val="00572FAB"/>
    <w:rsid w:val="005730F8"/>
    <w:rsid w:val="0057354B"/>
    <w:rsid w:val="00574748"/>
    <w:rsid w:val="00574C89"/>
    <w:rsid w:val="0057513F"/>
    <w:rsid w:val="00575B99"/>
    <w:rsid w:val="00575D38"/>
    <w:rsid w:val="0057732A"/>
    <w:rsid w:val="00577502"/>
    <w:rsid w:val="00580412"/>
    <w:rsid w:val="00580E38"/>
    <w:rsid w:val="00580E8F"/>
    <w:rsid w:val="00582352"/>
    <w:rsid w:val="00583D73"/>
    <w:rsid w:val="005846CF"/>
    <w:rsid w:val="00587110"/>
    <w:rsid w:val="00590973"/>
    <w:rsid w:val="005918D2"/>
    <w:rsid w:val="0059194D"/>
    <w:rsid w:val="00591DE2"/>
    <w:rsid w:val="005926EC"/>
    <w:rsid w:val="00595802"/>
    <w:rsid w:val="005958E6"/>
    <w:rsid w:val="00595929"/>
    <w:rsid w:val="00596239"/>
    <w:rsid w:val="0059635F"/>
    <w:rsid w:val="005963FC"/>
    <w:rsid w:val="005966FD"/>
    <w:rsid w:val="00596E30"/>
    <w:rsid w:val="005A0252"/>
    <w:rsid w:val="005A07F5"/>
    <w:rsid w:val="005A0F0C"/>
    <w:rsid w:val="005A1C8E"/>
    <w:rsid w:val="005A1DFA"/>
    <w:rsid w:val="005A2EC0"/>
    <w:rsid w:val="005A625B"/>
    <w:rsid w:val="005A6459"/>
    <w:rsid w:val="005A6982"/>
    <w:rsid w:val="005A788A"/>
    <w:rsid w:val="005B0397"/>
    <w:rsid w:val="005B0D8B"/>
    <w:rsid w:val="005B0DE7"/>
    <w:rsid w:val="005B45E8"/>
    <w:rsid w:val="005B576C"/>
    <w:rsid w:val="005B6E9C"/>
    <w:rsid w:val="005B771F"/>
    <w:rsid w:val="005C008D"/>
    <w:rsid w:val="005C01F4"/>
    <w:rsid w:val="005C19C2"/>
    <w:rsid w:val="005C1D27"/>
    <w:rsid w:val="005C279C"/>
    <w:rsid w:val="005C3235"/>
    <w:rsid w:val="005C4C58"/>
    <w:rsid w:val="005C710A"/>
    <w:rsid w:val="005D02DB"/>
    <w:rsid w:val="005D0CC5"/>
    <w:rsid w:val="005D1344"/>
    <w:rsid w:val="005D21D0"/>
    <w:rsid w:val="005D2DE2"/>
    <w:rsid w:val="005D2E0F"/>
    <w:rsid w:val="005D3DBA"/>
    <w:rsid w:val="005D46CE"/>
    <w:rsid w:val="005D4AF3"/>
    <w:rsid w:val="005D6EFD"/>
    <w:rsid w:val="005E05BB"/>
    <w:rsid w:val="005E1E6B"/>
    <w:rsid w:val="005E45FC"/>
    <w:rsid w:val="005E5BDB"/>
    <w:rsid w:val="005E5E21"/>
    <w:rsid w:val="005E668A"/>
    <w:rsid w:val="005E6D98"/>
    <w:rsid w:val="005E6E45"/>
    <w:rsid w:val="005E706F"/>
    <w:rsid w:val="005E7248"/>
    <w:rsid w:val="005E7889"/>
    <w:rsid w:val="005E7FF6"/>
    <w:rsid w:val="005F0608"/>
    <w:rsid w:val="005F11E8"/>
    <w:rsid w:val="005F224F"/>
    <w:rsid w:val="005F2EF6"/>
    <w:rsid w:val="005F3468"/>
    <w:rsid w:val="005F5B78"/>
    <w:rsid w:val="005F5BDE"/>
    <w:rsid w:val="005F6454"/>
    <w:rsid w:val="00601523"/>
    <w:rsid w:val="00602274"/>
    <w:rsid w:val="00605DDB"/>
    <w:rsid w:val="00606736"/>
    <w:rsid w:val="00607D20"/>
    <w:rsid w:val="00610B56"/>
    <w:rsid w:val="0061174E"/>
    <w:rsid w:val="00611924"/>
    <w:rsid w:val="00614AD7"/>
    <w:rsid w:val="00614C43"/>
    <w:rsid w:val="00615B38"/>
    <w:rsid w:val="00615EF0"/>
    <w:rsid w:val="0061629D"/>
    <w:rsid w:val="00617002"/>
    <w:rsid w:val="00617399"/>
    <w:rsid w:val="00617E42"/>
    <w:rsid w:val="00617EE5"/>
    <w:rsid w:val="00621283"/>
    <w:rsid w:val="00621FBD"/>
    <w:rsid w:val="00622909"/>
    <w:rsid w:val="006232BD"/>
    <w:rsid w:val="00625FE1"/>
    <w:rsid w:val="006267EF"/>
    <w:rsid w:val="00631B63"/>
    <w:rsid w:val="006329F7"/>
    <w:rsid w:val="006350BA"/>
    <w:rsid w:val="006357FF"/>
    <w:rsid w:val="00635DDF"/>
    <w:rsid w:val="00635E02"/>
    <w:rsid w:val="00636B5A"/>
    <w:rsid w:val="00642D73"/>
    <w:rsid w:val="006432B7"/>
    <w:rsid w:val="0064368E"/>
    <w:rsid w:val="00644A20"/>
    <w:rsid w:val="00645366"/>
    <w:rsid w:val="00646187"/>
    <w:rsid w:val="006463A9"/>
    <w:rsid w:val="00647486"/>
    <w:rsid w:val="00647721"/>
    <w:rsid w:val="006501BE"/>
    <w:rsid w:val="0065174B"/>
    <w:rsid w:val="006519DA"/>
    <w:rsid w:val="00651D2E"/>
    <w:rsid w:val="00654C15"/>
    <w:rsid w:val="00655688"/>
    <w:rsid w:val="00655FF2"/>
    <w:rsid w:val="00656923"/>
    <w:rsid w:val="00661126"/>
    <w:rsid w:val="00663192"/>
    <w:rsid w:val="00663C25"/>
    <w:rsid w:val="0066437B"/>
    <w:rsid w:val="006645A3"/>
    <w:rsid w:val="006668AA"/>
    <w:rsid w:val="00666E08"/>
    <w:rsid w:val="0066716F"/>
    <w:rsid w:val="0067143A"/>
    <w:rsid w:val="0067257B"/>
    <w:rsid w:val="00673B8E"/>
    <w:rsid w:val="00674CF5"/>
    <w:rsid w:val="00674E13"/>
    <w:rsid w:val="00675560"/>
    <w:rsid w:val="00675B4A"/>
    <w:rsid w:val="00677906"/>
    <w:rsid w:val="00677D0F"/>
    <w:rsid w:val="00680F73"/>
    <w:rsid w:val="00681719"/>
    <w:rsid w:val="00681907"/>
    <w:rsid w:val="0068379B"/>
    <w:rsid w:val="00683C07"/>
    <w:rsid w:val="0068414A"/>
    <w:rsid w:val="006867D6"/>
    <w:rsid w:val="006914AE"/>
    <w:rsid w:val="00691F59"/>
    <w:rsid w:val="00692D8D"/>
    <w:rsid w:val="006940C8"/>
    <w:rsid w:val="00694DA5"/>
    <w:rsid w:val="00696322"/>
    <w:rsid w:val="00697BE4"/>
    <w:rsid w:val="006A0AFE"/>
    <w:rsid w:val="006A1342"/>
    <w:rsid w:val="006A1642"/>
    <w:rsid w:val="006A3B72"/>
    <w:rsid w:val="006A4B77"/>
    <w:rsid w:val="006A5860"/>
    <w:rsid w:val="006A5B1C"/>
    <w:rsid w:val="006A603E"/>
    <w:rsid w:val="006A6194"/>
    <w:rsid w:val="006A698A"/>
    <w:rsid w:val="006A7BA8"/>
    <w:rsid w:val="006B05C2"/>
    <w:rsid w:val="006B1064"/>
    <w:rsid w:val="006B4FF7"/>
    <w:rsid w:val="006B4FFE"/>
    <w:rsid w:val="006B5857"/>
    <w:rsid w:val="006B7C2F"/>
    <w:rsid w:val="006B7E43"/>
    <w:rsid w:val="006C0BE9"/>
    <w:rsid w:val="006C0DB8"/>
    <w:rsid w:val="006C16AD"/>
    <w:rsid w:val="006C334A"/>
    <w:rsid w:val="006C38B1"/>
    <w:rsid w:val="006C3CC0"/>
    <w:rsid w:val="006C3F6C"/>
    <w:rsid w:val="006C4ABA"/>
    <w:rsid w:val="006C5438"/>
    <w:rsid w:val="006C6535"/>
    <w:rsid w:val="006C69EB"/>
    <w:rsid w:val="006C74B5"/>
    <w:rsid w:val="006C7825"/>
    <w:rsid w:val="006D251B"/>
    <w:rsid w:val="006D2A86"/>
    <w:rsid w:val="006D3F5C"/>
    <w:rsid w:val="006D4291"/>
    <w:rsid w:val="006D43B4"/>
    <w:rsid w:val="006D6932"/>
    <w:rsid w:val="006E0BB3"/>
    <w:rsid w:val="006E117B"/>
    <w:rsid w:val="006E1CB1"/>
    <w:rsid w:val="006E1F9B"/>
    <w:rsid w:val="006E2666"/>
    <w:rsid w:val="006E3163"/>
    <w:rsid w:val="006E34FE"/>
    <w:rsid w:val="006E411B"/>
    <w:rsid w:val="006E53E2"/>
    <w:rsid w:val="006E5D20"/>
    <w:rsid w:val="006E6861"/>
    <w:rsid w:val="006E696C"/>
    <w:rsid w:val="006E6E89"/>
    <w:rsid w:val="006F0B9F"/>
    <w:rsid w:val="006F16FE"/>
    <w:rsid w:val="006F2319"/>
    <w:rsid w:val="006F3446"/>
    <w:rsid w:val="006F37C5"/>
    <w:rsid w:val="006F4A44"/>
    <w:rsid w:val="006F5807"/>
    <w:rsid w:val="006F5A0E"/>
    <w:rsid w:val="006F60C6"/>
    <w:rsid w:val="006F635E"/>
    <w:rsid w:val="006F70BF"/>
    <w:rsid w:val="006F7828"/>
    <w:rsid w:val="006F7B89"/>
    <w:rsid w:val="00700642"/>
    <w:rsid w:val="00702927"/>
    <w:rsid w:val="007048CD"/>
    <w:rsid w:val="00705DD6"/>
    <w:rsid w:val="007061CB"/>
    <w:rsid w:val="00706B9A"/>
    <w:rsid w:val="00706D9C"/>
    <w:rsid w:val="00707CD4"/>
    <w:rsid w:val="00712917"/>
    <w:rsid w:val="00712B7D"/>
    <w:rsid w:val="00713C2D"/>
    <w:rsid w:val="007164FB"/>
    <w:rsid w:val="00716DDA"/>
    <w:rsid w:val="007215CF"/>
    <w:rsid w:val="0072198D"/>
    <w:rsid w:val="00722659"/>
    <w:rsid w:val="0072393B"/>
    <w:rsid w:val="00724CE7"/>
    <w:rsid w:val="00725A83"/>
    <w:rsid w:val="00725A84"/>
    <w:rsid w:val="007264C3"/>
    <w:rsid w:val="0072747A"/>
    <w:rsid w:val="0072795B"/>
    <w:rsid w:val="00727C1F"/>
    <w:rsid w:val="00727C37"/>
    <w:rsid w:val="0073068E"/>
    <w:rsid w:val="007310F5"/>
    <w:rsid w:val="00731D6E"/>
    <w:rsid w:val="00733688"/>
    <w:rsid w:val="00733731"/>
    <w:rsid w:val="00735303"/>
    <w:rsid w:val="00735639"/>
    <w:rsid w:val="00735A1F"/>
    <w:rsid w:val="00735F78"/>
    <w:rsid w:val="00736003"/>
    <w:rsid w:val="00736956"/>
    <w:rsid w:val="00736E96"/>
    <w:rsid w:val="00737065"/>
    <w:rsid w:val="00737309"/>
    <w:rsid w:val="007376EF"/>
    <w:rsid w:val="0074019F"/>
    <w:rsid w:val="0074048D"/>
    <w:rsid w:val="0074078F"/>
    <w:rsid w:val="00741563"/>
    <w:rsid w:val="00743810"/>
    <w:rsid w:val="00745A38"/>
    <w:rsid w:val="0074779F"/>
    <w:rsid w:val="0074796B"/>
    <w:rsid w:val="00750097"/>
    <w:rsid w:val="00750659"/>
    <w:rsid w:val="00752F59"/>
    <w:rsid w:val="00753CFA"/>
    <w:rsid w:val="007546D3"/>
    <w:rsid w:val="007551CC"/>
    <w:rsid w:val="007552BD"/>
    <w:rsid w:val="007553A1"/>
    <w:rsid w:val="00756860"/>
    <w:rsid w:val="007569D1"/>
    <w:rsid w:val="0076124B"/>
    <w:rsid w:val="00762483"/>
    <w:rsid w:val="0076394C"/>
    <w:rsid w:val="00763A97"/>
    <w:rsid w:val="00764922"/>
    <w:rsid w:val="00764E33"/>
    <w:rsid w:val="00765570"/>
    <w:rsid w:val="0076577C"/>
    <w:rsid w:val="007659DF"/>
    <w:rsid w:val="00765E88"/>
    <w:rsid w:val="0076630F"/>
    <w:rsid w:val="00766F8A"/>
    <w:rsid w:val="00767726"/>
    <w:rsid w:val="007706E9"/>
    <w:rsid w:val="00770F81"/>
    <w:rsid w:val="00771919"/>
    <w:rsid w:val="007738A3"/>
    <w:rsid w:val="007746D2"/>
    <w:rsid w:val="00774C8F"/>
    <w:rsid w:val="007801B9"/>
    <w:rsid w:val="00781467"/>
    <w:rsid w:val="00782286"/>
    <w:rsid w:val="0078270D"/>
    <w:rsid w:val="007858EA"/>
    <w:rsid w:val="0078674F"/>
    <w:rsid w:val="00787935"/>
    <w:rsid w:val="00787A2A"/>
    <w:rsid w:val="00792027"/>
    <w:rsid w:val="00792DE1"/>
    <w:rsid w:val="00793979"/>
    <w:rsid w:val="00795D99"/>
    <w:rsid w:val="00796371"/>
    <w:rsid w:val="00797617"/>
    <w:rsid w:val="007976F1"/>
    <w:rsid w:val="00797EF1"/>
    <w:rsid w:val="007A11D1"/>
    <w:rsid w:val="007A1B1A"/>
    <w:rsid w:val="007A28A4"/>
    <w:rsid w:val="007A3751"/>
    <w:rsid w:val="007A3BC4"/>
    <w:rsid w:val="007A4D4D"/>
    <w:rsid w:val="007A5039"/>
    <w:rsid w:val="007A5BAE"/>
    <w:rsid w:val="007A5DD7"/>
    <w:rsid w:val="007A78EB"/>
    <w:rsid w:val="007B0BCF"/>
    <w:rsid w:val="007B13D5"/>
    <w:rsid w:val="007B28E6"/>
    <w:rsid w:val="007B3656"/>
    <w:rsid w:val="007B39E4"/>
    <w:rsid w:val="007B40F7"/>
    <w:rsid w:val="007B51B4"/>
    <w:rsid w:val="007B69DE"/>
    <w:rsid w:val="007B6B5E"/>
    <w:rsid w:val="007B7C1C"/>
    <w:rsid w:val="007C08F6"/>
    <w:rsid w:val="007C2204"/>
    <w:rsid w:val="007C289A"/>
    <w:rsid w:val="007C3E27"/>
    <w:rsid w:val="007C4CEE"/>
    <w:rsid w:val="007C545F"/>
    <w:rsid w:val="007C6B4A"/>
    <w:rsid w:val="007C6D23"/>
    <w:rsid w:val="007C7BAE"/>
    <w:rsid w:val="007C7E9A"/>
    <w:rsid w:val="007D0066"/>
    <w:rsid w:val="007D01A3"/>
    <w:rsid w:val="007D286F"/>
    <w:rsid w:val="007D2D85"/>
    <w:rsid w:val="007D307B"/>
    <w:rsid w:val="007D3746"/>
    <w:rsid w:val="007D3A4A"/>
    <w:rsid w:val="007D4AC8"/>
    <w:rsid w:val="007D4D8A"/>
    <w:rsid w:val="007D6688"/>
    <w:rsid w:val="007D6BA1"/>
    <w:rsid w:val="007D6CBD"/>
    <w:rsid w:val="007D74DF"/>
    <w:rsid w:val="007D7C71"/>
    <w:rsid w:val="007E0C5E"/>
    <w:rsid w:val="007E0CC0"/>
    <w:rsid w:val="007E0D97"/>
    <w:rsid w:val="007E13F4"/>
    <w:rsid w:val="007E2322"/>
    <w:rsid w:val="007E24A8"/>
    <w:rsid w:val="007E5BDA"/>
    <w:rsid w:val="007E5DAD"/>
    <w:rsid w:val="007E7A8D"/>
    <w:rsid w:val="007F0136"/>
    <w:rsid w:val="007F04D4"/>
    <w:rsid w:val="007F0A85"/>
    <w:rsid w:val="007F1DF2"/>
    <w:rsid w:val="007F26A1"/>
    <w:rsid w:val="007F2FAB"/>
    <w:rsid w:val="007F3566"/>
    <w:rsid w:val="007F3C3A"/>
    <w:rsid w:val="007F41B1"/>
    <w:rsid w:val="007F498E"/>
    <w:rsid w:val="007F53AA"/>
    <w:rsid w:val="007F6CAF"/>
    <w:rsid w:val="008000F0"/>
    <w:rsid w:val="00800390"/>
    <w:rsid w:val="008009F7"/>
    <w:rsid w:val="00802037"/>
    <w:rsid w:val="008026FD"/>
    <w:rsid w:val="00802D58"/>
    <w:rsid w:val="00803254"/>
    <w:rsid w:val="00803604"/>
    <w:rsid w:val="00803B43"/>
    <w:rsid w:val="00803B4E"/>
    <w:rsid w:val="00803FB4"/>
    <w:rsid w:val="00805C40"/>
    <w:rsid w:val="00806232"/>
    <w:rsid w:val="00810DE1"/>
    <w:rsid w:val="00811786"/>
    <w:rsid w:val="00813FF9"/>
    <w:rsid w:val="008143A0"/>
    <w:rsid w:val="00814744"/>
    <w:rsid w:val="00815D8A"/>
    <w:rsid w:val="008162E4"/>
    <w:rsid w:val="008164BF"/>
    <w:rsid w:val="00816DE6"/>
    <w:rsid w:val="00817792"/>
    <w:rsid w:val="00817AF3"/>
    <w:rsid w:val="00817E04"/>
    <w:rsid w:val="00820B6C"/>
    <w:rsid w:val="00821427"/>
    <w:rsid w:val="008224F8"/>
    <w:rsid w:val="00822793"/>
    <w:rsid w:val="00823D21"/>
    <w:rsid w:val="00824053"/>
    <w:rsid w:val="00825A5C"/>
    <w:rsid w:val="00826022"/>
    <w:rsid w:val="00826A06"/>
    <w:rsid w:val="00826B64"/>
    <w:rsid w:val="00827AFE"/>
    <w:rsid w:val="00827EFF"/>
    <w:rsid w:val="008307CC"/>
    <w:rsid w:val="00830AEB"/>
    <w:rsid w:val="00830D49"/>
    <w:rsid w:val="00830ED4"/>
    <w:rsid w:val="00831BAC"/>
    <w:rsid w:val="008320C8"/>
    <w:rsid w:val="008322A3"/>
    <w:rsid w:val="00832C49"/>
    <w:rsid w:val="00833CF8"/>
    <w:rsid w:val="008349B4"/>
    <w:rsid w:val="00835E74"/>
    <w:rsid w:val="00835ED4"/>
    <w:rsid w:val="008362EF"/>
    <w:rsid w:val="00836449"/>
    <w:rsid w:val="00836A85"/>
    <w:rsid w:val="00836C35"/>
    <w:rsid w:val="00836E23"/>
    <w:rsid w:val="00840904"/>
    <w:rsid w:val="00840ED6"/>
    <w:rsid w:val="00840F05"/>
    <w:rsid w:val="008412C5"/>
    <w:rsid w:val="008412D5"/>
    <w:rsid w:val="008413E3"/>
    <w:rsid w:val="00842615"/>
    <w:rsid w:val="00843B58"/>
    <w:rsid w:val="00844353"/>
    <w:rsid w:val="008445BF"/>
    <w:rsid w:val="00844625"/>
    <w:rsid w:val="0084556D"/>
    <w:rsid w:val="00845C91"/>
    <w:rsid w:val="00845FE7"/>
    <w:rsid w:val="00847465"/>
    <w:rsid w:val="0085010A"/>
    <w:rsid w:val="00850FAB"/>
    <w:rsid w:val="00852BE1"/>
    <w:rsid w:val="00853D9E"/>
    <w:rsid w:val="008549FD"/>
    <w:rsid w:val="00854C91"/>
    <w:rsid w:val="0085502F"/>
    <w:rsid w:val="00855924"/>
    <w:rsid w:val="00856A79"/>
    <w:rsid w:val="00856E31"/>
    <w:rsid w:val="00860867"/>
    <w:rsid w:val="00860C77"/>
    <w:rsid w:val="00861D15"/>
    <w:rsid w:val="00862499"/>
    <w:rsid w:val="008625BD"/>
    <w:rsid w:val="00863C2E"/>
    <w:rsid w:val="00866949"/>
    <w:rsid w:val="00867938"/>
    <w:rsid w:val="00867BE7"/>
    <w:rsid w:val="00867C90"/>
    <w:rsid w:val="00867F75"/>
    <w:rsid w:val="00870F19"/>
    <w:rsid w:val="00873700"/>
    <w:rsid w:val="00873F46"/>
    <w:rsid w:val="00874FBC"/>
    <w:rsid w:val="00875D08"/>
    <w:rsid w:val="00876358"/>
    <w:rsid w:val="008767A8"/>
    <w:rsid w:val="008771A1"/>
    <w:rsid w:val="00877B3E"/>
    <w:rsid w:val="00877C72"/>
    <w:rsid w:val="00877F73"/>
    <w:rsid w:val="008805EA"/>
    <w:rsid w:val="008809E9"/>
    <w:rsid w:val="00881455"/>
    <w:rsid w:val="008814BB"/>
    <w:rsid w:val="008822FF"/>
    <w:rsid w:val="008826CD"/>
    <w:rsid w:val="008868FE"/>
    <w:rsid w:val="008908F1"/>
    <w:rsid w:val="0089169B"/>
    <w:rsid w:val="0089204C"/>
    <w:rsid w:val="00892316"/>
    <w:rsid w:val="00892755"/>
    <w:rsid w:val="00892A55"/>
    <w:rsid w:val="00892AD9"/>
    <w:rsid w:val="00892E56"/>
    <w:rsid w:val="008932C0"/>
    <w:rsid w:val="00893C8F"/>
    <w:rsid w:val="00893D9C"/>
    <w:rsid w:val="008952BE"/>
    <w:rsid w:val="00895BD5"/>
    <w:rsid w:val="00896345"/>
    <w:rsid w:val="008A0EAD"/>
    <w:rsid w:val="008A132F"/>
    <w:rsid w:val="008A26AC"/>
    <w:rsid w:val="008A3A4B"/>
    <w:rsid w:val="008A5C9C"/>
    <w:rsid w:val="008A608D"/>
    <w:rsid w:val="008A649B"/>
    <w:rsid w:val="008A650A"/>
    <w:rsid w:val="008A6A03"/>
    <w:rsid w:val="008A6E07"/>
    <w:rsid w:val="008A7764"/>
    <w:rsid w:val="008A7B85"/>
    <w:rsid w:val="008B1305"/>
    <w:rsid w:val="008B166E"/>
    <w:rsid w:val="008B1A67"/>
    <w:rsid w:val="008B241B"/>
    <w:rsid w:val="008B2D34"/>
    <w:rsid w:val="008B31AC"/>
    <w:rsid w:val="008B32C7"/>
    <w:rsid w:val="008B3529"/>
    <w:rsid w:val="008B35D0"/>
    <w:rsid w:val="008B3BCB"/>
    <w:rsid w:val="008B4DCB"/>
    <w:rsid w:val="008B4EDE"/>
    <w:rsid w:val="008B62A9"/>
    <w:rsid w:val="008B6346"/>
    <w:rsid w:val="008C08DE"/>
    <w:rsid w:val="008C18F9"/>
    <w:rsid w:val="008C256E"/>
    <w:rsid w:val="008C2662"/>
    <w:rsid w:val="008C26DB"/>
    <w:rsid w:val="008C2B6C"/>
    <w:rsid w:val="008C309D"/>
    <w:rsid w:val="008C30FE"/>
    <w:rsid w:val="008C3725"/>
    <w:rsid w:val="008C3AAA"/>
    <w:rsid w:val="008C45D0"/>
    <w:rsid w:val="008C56C5"/>
    <w:rsid w:val="008C5D43"/>
    <w:rsid w:val="008C5D67"/>
    <w:rsid w:val="008C5F2D"/>
    <w:rsid w:val="008D04F4"/>
    <w:rsid w:val="008D1428"/>
    <w:rsid w:val="008D176A"/>
    <w:rsid w:val="008D2A3B"/>
    <w:rsid w:val="008D3EC7"/>
    <w:rsid w:val="008D406F"/>
    <w:rsid w:val="008D48B2"/>
    <w:rsid w:val="008D524B"/>
    <w:rsid w:val="008E02DB"/>
    <w:rsid w:val="008E15BA"/>
    <w:rsid w:val="008E4D11"/>
    <w:rsid w:val="008E4DDC"/>
    <w:rsid w:val="008E5050"/>
    <w:rsid w:val="008E6BAB"/>
    <w:rsid w:val="008E6ED8"/>
    <w:rsid w:val="008E7039"/>
    <w:rsid w:val="008F0D6E"/>
    <w:rsid w:val="008F1490"/>
    <w:rsid w:val="008F1825"/>
    <w:rsid w:val="008F2471"/>
    <w:rsid w:val="008F2BAB"/>
    <w:rsid w:val="008F4BF9"/>
    <w:rsid w:val="008F622C"/>
    <w:rsid w:val="008F6382"/>
    <w:rsid w:val="008F7E61"/>
    <w:rsid w:val="009005AB"/>
    <w:rsid w:val="009012DA"/>
    <w:rsid w:val="00901E53"/>
    <w:rsid w:val="009037ED"/>
    <w:rsid w:val="009068B6"/>
    <w:rsid w:val="009074A4"/>
    <w:rsid w:val="00907BDA"/>
    <w:rsid w:val="009104CA"/>
    <w:rsid w:val="009104D1"/>
    <w:rsid w:val="0091141A"/>
    <w:rsid w:val="009116F4"/>
    <w:rsid w:val="00911BB8"/>
    <w:rsid w:val="00913179"/>
    <w:rsid w:val="00913372"/>
    <w:rsid w:val="00913C60"/>
    <w:rsid w:val="00914E4B"/>
    <w:rsid w:val="00915744"/>
    <w:rsid w:val="009157BB"/>
    <w:rsid w:val="00915DE1"/>
    <w:rsid w:val="0091700B"/>
    <w:rsid w:val="0091742F"/>
    <w:rsid w:val="00917F71"/>
    <w:rsid w:val="009229BD"/>
    <w:rsid w:val="00922CC1"/>
    <w:rsid w:val="00923D78"/>
    <w:rsid w:val="0092421E"/>
    <w:rsid w:val="00924583"/>
    <w:rsid w:val="00924676"/>
    <w:rsid w:val="009256D9"/>
    <w:rsid w:val="009266BC"/>
    <w:rsid w:val="0092746D"/>
    <w:rsid w:val="0092766A"/>
    <w:rsid w:val="00927A75"/>
    <w:rsid w:val="00930605"/>
    <w:rsid w:val="00930CFB"/>
    <w:rsid w:val="00931328"/>
    <w:rsid w:val="009316E4"/>
    <w:rsid w:val="00931872"/>
    <w:rsid w:val="009329F1"/>
    <w:rsid w:val="009334A5"/>
    <w:rsid w:val="00933EC6"/>
    <w:rsid w:val="009346E7"/>
    <w:rsid w:val="00934EA7"/>
    <w:rsid w:val="009359B7"/>
    <w:rsid w:val="00936DFE"/>
    <w:rsid w:val="00936FA6"/>
    <w:rsid w:val="00937977"/>
    <w:rsid w:val="009403CE"/>
    <w:rsid w:val="0094088F"/>
    <w:rsid w:val="009416D1"/>
    <w:rsid w:val="00941AC6"/>
    <w:rsid w:val="00941D53"/>
    <w:rsid w:val="0094256F"/>
    <w:rsid w:val="0094328B"/>
    <w:rsid w:val="00945321"/>
    <w:rsid w:val="009453B5"/>
    <w:rsid w:val="0095080B"/>
    <w:rsid w:val="009513B5"/>
    <w:rsid w:val="00951407"/>
    <w:rsid w:val="00952716"/>
    <w:rsid w:val="00952DBF"/>
    <w:rsid w:val="00954E9F"/>
    <w:rsid w:val="0095552F"/>
    <w:rsid w:val="009570C3"/>
    <w:rsid w:val="00957728"/>
    <w:rsid w:val="00960781"/>
    <w:rsid w:val="009608F2"/>
    <w:rsid w:val="00960D91"/>
    <w:rsid w:val="009642A7"/>
    <w:rsid w:val="00965833"/>
    <w:rsid w:val="0096789F"/>
    <w:rsid w:val="009704F0"/>
    <w:rsid w:val="00970FF0"/>
    <w:rsid w:val="00971548"/>
    <w:rsid w:val="00972BB0"/>
    <w:rsid w:val="009731BF"/>
    <w:rsid w:val="0097383E"/>
    <w:rsid w:val="00977961"/>
    <w:rsid w:val="00977CC5"/>
    <w:rsid w:val="00980A53"/>
    <w:rsid w:val="00980FD7"/>
    <w:rsid w:val="00981E82"/>
    <w:rsid w:val="0098274C"/>
    <w:rsid w:val="009844A3"/>
    <w:rsid w:val="009849F3"/>
    <w:rsid w:val="00984CDE"/>
    <w:rsid w:val="00984F84"/>
    <w:rsid w:val="00986562"/>
    <w:rsid w:val="00986667"/>
    <w:rsid w:val="00986E47"/>
    <w:rsid w:val="009905B1"/>
    <w:rsid w:val="0099268A"/>
    <w:rsid w:val="00993DB3"/>
    <w:rsid w:val="00994DB1"/>
    <w:rsid w:val="009964B4"/>
    <w:rsid w:val="00996F75"/>
    <w:rsid w:val="00997447"/>
    <w:rsid w:val="00997481"/>
    <w:rsid w:val="00997C31"/>
    <w:rsid w:val="009A0B49"/>
    <w:rsid w:val="009A1383"/>
    <w:rsid w:val="009A22F3"/>
    <w:rsid w:val="009A2FBC"/>
    <w:rsid w:val="009A34F8"/>
    <w:rsid w:val="009A5F96"/>
    <w:rsid w:val="009A6A50"/>
    <w:rsid w:val="009A6B14"/>
    <w:rsid w:val="009A6F5B"/>
    <w:rsid w:val="009A7893"/>
    <w:rsid w:val="009A7F98"/>
    <w:rsid w:val="009B1FA2"/>
    <w:rsid w:val="009B2CED"/>
    <w:rsid w:val="009B3830"/>
    <w:rsid w:val="009B395E"/>
    <w:rsid w:val="009B471E"/>
    <w:rsid w:val="009B48A4"/>
    <w:rsid w:val="009C04E8"/>
    <w:rsid w:val="009C422B"/>
    <w:rsid w:val="009C42E8"/>
    <w:rsid w:val="009C4DDB"/>
    <w:rsid w:val="009C626F"/>
    <w:rsid w:val="009C6D9A"/>
    <w:rsid w:val="009D01BA"/>
    <w:rsid w:val="009D10E1"/>
    <w:rsid w:val="009D211B"/>
    <w:rsid w:val="009D23D3"/>
    <w:rsid w:val="009D277A"/>
    <w:rsid w:val="009D2C0B"/>
    <w:rsid w:val="009D374D"/>
    <w:rsid w:val="009D386B"/>
    <w:rsid w:val="009D4E4A"/>
    <w:rsid w:val="009D4F4F"/>
    <w:rsid w:val="009D56D0"/>
    <w:rsid w:val="009D6084"/>
    <w:rsid w:val="009D6977"/>
    <w:rsid w:val="009D7625"/>
    <w:rsid w:val="009E1B53"/>
    <w:rsid w:val="009E21A3"/>
    <w:rsid w:val="009E23B2"/>
    <w:rsid w:val="009E2490"/>
    <w:rsid w:val="009E255E"/>
    <w:rsid w:val="009E26B0"/>
    <w:rsid w:val="009E27E3"/>
    <w:rsid w:val="009E28F4"/>
    <w:rsid w:val="009E3B17"/>
    <w:rsid w:val="009E49FD"/>
    <w:rsid w:val="009E6445"/>
    <w:rsid w:val="009E6463"/>
    <w:rsid w:val="009E6EFC"/>
    <w:rsid w:val="009E746D"/>
    <w:rsid w:val="009E79C9"/>
    <w:rsid w:val="009E7A41"/>
    <w:rsid w:val="009F1E5E"/>
    <w:rsid w:val="009F28C7"/>
    <w:rsid w:val="009F2C33"/>
    <w:rsid w:val="009F370A"/>
    <w:rsid w:val="009F3904"/>
    <w:rsid w:val="009F402D"/>
    <w:rsid w:val="009F4337"/>
    <w:rsid w:val="009F4898"/>
    <w:rsid w:val="009F6698"/>
    <w:rsid w:val="00A00E68"/>
    <w:rsid w:val="00A00EAA"/>
    <w:rsid w:val="00A01F22"/>
    <w:rsid w:val="00A02408"/>
    <w:rsid w:val="00A02D00"/>
    <w:rsid w:val="00A0397C"/>
    <w:rsid w:val="00A03ECE"/>
    <w:rsid w:val="00A041E0"/>
    <w:rsid w:val="00A04FE0"/>
    <w:rsid w:val="00A062ED"/>
    <w:rsid w:val="00A067BD"/>
    <w:rsid w:val="00A06BFD"/>
    <w:rsid w:val="00A06CF0"/>
    <w:rsid w:val="00A10235"/>
    <w:rsid w:val="00A11029"/>
    <w:rsid w:val="00A1145B"/>
    <w:rsid w:val="00A11C1C"/>
    <w:rsid w:val="00A128EA"/>
    <w:rsid w:val="00A12F7C"/>
    <w:rsid w:val="00A14A8D"/>
    <w:rsid w:val="00A1565B"/>
    <w:rsid w:val="00A15697"/>
    <w:rsid w:val="00A15EF8"/>
    <w:rsid w:val="00A15F0A"/>
    <w:rsid w:val="00A15FAB"/>
    <w:rsid w:val="00A16393"/>
    <w:rsid w:val="00A17147"/>
    <w:rsid w:val="00A17C91"/>
    <w:rsid w:val="00A207C1"/>
    <w:rsid w:val="00A20F15"/>
    <w:rsid w:val="00A21A0F"/>
    <w:rsid w:val="00A21A4B"/>
    <w:rsid w:val="00A22CBB"/>
    <w:rsid w:val="00A2389E"/>
    <w:rsid w:val="00A23B05"/>
    <w:rsid w:val="00A23B09"/>
    <w:rsid w:val="00A241ED"/>
    <w:rsid w:val="00A25954"/>
    <w:rsid w:val="00A261B8"/>
    <w:rsid w:val="00A267EF"/>
    <w:rsid w:val="00A329CB"/>
    <w:rsid w:val="00A32CA4"/>
    <w:rsid w:val="00A33539"/>
    <w:rsid w:val="00A34709"/>
    <w:rsid w:val="00A34B2A"/>
    <w:rsid w:val="00A365E5"/>
    <w:rsid w:val="00A36FD5"/>
    <w:rsid w:val="00A37A25"/>
    <w:rsid w:val="00A37ABD"/>
    <w:rsid w:val="00A37FE0"/>
    <w:rsid w:val="00A40064"/>
    <w:rsid w:val="00A4045E"/>
    <w:rsid w:val="00A41708"/>
    <w:rsid w:val="00A41EDC"/>
    <w:rsid w:val="00A41F25"/>
    <w:rsid w:val="00A42BCF"/>
    <w:rsid w:val="00A43288"/>
    <w:rsid w:val="00A434E7"/>
    <w:rsid w:val="00A449E6"/>
    <w:rsid w:val="00A44A9F"/>
    <w:rsid w:val="00A44AE8"/>
    <w:rsid w:val="00A462D9"/>
    <w:rsid w:val="00A46400"/>
    <w:rsid w:val="00A46D71"/>
    <w:rsid w:val="00A46E84"/>
    <w:rsid w:val="00A4740C"/>
    <w:rsid w:val="00A475C6"/>
    <w:rsid w:val="00A47A7B"/>
    <w:rsid w:val="00A47CA0"/>
    <w:rsid w:val="00A47F98"/>
    <w:rsid w:val="00A50939"/>
    <w:rsid w:val="00A518AA"/>
    <w:rsid w:val="00A524B9"/>
    <w:rsid w:val="00A532E2"/>
    <w:rsid w:val="00A5338D"/>
    <w:rsid w:val="00A54046"/>
    <w:rsid w:val="00A54221"/>
    <w:rsid w:val="00A57803"/>
    <w:rsid w:val="00A578CD"/>
    <w:rsid w:val="00A57D09"/>
    <w:rsid w:val="00A60FA5"/>
    <w:rsid w:val="00A615DD"/>
    <w:rsid w:val="00A61B70"/>
    <w:rsid w:val="00A62927"/>
    <w:rsid w:val="00A63BA3"/>
    <w:rsid w:val="00A64DD8"/>
    <w:rsid w:val="00A70258"/>
    <w:rsid w:val="00A70AB4"/>
    <w:rsid w:val="00A70AD8"/>
    <w:rsid w:val="00A7250A"/>
    <w:rsid w:val="00A7292B"/>
    <w:rsid w:val="00A72984"/>
    <w:rsid w:val="00A73B70"/>
    <w:rsid w:val="00A75EEB"/>
    <w:rsid w:val="00A764DA"/>
    <w:rsid w:val="00A76706"/>
    <w:rsid w:val="00A778D8"/>
    <w:rsid w:val="00A77A9F"/>
    <w:rsid w:val="00A825F4"/>
    <w:rsid w:val="00A84831"/>
    <w:rsid w:val="00A84AFE"/>
    <w:rsid w:val="00A84EBA"/>
    <w:rsid w:val="00A859C2"/>
    <w:rsid w:val="00A86FFC"/>
    <w:rsid w:val="00A90091"/>
    <w:rsid w:val="00A9078E"/>
    <w:rsid w:val="00A90BED"/>
    <w:rsid w:val="00A91B3A"/>
    <w:rsid w:val="00A925EB"/>
    <w:rsid w:val="00A94155"/>
    <w:rsid w:val="00A94578"/>
    <w:rsid w:val="00A94EB7"/>
    <w:rsid w:val="00A95354"/>
    <w:rsid w:val="00A95673"/>
    <w:rsid w:val="00A95A05"/>
    <w:rsid w:val="00A966C9"/>
    <w:rsid w:val="00A96B11"/>
    <w:rsid w:val="00A97CD5"/>
    <w:rsid w:val="00AA037C"/>
    <w:rsid w:val="00AA0676"/>
    <w:rsid w:val="00AA1296"/>
    <w:rsid w:val="00AA28F3"/>
    <w:rsid w:val="00AA2E94"/>
    <w:rsid w:val="00AA3519"/>
    <w:rsid w:val="00AA57CA"/>
    <w:rsid w:val="00AA615A"/>
    <w:rsid w:val="00AA6706"/>
    <w:rsid w:val="00AB0157"/>
    <w:rsid w:val="00AB04D0"/>
    <w:rsid w:val="00AB086E"/>
    <w:rsid w:val="00AB0AB9"/>
    <w:rsid w:val="00AB20FF"/>
    <w:rsid w:val="00AB3351"/>
    <w:rsid w:val="00AB3408"/>
    <w:rsid w:val="00AB36E3"/>
    <w:rsid w:val="00AB4200"/>
    <w:rsid w:val="00AB458E"/>
    <w:rsid w:val="00AB588D"/>
    <w:rsid w:val="00AB6B2E"/>
    <w:rsid w:val="00AB6C42"/>
    <w:rsid w:val="00AC0271"/>
    <w:rsid w:val="00AC3723"/>
    <w:rsid w:val="00AC39B5"/>
    <w:rsid w:val="00AC5968"/>
    <w:rsid w:val="00AC633A"/>
    <w:rsid w:val="00AC63E2"/>
    <w:rsid w:val="00AD0548"/>
    <w:rsid w:val="00AD05BD"/>
    <w:rsid w:val="00AD101C"/>
    <w:rsid w:val="00AD17FC"/>
    <w:rsid w:val="00AD41FF"/>
    <w:rsid w:val="00AD45D1"/>
    <w:rsid w:val="00AD52F3"/>
    <w:rsid w:val="00AD5EB9"/>
    <w:rsid w:val="00AD5FF6"/>
    <w:rsid w:val="00AD6233"/>
    <w:rsid w:val="00AD6FF1"/>
    <w:rsid w:val="00AE062E"/>
    <w:rsid w:val="00AE1188"/>
    <w:rsid w:val="00AE12C3"/>
    <w:rsid w:val="00AE13BD"/>
    <w:rsid w:val="00AE4B16"/>
    <w:rsid w:val="00AE53F3"/>
    <w:rsid w:val="00AE7871"/>
    <w:rsid w:val="00AF0D1C"/>
    <w:rsid w:val="00AF0D62"/>
    <w:rsid w:val="00AF0D6A"/>
    <w:rsid w:val="00AF1A64"/>
    <w:rsid w:val="00AF25B4"/>
    <w:rsid w:val="00AF28BA"/>
    <w:rsid w:val="00AF2AFA"/>
    <w:rsid w:val="00AF532E"/>
    <w:rsid w:val="00AF5459"/>
    <w:rsid w:val="00AF5DDC"/>
    <w:rsid w:val="00AF605F"/>
    <w:rsid w:val="00AF69D1"/>
    <w:rsid w:val="00B003BF"/>
    <w:rsid w:val="00B00B2C"/>
    <w:rsid w:val="00B00BC2"/>
    <w:rsid w:val="00B00D2B"/>
    <w:rsid w:val="00B01405"/>
    <w:rsid w:val="00B0145B"/>
    <w:rsid w:val="00B02900"/>
    <w:rsid w:val="00B037A6"/>
    <w:rsid w:val="00B04FA4"/>
    <w:rsid w:val="00B056CD"/>
    <w:rsid w:val="00B069FB"/>
    <w:rsid w:val="00B06F92"/>
    <w:rsid w:val="00B07949"/>
    <w:rsid w:val="00B079E6"/>
    <w:rsid w:val="00B1014E"/>
    <w:rsid w:val="00B11590"/>
    <w:rsid w:val="00B11B27"/>
    <w:rsid w:val="00B1325F"/>
    <w:rsid w:val="00B134B0"/>
    <w:rsid w:val="00B16786"/>
    <w:rsid w:val="00B16F99"/>
    <w:rsid w:val="00B17544"/>
    <w:rsid w:val="00B17945"/>
    <w:rsid w:val="00B235DA"/>
    <w:rsid w:val="00B23C92"/>
    <w:rsid w:val="00B26184"/>
    <w:rsid w:val="00B2648A"/>
    <w:rsid w:val="00B2654A"/>
    <w:rsid w:val="00B269A3"/>
    <w:rsid w:val="00B27058"/>
    <w:rsid w:val="00B27165"/>
    <w:rsid w:val="00B301A0"/>
    <w:rsid w:val="00B30C43"/>
    <w:rsid w:val="00B32593"/>
    <w:rsid w:val="00B32D67"/>
    <w:rsid w:val="00B33B43"/>
    <w:rsid w:val="00B3465A"/>
    <w:rsid w:val="00B34698"/>
    <w:rsid w:val="00B35D6B"/>
    <w:rsid w:val="00B37F26"/>
    <w:rsid w:val="00B4033A"/>
    <w:rsid w:val="00B404BC"/>
    <w:rsid w:val="00B404E3"/>
    <w:rsid w:val="00B40DA7"/>
    <w:rsid w:val="00B43BDC"/>
    <w:rsid w:val="00B43F12"/>
    <w:rsid w:val="00B470E3"/>
    <w:rsid w:val="00B47780"/>
    <w:rsid w:val="00B50F1F"/>
    <w:rsid w:val="00B51341"/>
    <w:rsid w:val="00B52063"/>
    <w:rsid w:val="00B52394"/>
    <w:rsid w:val="00B5271E"/>
    <w:rsid w:val="00B53085"/>
    <w:rsid w:val="00B53259"/>
    <w:rsid w:val="00B53A14"/>
    <w:rsid w:val="00B54AA2"/>
    <w:rsid w:val="00B54D9C"/>
    <w:rsid w:val="00B56DEB"/>
    <w:rsid w:val="00B60ADE"/>
    <w:rsid w:val="00B61E2C"/>
    <w:rsid w:val="00B6292C"/>
    <w:rsid w:val="00B62E08"/>
    <w:rsid w:val="00B63D7A"/>
    <w:rsid w:val="00B63F8E"/>
    <w:rsid w:val="00B64080"/>
    <w:rsid w:val="00B641AD"/>
    <w:rsid w:val="00B6660F"/>
    <w:rsid w:val="00B67267"/>
    <w:rsid w:val="00B679DC"/>
    <w:rsid w:val="00B67BE7"/>
    <w:rsid w:val="00B703BC"/>
    <w:rsid w:val="00B70B91"/>
    <w:rsid w:val="00B711EC"/>
    <w:rsid w:val="00B71BBE"/>
    <w:rsid w:val="00B71D65"/>
    <w:rsid w:val="00B72B1A"/>
    <w:rsid w:val="00B737EE"/>
    <w:rsid w:val="00B74091"/>
    <w:rsid w:val="00B74E78"/>
    <w:rsid w:val="00B77AD6"/>
    <w:rsid w:val="00B80386"/>
    <w:rsid w:val="00B821E3"/>
    <w:rsid w:val="00B8236D"/>
    <w:rsid w:val="00B83215"/>
    <w:rsid w:val="00B832DE"/>
    <w:rsid w:val="00B83385"/>
    <w:rsid w:val="00B85355"/>
    <w:rsid w:val="00B85A2D"/>
    <w:rsid w:val="00B8606B"/>
    <w:rsid w:val="00B863D8"/>
    <w:rsid w:val="00B874B1"/>
    <w:rsid w:val="00B90094"/>
    <w:rsid w:val="00B902F8"/>
    <w:rsid w:val="00B907C6"/>
    <w:rsid w:val="00B919B0"/>
    <w:rsid w:val="00B91D53"/>
    <w:rsid w:val="00B92F47"/>
    <w:rsid w:val="00B933D8"/>
    <w:rsid w:val="00B9396B"/>
    <w:rsid w:val="00B94B9F"/>
    <w:rsid w:val="00B958A4"/>
    <w:rsid w:val="00B95FBB"/>
    <w:rsid w:val="00B9760D"/>
    <w:rsid w:val="00BA070A"/>
    <w:rsid w:val="00BA270C"/>
    <w:rsid w:val="00BA2EE4"/>
    <w:rsid w:val="00BA4865"/>
    <w:rsid w:val="00BA6625"/>
    <w:rsid w:val="00BA6EB8"/>
    <w:rsid w:val="00BA72A3"/>
    <w:rsid w:val="00BA743E"/>
    <w:rsid w:val="00BB1363"/>
    <w:rsid w:val="00BB14C6"/>
    <w:rsid w:val="00BB1FA0"/>
    <w:rsid w:val="00BB2DC2"/>
    <w:rsid w:val="00BB65FB"/>
    <w:rsid w:val="00BB6EAF"/>
    <w:rsid w:val="00BB7727"/>
    <w:rsid w:val="00BC0EBF"/>
    <w:rsid w:val="00BC1432"/>
    <w:rsid w:val="00BC2606"/>
    <w:rsid w:val="00BC2884"/>
    <w:rsid w:val="00BC28CC"/>
    <w:rsid w:val="00BC3EE5"/>
    <w:rsid w:val="00BC52E6"/>
    <w:rsid w:val="00BC542D"/>
    <w:rsid w:val="00BC58EF"/>
    <w:rsid w:val="00BC6183"/>
    <w:rsid w:val="00BC7327"/>
    <w:rsid w:val="00BC73AA"/>
    <w:rsid w:val="00BC7D6F"/>
    <w:rsid w:val="00BC7DE1"/>
    <w:rsid w:val="00BD0287"/>
    <w:rsid w:val="00BD0B95"/>
    <w:rsid w:val="00BD0DAE"/>
    <w:rsid w:val="00BD15D6"/>
    <w:rsid w:val="00BD3ABF"/>
    <w:rsid w:val="00BD3B3D"/>
    <w:rsid w:val="00BD3CBC"/>
    <w:rsid w:val="00BD3FD7"/>
    <w:rsid w:val="00BD54A8"/>
    <w:rsid w:val="00BD6B8A"/>
    <w:rsid w:val="00BD7D8D"/>
    <w:rsid w:val="00BD7DAC"/>
    <w:rsid w:val="00BE0207"/>
    <w:rsid w:val="00BE3E8F"/>
    <w:rsid w:val="00BE3F78"/>
    <w:rsid w:val="00BE49E2"/>
    <w:rsid w:val="00BE4C70"/>
    <w:rsid w:val="00BE599F"/>
    <w:rsid w:val="00BE70AF"/>
    <w:rsid w:val="00BE7830"/>
    <w:rsid w:val="00BF0981"/>
    <w:rsid w:val="00BF0D5D"/>
    <w:rsid w:val="00BF0E06"/>
    <w:rsid w:val="00BF2A27"/>
    <w:rsid w:val="00BF2B59"/>
    <w:rsid w:val="00BF3A21"/>
    <w:rsid w:val="00BF499F"/>
    <w:rsid w:val="00BF5331"/>
    <w:rsid w:val="00BF54F6"/>
    <w:rsid w:val="00BF6E3D"/>
    <w:rsid w:val="00BF7624"/>
    <w:rsid w:val="00BF79DB"/>
    <w:rsid w:val="00C002E6"/>
    <w:rsid w:val="00C01133"/>
    <w:rsid w:val="00C01540"/>
    <w:rsid w:val="00C01B74"/>
    <w:rsid w:val="00C01C11"/>
    <w:rsid w:val="00C01FA5"/>
    <w:rsid w:val="00C03093"/>
    <w:rsid w:val="00C03532"/>
    <w:rsid w:val="00C03F6C"/>
    <w:rsid w:val="00C04911"/>
    <w:rsid w:val="00C04AE4"/>
    <w:rsid w:val="00C052A1"/>
    <w:rsid w:val="00C05607"/>
    <w:rsid w:val="00C069EC"/>
    <w:rsid w:val="00C11C28"/>
    <w:rsid w:val="00C127F1"/>
    <w:rsid w:val="00C1348C"/>
    <w:rsid w:val="00C13E84"/>
    <w:rsid w:val="00C14091"/>
    <w:rsid w:val="00C14FAF"/>
    <w:rsid w:val="00C16B90"/>
    <w:rsid w:val="00C17AB8"/>
    <w:rsid w:val="00C20235"/>
    <w:rsid w:val="00C20474"/>
    <w:rsid w:val="00C20999"/>
    <w:rsid w:val="00C21179"/>
    <w:rsid w:val="00C214A2"/>
    <w:rsid w:val="00C214D1"/>
    <w:rsid w:val="00C220E8"/>
    <w:rsid w:val="00C233D3"/>
    <w:rsid w:val="00C23540"/>
    <w:rsid w:val="00C23AF3"/>
    <w:rsid w:val="00C24FC5"/>
    <w:rsid w:val="00C25879"/>
    <w:rsid w:val="00C2618C"/>
    <w:rsid w:val="00C26FEB"/>
    <w:rsid w:val="00C27D47"/>
    <w:rsid w:val="00C300C0"/>
    <w:rsid w:val="00C30D5F"/>
    <w:rsid w:val="00C31DE1"/>
    <w:rsid w:val="00C32AB6"/>
    <w:rsid w:val="00C33AF4"/>
    <w:rsid w:val="00C3447F"/>
    <w:rsid w:val="00C34EB9"/>
    <w:rsid w:val="00C34EE9"/>
    <w:rsid w:val="00C3629A"/>
    <w:rsid w:val="00C362E8"/>
    <w:rsid w:val="00C370E2"/>
    <w:rsid w:val="00C37A98"/>
    <w:rsid w:val="00C37B30"/>
    <w:rsid w:val="00C41100"/>
    <w:rsid w:val="00C41E2E"/>
    <w:rsid w:val="00C434E2"/>
    <w:rsid w:val="00C4454C"/>
    <w:rsid w:val="00C4529C"/>
    <w:rsid w:val="00C46F89"/>
    <w:rsid w:val="00C47666"/>
    <w:rsid w:val="00C5146D"/>
    <w:rsid w:val="00C51EBF"/>
    <w:rsid w:val="00C53D9D"/>
    <w:rsid w:val="00C5401B"/>
    <w:rsid w:val="00C54C69"/>
    <w:rsid w:val="00C55B86"/>
    <w:rsid w:val="00C55FFF"/>
    <w:rsid w:val="00C56118"/>
    <w:rsid w:val="00C56CC4"/>
    <w:rsid w:val="00C575B7"/>
    <w:rsid w:val="00C57C83"/>
    <w:rsid w:val="00C60DFA"/>
    <w:rsid w:val="00C63125"/>
    <w:rsid w:val="00C6359D"/>
    <w:rsid w:val="00C64063"/>
    <w:rsid w:val="00C644F2"/>
    <w:rsid w:val="00C6683E"/>
    <w:rsid w:val="00C679AC"/>
    <w:rsid w:val="00C711CA"/>
    <w:rsid w:val="00C7133F"/>
    <w:rsid w:val="00C71CEF"/>
    <w:rsid w:val="00C71D7D"/>
    <w:rsid w:val="00C72BA5"/>
    <w:rsid w:val="00C733FF"/>
    <w:rsid w:val="00C74138"/>
    <w:rsid w:val="00C75C52"/>
    <w:rsid w:val="00C76A0A"/>
    <w:rsid w:val="00C772BB"/>
    <w:rsid w:val="00C772D4"/>
    <w:rsid w:val="00C77A42"/>
    <w:rsid w:val="00C80D34"/>
    <w:rsid w:val="00C810D2"/>
    <w:rsid w:val="00C81277"/>
    <w:rsid w:val="00C815CE"/>
    <w:rsid w:val="00C82833"/>
    <w:rsid w:val="00C837A5"/>
    <w:rsid w:val="00C83BA5"/>
    <w:rsid w:val="00C84A3C"/>
    <w:rsid w:val="00C8506D"/>
    <w:rsid w:val="00C8591A"/>
    <w:rsid w:val="00C85AD4"/>
    <w:rsid w:val="00C85D3A"/>
    <w:rsid w:val="00C9252D"/>
    <w:rsid w:val="00C9306E"/>
    <w:rsid w:val="00C941F0"/>
    <w:rsid w:val="00C95BCA"/>
    <w:rsid w:val="00C95DD5"/>
    <w:rsid w:val="00C97211"/>
    <w:rsid w:val="00C97C30"/>
    <w:rsid w:val="00CA0347"/>
    <w:rsid w:val="00CA06AE"/>
    <w:rsid w:val="00CA08ED"/>
    <w:rsid w:val="00CA0C8E"/>
    <w:rsid w:val="00CA32E4"/>
    <w:rsid w:val="00CA33EA"/>
    <w:rsid w:val="00CA40D9"/>
    <w:rsid w:val="00CA4A40"/>
    <w:rsid w:val="00CA4B21"/>
    <w:rsid w:val="00CA50BB"/>
    <w:rsid w:val="00CA5A04"/>
    <w:rsid w:val="00CA5C63"/>
    <w:rsid w:val="00CA6207"/>
    <w:rsid w:val="00CA682D"/>
    <w:rsid w:val="00CA6D3C"/>
    <w:rsid w:val="00CB0898"/>
    <w:rsid w:val="00CB10C1"/>
    <w:rsid w:val="00CB1477"/>
    <w:rsid w:val="00CB19A1"/>
    <w:rsid w:val="00CB1B67"/>
    <w:rsid w:val="00CB1F0A"/>
    <w:rsid w:val="00CB21C0"/>
    <w:rsid w:val="00CB316E"/>
    <w:rsid w:val="00CB34B8"/>
    <w:rsid w:val="00CB42EA"/>
    <w:rsid w:val="00CB6357"/>
    <w:rsid w:val="00CB6F70"/>
    <w:rsid w:val="00CB7571"/>
    <w:rsid w:val="00CC03DF"/>
    <w:rsid w:val="00CC07B6"/>
    <w:rsid w:val="00CC161B"/>
    <w:rsid w:val="00CC1DF6"/>
    <w:rsid w:val="00CC29A7"/>
    <w:rsid w:val="00CC3E14"/>
    <w:rsid w:val="00CC3ECB"/>
    <w:rsid w:val="00CC43C3"/>
    <w:rsid w:val="00CC457D"/>
    <w:rsid w:val="00CC4B28"/>
    <w:rsid w:val="00CC5D8B"/>
    <w:rsid w:val="00CC6044"/>
    <w:rsid w:val="00CC6D05"/>
    <w:rsid w:val="00CC789F"/>
    <w:rsid w:val="00CD063F"/>
    <w:rsid w:val="00CD0F73"/>
    <w:rsid w:val="00CD3667"/>
    <w:rsid w:val="00CD3AEA"/>
    <w:rsid w:val="00CD4858"/>
    <w:rsid w:val="00CD62B7"/>
    <w:rsid w:val="00CD66F8"/>
    <w:rsid w:val="00CD7126"/>
    <w:rsid w:val="00CE1323"/>
    <w:rsid w:val="00CE2137"/>
    <w:rsid w:val="00CE2424"/>
    <w:rsid w:val="00CE37B7"/>
    <w:rsid w:val="00CE44F7"/>
    <w:rsid w:val="00CE71A1"/>
    <w:rsid w:val="00CF003A"/>
    <w:rsid w:val="00CF0E47"/>
    <w:rsid w:val="00CF246A"/>
    <w:rsid w:val="00CF25C3"/>
    <w:rsid w:val="00CF2800"/>
    <w:rsid w:val="00CF28C2"/>
    <w:rsid w:val="00CF3EC4"/>
    <w:rsid w:val="00CF4A69"/>
    <w:rsid w:val="00CF5312"/>
    <w:rsid w:val="00CF6E9E"/>
    <w:rsid w:val="00CF6EF7"/>
    <w:rsid w:val="00CF6FBE"/>
    <w:rsid w:val="00D00309"/>
    <w:rsid w:val="00D028F1"/>
    <w:rsid w:val="00D02A1F"/>
    <w:rsid w:val="00D05851"/>
    <w:rsid w:val="00D058F4"/>
    <w:rsid w:val="00D059B5"/>
    <w:rsid w:val="00D0642F"/>
    <w:rsid w:val="00D06C5A"/>
    <w:rsid w:val="00D105CC"/>
    <w:rsid w:val="00D110CE"/>
    <w:rsid w:val="00D12398"/>
    <w:rsid w:val="00D131F5"/>
    <w:rsid w:val="00D136E5"/>
    <w:rsid w:val="00D15803"/>
    <w:rsid w:val="00D1580C"/>
    <w:rsid w:val="00D1582C"/>
    <w:rsid w:val="00D16915"/>
    <w:rsid w:val="00D16DE8"/>
    <w:rsid w:val="00D200A0"/>
    <w:rsid w:val="00D20196"/>
    <w:rsid w:val="00D209BB"/>
    <w:rsid w:val="00D20C9D"/>
    <w:rsid w:val="00D21377"/>
    <w:rsid w:val="00D21CD0"/>
    <w:rsid w:val="00D22E77"/>
    <w:rsid w:val="00D236D9"/>
    <w:rsid w:val="00D23A64"/>
    <w:rsid w:val="00D24667"/>
    <w:rsid w:val="00D257BE"/>
    <w:rsid w:val="00D25C85"/>
    <w:rsid w:val="00D263EE"/>
    <w:rsid w:val="00D30D15"/>
    <w:rsid w:val="00D31270"/>
    <w:rsid w:val="00D3149C"/>
    <w:rsid w:val="00D32038"/>
    <w:rsid w:val="00D3521F"/>
    <w:rsid w:val="00D3573C"/>
    <w:rsid w:val="00D3634E"/>
    <w:rsid w:val="00D376BC"/>
    <w:rsid w:val="00D40233"/>
    <w:rsid w:val="00D40E0A"/>
    <w:rsid w:val="00D44A52"/>
    <w:rsid w:val="00D44C72"/>
    <w:rsid w:val="00D44D81"/>
    <w:rsid w:val="00D46D7B"/>
    <w:rsid w:val="00D46DDD"/>
    <w:rsid w:val="00D473F3"/>
    <w:rsid w:val="00D47846"/>
    <w:rsid w:val="00D5151F"/>
    <w:rsid w:val="00D51BCE"/>
    <w:rsid w:val="00D52F4C"/>
    <w:rsid w:val="00D53238"/>
    <w:rsid w:val="00D53DCE"/>
    <w:rsid w:val="00D541FE"/>
    <w:rsid w:val="00D5423D"/>
    <w:rsid w:val="00D5436E"/>
    <w:rsid w:val="00D554E5"/>
    <w:rsid w:val="00D55881"/>
    <w:rsid w:val="00D55C42"/>
    <w:rsid w:val="00D57808"/>
    <w:rsid w:val="00D60181"/>
    <w:rsid w:val="00D61FF6"/>
    <w:rsid w:val="00D620EF"/>
    <w:rsid w:val="00D659A4"/>
    <w:rsid w:val="00D66507"/>
    <w:rsid w:val="00D67455"/>
    <w:rsid w:val="00D709DC"/>
    <w:rsid w:val="00D70DE7"/>
    <w:rsid w:val="00D71509"/>
    <w:rsid w:val="00D71A93"/>
    <w:rsid w:val="00D73573"/>
    <w:rsid w:val="00D736FD"/>
    <w:rsid w:val="00D74DC0"/>
    <w:rsid w:val="00D74E1B"/>
    <w:rsid w:val="00D75CA9"/>
    <w:rsid w:val="00D764E3"/>
    <w:rsid w:val="00D7771D"/>
    <w:rsid w:val="00D77CFE"/>
    <w:rsid w:val="00D8265A"/>
    <w:rsid w:val="00D8313D"/>
    <w:rsid w:val="00D83BE8"/>
    <w:rsid w:val="00D84013"/>
    <w:rsid w:val="00D86174"/>
    <w:rsid w:val="00D86A8A"/>
    <w:rsid w:val="00D86AB1"/>
    <w:rsid w:val="00D90546"/>
    <w:rsid w:val="00D90F55"/>
    <w:rsid w:val="00D91543"/>
    <w:rsid w:val="00D91AC8"/>
    <w:rsid w:val="00D928A9"/>
    <w:rsid w:val="00D928C3"/>
    <w:rsid w:val="00D96C9D"/>
    <w:rsid w:val="00D972A0"/>
    <w:rsid w:val="00D972C9"/>
    <w:rsid w:val="00D97BB2"/>
    <w:rsid w:val="00DA010F"/>
    <w:rsid w:val="00DA04DF"/>
    <w:rsid w:val="00DA2127"/>
    <w:rsid w:val="00DA2908"/>
    <w:rsid w:val="00DA2C77"/>
    <w:rsid w:val="00DA3D4C"/>
    <w:rsid w:val="00DA43D0"/>
    <w:rsid w:val="00DA4643"/>
    <w:rsid w:val="00DA4A9C"/>
    <w:rsid w:val="00DA7167"/>
    <w:rsid w:val="00DA74F2"/>
    <w:rsid w:val="00DA77E2"/>
    <w:rsid w:val="00DA7A21"/>
    <w:rsid w:val="00DA7E21"/>
    <w:rsid w:val="00DB09BC"/>
    <w:rsid w:val="00DB0B55"/>
    <w:rsid w:val="00DB0FD1"/>
    <w:rsid w:val="00DB3CE3"/>
    <w:rsid w:val="00DB49CB"/>
    <w:rsid w:val="00DB5199"/>
    <w:rsid w:val="00DB7504"/>
    <w:rsid w:val="00DC1AEF"/>
    <w:rsid w:val="00DC1DD3"/>
    <w:rsid w:val="00DC3071"/>
    <w:rsid w:val="00DC3D37"/>
    <w:rsid w:val="00DC4672"/>
    <w:rsid w:val="00DC48E4"/>
    <w:rsid w:val="00DC4FE2"/>
    <w:rsid w:val="00DC6B58"/>
    <w:rsid w:val="00DC707E"/>
    <w:rsid w:val="00DC721F"/>
    <w:rsid w:val="00DC7A07"/>
    <w:rsid w:val="00DD0A25"/>
    <w:rsid w:val="00DD196C"/>
    <w:rsid w:val="00DD235C"/>
    <w:rsid w:val="00DD2997"/>
    <w:rsid w:val="00DD2FB1"/>
    <w:rsid w:val="00DD38A1"/>
    <w:rsid w:val="00DD444D"/>
    <w:rsid w:val="00DD4A7E"/>
    <w:rsid w:val="00DD4C06"/>
    <w:rsid w:val="00DD5035"/>
    <w:rsid w:val="00DD50B3"/>
    <w:rsid w:val="00DD5DB4"/>
    <w:rsid w:val="00DD7214"/>
    <w:rsid w:val="00DE0A6C"/>
    <w:rsid w:val="00DE0EBC"/>
    <w:rsid w:val="00DE293A"/>
    <w:rsid w:val="00DE2A18"/>
    <w:rsid w:val="00DE3C98"/>
    <w:rsid w:val="00DE51D7"/>
    <w:rsid w:val="00DE54C4"/>
    <w:rsid w:val="00DE5E33"/>
    <w:rsid w:val="00DE68BD"/>
    <w:rsid w:val="00DE6C2A"/>
    <w:rsid w:val="00DE78FB"/>
    <w:rsid w:val="00DF00DC"/>
    <w:rsid w:val="00DF01CE"/>
    <w:rsid w:val="00DF0729"/>
    <w:rsid w:val="00DF1616"/>
    <w:rsid w:val="00DF18F7"/>
    <w:rsid w:val="00DF4164"/>
    <w:rsid w:val="00DF49A0"/>
    <w:rsid w:val="00DF5A29"/>
    <w:rsid w:val="00DF63B9"/>
    <w:rsid w:val="00DF6C4F"/>
    <w:rsid w:val="00DF6D9C"/>
    <w:rsid w:val="00DF7DE5"/>
    <w:rsid w:val="00DF7EE4"/>
    <w:rsid w:val="00E004CB"/>
    <w:rsid w:val="00E009FE"/>
    <w:rsid w:val="00E00DBA"/>
    <w:rsid w:val="00E0283D"/>
    <w:rsid w:val="00E02FEA"/>
    <w:rsid w:val="00E03F47"/>
    <w:rsid w:val="00E056A9"/>
    <w:rsid w:val="00E06839"/>
    <w:rsid w:val="00E068E6"/>
    <w:rsid w:val="00E06DED"/>
    <w:rsid w:val="00E07254"/>
    <w:rsid w:val="00E074F8"/>
    <w:rsid w:val="00E078E0"/>
    <w:rsid w:val="00E07E81"/>
    <w:rsid w:val="00E1015C"/>
    <w:rsid w:val="00E1157C"/>
    <w:rsid w:val="00E131BD"/>
    <w:rsid w:val="00E132BF"/>
    <w:rsid w:val="00E13333"/>
    <w:rsid w:val="00E13793"/>
    <w:rsid w:val="00E13F75"/>
    <w:rsid w:val="00E144EF"/>
    <w:rsid w:val="00E148B2"/>
    <w:rsid w:val="00E149EA"/>
    <w:rsid w:val="00E14B72"/>
    <w:rsid w:val="00E14C24"/>
    <w:rsid w:val="00E14F2E"/>
    <w:rsid w:val="00E15330"/>
    <w:rsid w:val="00E210C1"/>
    <w:rsid w:val="00E21DE4"/>
    <w:rsid w:val="00E24235"/>
    <w:rsid w:val="00E24700"/>
    <w:rsid w:val="00E25A9C"/>
    <w:rsid w:val="00E26642"/>
    <w:rsid w:val="00E27E70"/>
    <w:rsid w:val="00E308EE"/>
    <w:rsid w:val="00E32B19"/>
    <w:rsid w:val="00E32B7E"/>
    <w:rsid w:val="00E3350B"/>
    <w:rsid w:val="00E362AF"/>
    <w:rsid w:val="00E3674C"/>
    <w:rsid w:val="00E37D88"/>
    <w:rsid w:val="00E407F1"/>
    <w:rsid w:val="00E41327"/>
    <w:rsid w:val="00E4296C"/>
    <w:rsid w:val="00E42AF5"/>
    <w:rsid w:val="00E42D2C"/>
    <w:rsid w:val="00E42D3F"/>
    <w:rsid w:val="00E42EBC"/>
    <w:rsid w:val="00E431C2"/>
    <w:rsid w:val="00E4345F"/>
    <w:rsid w:val="00E43E86"/>
    <w:rsid w:val="00E445BE"/>
    <w:rsid w:val="00E44F86"/>
    <w:rsid w:val="00E4681E"/>
    <w:rsid w:val="00E47774"/>
    <w:rsid w:val="00E5060F"/>
    <w:rsid w:val="00E51725"/>
    <w:rsid w:val="00E51B0B"/>
    <w:rsid w:val="00E51E35"/>
    <w:rsid w:val="00E53E30"/>
    <w:rsid w:val="00E54BCA"/>
    <w:rsid w:val="00E54EEC"/>
    <w:rsid w:val="00E56F4E"/>
    <w:rsid w:val="00E60619"/>
    <w:rsid w:val="00E60A44"/>
    <w:rsid w:val="00E617C8"/>
    <w:rsid w:val="00E6186F"/>
    <w:rsid w:val="00E62559"/>
    <w:rsid w:val="00E63CA7"/>
    <w:rsid w:val="00E652C7"/>
    <w:rsid w:val="00E66A0F"/>
    <w:rsid w:val="00E66C85"/>
    <w:rsid w:val="00E66E36"/>
    <w:rsid w:val="00E66E47"/>
    <w:rsid w:val="00E671D2"/>
    <w:rsid w:val="00E676B6"/>
    <w:rsid w:val="00E67E4B"/>
    <w:rsid w:val="00E702BB"/>
    <w:rsid w:val="00E70460"/>
    <w:rsid w:val="00E70FFD"/>
    <w:rsid w:val="00E728F5"/>
    <w:rsid w:val="00E729DA"/>
    <w:rsid w:val="00E7701C"/>
    <w:rsid w:val="00E7761C"/>
    <w:rsid w:val="00E8113A"/>
    <w:rsid w:val="00E82429"/>
    <w:rsid w:val="00E85FDF"/>
    <w:rsid w:val="00E864B1"/>
    <w:rsid w:val="00E90045"/>
    <w:rsid w:val="00E903DC"/>
    <w:rsid w:val="00E90D60"/>
    <w:rsid w:val="00E9227A"/>
    <w:rsid w:val="00E9311A"/>
    <w:rsid w:val="00E94218"/>
    <w:rsid w:val="00E94AF8"/>
    <w:rsid w:val="00E94B03"/>
    <w:rsid w:val="00E94E69"/>
    <w:rsid w:val="00E94EF6"/>
    <w:rsid w:val="00E956A6"/>
    <w:rsid w:val="00E96C11"/>
    <w:rsid w:val="00EA0AB2"/>
    <w:rsid w:val="00EA0C1A"/>
    <w:rsid w:val="00EA16A2"/>
    <w:rsid w:val="00EA2319"/>
    <w:rsid w:val="00EA2B86"/>
    <w:rsid w:val="00EA3337"/>
    <w:rsid w:val="00EA42D7"/>
    <w:rsid w:val="00EA4352"/>
    <w:rsid w:val="00EA53A3"/>
    <w:rsid w:val="00EA5D31"/>
    <w:rsid w:val="00EA69CD"/>
    <w:rsid w:val="00EA6ECD"/>
    <w:rsid w:val="00EA7CF9"/>
    <w:rsid w:val="00EA7F5B"/>
    <w:rsid w:val="00EB0594"/>
    <w:rsid w:val="00EB0BF5"/>
    <w:rsid w:val="00EB15F8"/>
    <w:rsid w:val="00EB228A"/>
    <w:rsid w:val="00EB2A77"/>
    <w:rsid w:val="00EB2D46"/>
    <w:rsid w:val="00EB3211"/>
    <w:rsid w:val="00EB351F"/>
    <w:rsid w:val="00EB4572"/>
    <w:rsid w:val="00EB4B46"/>
    <w:rsid w:val="00EB547F"/>
    <w:rsid w:val="00EB5EFD"/>
    <w:rsid w:val="00EB752E"/>
    <w:rsid w:val="00EB77F0"/>
    <w:rsid w:val="00EB7EE5"/>
    <w:rsid w:val="00EC1251"/>
    <w:rsid w:val="00EC1288"/>
    <w:rsid w:val="00EC2420"/>
    <w:rsid w:val="00EC27D8"/>
    <w:rsid w:val="00EC3B5B"/>
    <w:rsid w:val="00EC4D95"/>
    <w:rsid w:val="00EC5A14"/>
    <w:rsid w:val="00EC5B06"/>
    <w:rsid w:val="00EC5D6F"/>
    <w:rsid w:val="00EC71FC"/>
    <w:rsid w:val="00EC77E1"/>
    <w:rsid w:val="00ED1C96"/>
    <w:rsid w:val="00ED2755"/>
    <w:rsid w:val="00ED4002"/>
    <w:rsid w:val="00ED4655"/>
    <w:rsid w:val="00ED4757"/>
    <w:rsid w:val="00ED65AF"/>
    <w:rsid w:val="00ED6A4A"/>
    <w:rsid w:val="00ED6E80"/>
    <w:rsid w:val="00EE0FF2"/>
    <w:rsid w:val="00EE2BF2"/>
    <w:rsid w:val="00EE42E3"/>
    <w:rsid w:val="00EE7A84"/>
    <w:rsid w:val="00EF073D"/>
    <w:rsid w:val="00EF23CE"/>
    <w:rsid w:val="00EF3C36"/>
    <w:rsid w:val="00EF3F10"/>
    <w:rsid w:val="00EF4341"/>
    <w:rsid w:val="00EF436D"/>
    <w:rsid w:val="00EF43BE"/>
    <w:rsid w:val="00EF43C1"/>
    <w:rsid w:val="00EF4889"/>
    <w:rsid w:val="00EF4F12"/>
    <w:rsid w:val="00EF5D07"/>
    <w:rsid w:val="00EF5FFE"/>
    <w:rsid w:val="00EF688A"/>
    <w:rsid w:val="00EF7038"/>
    <w:rsid w:val="00F000BF"/>
    <w:rsid w:val="00F004E2"/>
    <w:rsid w:val="00F00778"/>
    <w:rsid w:val="00F00E02"/>
    <w:rsid w:val="00F02B34"/>
    <w:rsid w:val="00F0326F"/>
    <w:rsid w:val="00F03BCC"/>
    <w:rsid w:val="00F03D88"/>
    <w:rsid w:val="00F07277"/>
    <w:rsid w:val="00F07BC7"/>
    <w:rsid w:val="00F07CDF"/>
    <w:rsid w:val="00F102E5"/>
    <w:rsid w:val="00F116E8"/>
    <w:rsid w:val="00F1196A"/>
    <w:rsid w:val="00F14BF9"/>
    <w:rsid w:val="00F16F7D"/>
    <w:rsid w:val="00F17418"/>
    <w:rsid w:val="00F17533"/>
    <w:rsid w:val="00F2018C"/>
    <w:rsid w:val="00F20480"/>
    <w:rsid w:val="00F211ED"/>
    <w:rsid w:val="00F2127C"/>
    <w:rsid w:val="00F22655"/>
    <w:rsid w:val="00F22D15"/>
    <w:rsid w:val="00F240F7"/>
    <w:rsid w:val="00F24670"/>
    <w:rsid w:val="00F246C6"/>
    <w:rsid w:val="00F24B68"/>
    <w:rsid w:val="00F259B0"/>
    <w:rsid w:val="00F25A0A"/>
    <w:rsid w:val="00F25DD8"/>
    <w:rsid w:val="00F2689B"/>
    <w:rsid w:val="00F315BB"/>
    <w:rsid w:val="00F33648"/>
    <w:rsid w:val="00F336FD"/>
    <w:rsid w:val="00F33A1B"/>
    <w:rsid w:val="00F33B85"/>
    <w:rsid w:val="00F33D7F"/>
    <w:rsid w:val="00F35C5D"/>
    <w:rsid w:val="00F3614E"/>
    <w:rsid w:val="00F36378"/>
    <w:rsid w:val="00F368BE"/>
    <w:rsid w:val="00F37D3B"/>
    <w:rsid w:val="00F40649"/>
    <w:rsid w:val="00F40CA2"/>
    <w:rsid w:val="00F410AC"/>
    <w:rsid w:val="00F41B28"/>
    <w:rsid w:val="00F43120"/>
    <w:rsid w:val="00F434BD"/>
    <w:rsid w:val="00F44519"/>
    <w:rsid w:val="00F44ED6"/>
    <w:rsid w:val="00F451C4"/>
    <w:rsid w:val="00F45BC1"/>
    <w:rsid w:val="00F4640E"/>
    <w:rsid w:val="00F4679C"/>
    <w:rsid w:val="00F47380"/>
    <w:rsid w:val="00F47F91"/>
    <w:rsid w:val="00F5177A"/>
    <w:rsid w:val="00F5197B"/>
    <w:rsid w:val="00F5327D"/>
    <w:rsid w:val="00F560CC"/>
    <w:rsid w:val="00F5610B"/>
    <w:rsid w:val="00F62036"/>
    <w:rsid w:val="00F62D11"/>
    <w:rsid w:val="00F62F24"/>
    <w:rsid w:val="00F639A9"/>
    <w:rsid w:val="00F65171"/>
    <w:rsid w:val="00F65B38"/>
    <w:rsid w:val="00F70523"/>
    <w:rsid w:val="00F708EC"/>
    <w:rsid w:val="00F71061"/>
    <w:rsid w:val="00F71398"/>
    <w:rsid w:val="00F731BC"/>
    <w:rsid w:val="00F7334B"/>
    <w:rsid w:val="00F750DC"/>
    <w:rsid w:val="00F7571F"/>
    <w:rsid w:val="00F758B3"/>
    <w:rsid w:val="00F758C1"/>
    <w:rsid w:val="00F76B2D"/>
    <w:rsid w:val="00F778C0"/>
    <w:rsid w:val="00F803CF"/>
    <w:rsid w:val="00F816EF"/>
    <w:rsid w:val="00F81985"/>
    <w:rsid w:val="00F8264D"/>
    <w:rsid w:val="00F82928"/>
    <w:rsid w:val="00F82DFC"/>
    <w:rsid w:val="00F83095"/>
    <w:rsid w:val="00F830A7"/>
    <w:rsid w:val="00F83347"/>
    <w:rsid w:val="00F83F6A"/>
    <w:rsid w:val="00F840B5"/>
    <w:rsid w:val="00F84F35"/>
    <w:rsid w:val="00F85A8B"/>
    <w:rsid w:val="00F86AD4"/>
    <w:rsid w:val="00F912CA"/>
    <w:rsid w:val="00F91EFB"/>
    <w:rsid w:val="00F91FCF"/>
    <w:rsid w:val="00F92056"/>
    <w:rsid w:val="00F92B62"/>
    <w:rsid w:val="00F93CE4"/>
    <w:rsid w:val="00F948BE"/>
    <w:rsid w:val="00F9570A"/>
    <w:rsid w:val="00F966B1"/>
    <w:rsid w:val="00F96D86"/>
    <w:rsid w:val="00F97131"/>
    <w:rsid w:val="00F9797F"/>
    <w:rsid w:val="00FA12E4"/>
    <w:rsid w:val="00FA1897"/>
    <w:rsid w:val="00FA1D0E"/>
    <w:rsid w:val="00FA2C1B"/>
    <w:rsid w:val="00FA3B3C"/>
    <w:rsid w:val="00FA4051"/>
    <w:rsid w:val="00FA4219"/>
    <w:rsid w:val="00FA44A9"/>
    <w:rsid w:val="00FA4FDB"/>
    <w:rsid w:val="00FA55B7"/>
    <w:rsid w:val="00FA5860"/>
    <w:rsid w:val="00FA65A5"/>
    <w:rsid w:val="00FA65E4"/>
    <w:rsid w:val="00FA7148"/>
    <w:rsid w:val="00FB03B6"/>
    <w:rsid w:val="00FB0FAF"/>
    <w:rsid w:val="00FB1357"/>
    <w:rsid w:val="00FB22E4"/>
    <w:rsid w:val="00FB2F31"/>
    <w:rsid w:val="00FB2FA8"/>
    <w:rsid w:val="00FB2FC6"/>
    <w:rsid w:val="00FB3A9B"/>
    <w:rsid w:val="00FB5890"/>
    <w:rsid w:val="00FC0223"/>
    <w:rsid w:val="00FC0FD6"/>
    <w:rsid w:val="00FC254F"/>
    <w:rsid w:val="00FC2CC2"/>
    <w:rsid w:val="00FC393F"/>
    <w:rsid w:val="00FC3D9D"/>
    <w:rsid w:val="00FC4489"/>
    <w:rsid w:val="00FC4E0E"/>
    <w:rsid w:val="00FC4ED0"/>
    <w:rsid w:val="00FC54F7"/>
    <w:rsid w:val="00FC6754"/>
    <w:rsid w:val="00FC713D"/>
    <w:rsid w:val="00FD043A"/>
    <w:rsid w:val="00FD04AC"/>
    <w:rsid w:val="00FD0611"/>
    <w:rsid w:val="00FD12D0"/>
    <w:rsid w:val="00FD1656"/>
    <w:rsid w:val="00FD2B74"/>
    <w:rsid w:val="00FD2B9F"/>
    <w:rsid w:val="00FD36A5"/>
    <w:rsid w:val="00FD3EEE"/>
    <w:rsid w:val="00FD4207"/>
    <w:rsid w:val="00FD5493"/>
    <w:rsid w:val="00FD5CFC"/>
    <w:rsid w:val="00FD5DA5"/>
    <w:rsid w:val="00FD5F9F"/>
    <w:rsid w:val="00FD63FE"/>
    <w:rsid w:val="00FD740C"/>
    <w:rsid w:val="00FD7DED"/>
    <w:rsid w:val="00FE0EAB"/>
    <w:rsid w:val="00FE1E88"/>
    <w:rsid w:val="00FE2050"/>
    <w:rsid w:val="00FE2E7B"/>
    <w:rsid w:val="00FE3037"/>
    <w:rsid w:val="00FE3C5C"/>
    <w:rsid w:val="00FE4086"/>
    <w:rsid w:val="00FE5BC5"/>
    <w:rsid w:val="00FE6FDA"/>
    <w:rsid w:val="00FF0817"/>
    <w:rsid w:val="00FF2B82"/>
    <w:rsid w:val="00FF36C3"/>
    <w:rsid w:val="00FF63D2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03D8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D429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Tytu">
    <w:name w:val="Title"/>
    <w:basedOn w:val="Normalny"/>
    <w:link w:val="TytuZnak"/>
    <w:qFormat/>
    <w:rsid w:val="004B58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B5849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1455"/>
  </w:style>
  <w:style w:type="paragraph" w:styleId="Stopka">
    <w:name w:val="footer"/>
    <w:basedOn w:val="Normalny"/>
    <w:link w:val="StopkaZnak"/>
    <w:uiPriority w:val="99"/>
    <w:semiHidden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455"/>
  </w:style>
  <w:style w:type="paragraph" w:styleId="Tekstdymka">
    <w:name w:val="Balloon Text"/>
    <w:basedOn w:val="Normalny"/>
    <w:link w:val="TekstdymkaZnak"/>
    <w:uiPriority w:val="99"/>
    <w:semiHidden/>
    <w:unhideWhenUsed/>
    <w:rsid w:val="00C3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EAA9-241C-4C99-82E0-99E39AC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2292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176</cp:revision>
  <cp:lastPrinted>2018-02-02T12:28:00Z</cp:lastPrinted>
  <dcterms:created xsi:type="dcterms:W3CDTF">2018-04-16T11:39:00Z</dcterms:created>
  <dcterms:modified xsi:type="dcterms:W3CDTF">2018-05-24T09:56:00Z</dcterms:modified>
</cp:coreProperties>
</file>