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B5A" w:rsidRPr="00DF3B5A" w:rsidRDefault="00DF3B5A" w:rsidP="00DF3B5A">
      <w:pPr>
        <w:spacing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Załącznik nr 1</w:t>
      </w:r>
    </w:p>
    <w:p w:rsidR="00881256" w:rsidRDefault="00CD70EB" w:rsidP="00881256">
      <w:pPr>
        <w:spacing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Pakiet nr 2</w:t>
      </w:r>
    </w:p>
    <w:p w:rsidR="000F4C1A" w:rsidRPr="000F4C1A" w:rsidRDefault="00EE101C" w:rsidP="00881256">
      <w:pPr>
        <w:spacing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M</w:t>
      </w:r>
      <w:r w:rsidR="00881256">
        <w:rPr>
          <w:rFonts w:ascii="Tahoma" w:hAnsi="Tahoma" w:cs="Tahoma"/>
          <w:b/>
          <w:sz w:val="24"/>
          <w:szCs w:val="24"/>
        </w:rPr>
        <w:t>ikrotom rotacyjny</w:t>
      </w:r>
      <w:r w:rsidR="000F4C1A" w:rsidRPr="000F4C1A">
        <w:rPr>
          <w:rFonts w:ascii="Tahoma" w:hAnsi="Tahoma" w:cs="Tahoma"/>
          <w:b/>
          <w:sz w:val="24"/>
          <w:szCs w:val="24"/>
        </w:rPr>
        <w:t xml:space="preserve"> </w:t>
      </w:r>
      <w:r w:rsidR="00CD70EB">
        <w:rPr>
          <w:rFonts w:ascii="Tahoma" w:hAnsi="Tahoma" w:cs="Tahoma"/>
          <w:b/>
          <w:sz w:val="24"/>
          <w:szCs w:val="24"/>
        </w:rPr>
        <w:t>– 2 szt.</w:t>
      </w:r>
    </w:p>
    <w:tbl>
      <w:tblPr>
        <w:tblW w:w="10585" w:type="dxa"/>
        <w:tblInd w:w="-34" w:type="dxa"/>
        <w:tblLook w:val="0000"/>
      </w:tblPr>
      <w:tblGrid>
        <w:gridCol w:w="946"/>
        <w:gridCol w:w="9639"/>
      </w:tblGrid>
      <w:tr w:rsidR="003F025E" w:rsidRPr="003F025E" w:rsidTr="002B0B81">
        <w:tc>
          <w:tcPr>
            <w:tcW w:w="9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F025E" w:rsidRPr="00AF1D39" w:rsidRDefault="003F025E" w:rsidP="000F4C1A">
            <w:pPr>
              <w:spacing w:after="0" w:line="240" w:lineRule="auto"/>
              <w:ind w:left="3"/>
              <w:rPr>
                <w:rFonts w:ascii="Tahoma" w:eastAsia="Times New Roman" w:hAnsi="Tahoma" w:cs="Tahoma"/>
                <w:b/>
                <w:lang w:eastAsia="pl-PL"/>
              </w:rPr>
            </w:pPr>
            <w:r w:rsidRPr="00AF1D39">
              <w:rPr>
                <w:rFonts w:ascii="Tahoma" w:eastAsia="Times New Roman" w:hAnsi="Tahoma" w:cs="Tahoma"/>
                <w:b/>
                <w:lang w:eastAsia="pl-PL"/>
              </w:rPr>
              <w:t>Lp.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F025E" w:rsidRPr="00AF1D39" w:rsidRDefault="003F025E" w:rsidP="000F4C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b/>
                <w:color w:val="000000"/>
                <w:lang w:eastAsia="pl-PL"/>
              </w:rPr>
            </w:pPr>
            <w:r w:rsidRPr="00AF1D39">
              <w:rPr>
                <w:rFonts w:ascii="Tahoma" w:eastAsia="Times New Roman" w:hAnsi="Tahoma" w:cs="Tahoma"/>
                <w:b/>
                <w:color w:val="000000"/>
                <w:lang w:eastAsia="pl-PL"/>
              </w:rPr>
              <w:t>Parametry graniczne (wymagane)</w:t>
            </w:r>
          </w:p>
        </w:tc>
      </w:tr>
      <w:tr w:rsidR="003F025E" w:rsidRPr="00982DBE" w:rsidTr="00F861B4">
        <w:trPr>
          <w:trHeight w:val="91"/>
        </w:trPr>
        <w:tc>
          <w:tcPr>
            <w:tcW w:w="9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F025E" w:rsidRPr="00982DBE" w:rsidRDefault="003F025E" w:rsidP="000F4C1A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F025E" w:rsidRPr="00F861B4" w:rsidRDefault="00A67A6B" w:rsidP="00A67A6B">
            <w:pPr>
              <w:suppressAutoHyphens/>
              <w:snapToGrid w:val="0"/>
              <w:spacing w:after="80" w:line="240" w:lineRule="auto"/>
              <w:rPr>
                <w:rFonts w:ascii="Tahoma" w:hAnsi="Tahoma" w:cs="Tahoma"/>
              </w:rPr>
            </w:pPr>
            <w:r w:rsidRPr="00982DBE">
              <w:rPr>
                <w:rFonts w:ascii="Tahoma" w:hAnsi="Tahoma" w:cs="Tahoma"/>
                <w:bCs/>
              </w:rPr>
              <w:t>Urządzenie o stabilnej konstrukcji, gwarantujące nieprzerwaną pracę mechanizmu skrawającego</w:t>
            </w:r>
          </w:p>
        </w:tc>
      </w:tr>
      <w:tr w:rsidR="003F025E" w:rsidRPr="00982DBE" w:rsidTr="00F861B4">
        <w:trPr>
          <w:trHeight w:val="91"/>
        </w:trPr>
        <w:tc>
          <w:tcPr>
            <w:tcW w:w="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025E" w:rsidRPr="00982DBE" w:rsidRDefault="003F025E" w:rsidP="000F4C1A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963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F025E" w:rsidRPr="00F861B4" w:rsidRDefault="00A67A6B" w:rsidP="00A67A6B">
            <w:pPr>
              <w:suppressAutoHyphens/>
              <w:snapToGrid w:val="0"/>
              <w:spacing w:after="80" w:line="240" w:lineRule="auto"/>
              <w:rPr>
                <w:rFonts w:ascii="Tahoma" w:hAnsi="Tahoma" w:cs="Tahoma"/>
              </w:rPr>
            </w:pPr>
            <w:r w:rsidRPr="00982DBE">
              <w:rPr>
                <w:rFonts w:ascii="Tahoma" w:hAnsi="Tahoma" w:cs="Tahoma"/>
                <w:snapToGrid w:val="0"/>
                <w:color w:val="000000"/>
              </w:rPr>
              <w:t>Budowa oparta na bezobsługowych prowadnicach krzyżowych (łożyskach krzyżowo-liniowych)</w:t>
            </w:r>
          </w:p>
        </w:tc>
      </w:tr>
      <w:tr w:rsidR="003F025E" w:rsidRPr="00982DBE" w:rsidTr="00F861B4">
        <w:trPr>
          <w:trHeight w:val="91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025E" w:rsidRPr="00982DBE" w:rsidRDefault="003F025E" w:rsidP="000F4C1A">
            <w:pPr>
              <w:pStyle w:val="Akapitzlist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F025E" w:rsidRPr="00F861B4" w:rsidRDefault="00A67A6B" w:rsidP="00A67A6B">
            <w:pPr>
              <w:suppressAutoHyphens/>
              <w:snapToGrid w:val="0"/>
              <w:spacing w:after="80" w:line="240" w:lineRule="auto"/>
              <w:rPr>
                <w:rFonts w:ascii="Tahoma" w:hAnsi="Tahoma" w:cs="Tahoma"/>
              </w:rPr>
            </w:pPr>
            <w:r w:rsidRPr="00982DBE">
              <w:rPr>
                <w:rFonts w:ascii="Tahoma" w:hAnsi="Tahoma" w:cs="Tahoma"/>
                <w:snapToGrid w:val="0"/>
              </w:rPr>
              <w:t>Zakres oraz nastaw grubości cięcia</w:t>
            </w:r>
            <w:r w:rsidR="00B96F2F" w:rsidRPr="00982DBE">
              <w:rPr>
                <w:rFonts w:ascii="Tahoma" w:hAnsi="Tahoma" w:cs="Tahoma"/>
                <w:snapToGrid w:val="0"/>
              </w:rPr>
              <w:t xml:space="preserve">, co najmniej </w:t>
            </w:r>
            <w:r w:rsidRPr="00982DBE">
              <w:rPr>
                <w:rFonts w:ascii="Tahoma" w:hAnsi="Tahoma" w:cs="Tahoma"/>
                <w:snapToGrid w:val="0"/>
              </w:rPr>
              <w:t xml:space="preserve"> od 0,5 do 60 µm</w:t>
            </w:r>
          </w:p>
        </w:tc>
      </w:tr>
      <w:tr w:rsidR="00D543CD" w:rsidRPr="00D543CD" w:rsidTr="00F861B4">
        <w:trPr>
          <w:trHeight w:val="91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3CD" w:rsidRPr="00D543CD" w:rsidRDefault="00D543CD" w:rsidP="000F4C1A">
            <w:pPr>
              <w:pStyle w:val="Akapitzlist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43CD" w:rsidRPr="00D543CD" w:rsidRDefault="00D543CD" w:rsidP="00A67A6B">
            <w:pPr>
              <w:suppressAutoHyphens/>
              <w:snapToGrid w:val="0"/>
              <w:spacing w:after="80" w:line="240" w:lineRule="auto"/>
              <w:rPr>
                <w:rFonts w:ascii="Tahoma" w:hAnsi="Tahoma" w:cs="Tahoma"/>
                <w:snapToGrid w:val="0"/>
              </w:rPr>
            </w:pPr>
            <w:r w:rsidRPr="00D543CD">
              <w:rPr>
                <w:rFonts w:ascii="Tahoma" w:hAnsi="Tahoma" w:cs="Tahoma"/>
              </w:rPr>
              <w:t>Zakres ustawialności kąta nachylenia uchwytu na nóż – od 0 do 10</w:t>
            </w:r>
            <w:r w:rsidRPr="00D543CD">
              <w:rPr>
                <w:rFonts w:ascii="Tahoma" w:hAnsi="Tahoma" w:cs="Tahoma"/>
                <w:vertAlign w:val="superscript"/>
              </w:rPr>
              <w:t xml:space="preserve"> </w:t>
            </w:r>
            <w:r w:rsidRPr="00D543CD">
              <w:rPr>
                <w:rFonts w:ascii="Tahoma" w:hAnsi="Tahoma" w:cs="Tahoma"/>
              </w:rPr>
              <w:t>stopni</w:t>
            </w:r>
          </w:p>
        </w:tc>
      </w:tr>
      <w:tr w:rsidR="003F025E" w:rsidRPr="00982DBE" w:rsidTr="00F861B4">
        <w:trPr>
          <w:trHeight w:val="91"/>
        </w:trPr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025E" w:rsidRPr="00982DBE" w:rsidRDefault="003F025E" w:rsidP="000F4C1A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963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F025E" w:rsidRPr="00F861B4" w:rsidRDefault="00A67A6B" w:rsidP="00A67A6B">
            <w:pPr>
              <w:suppressAutoHyphens/>
              <w:snapToGrid w:val="0"/>
              <w:spacing w:after="80" w:line="240" w:lineRule="auto"/>
              <w:rPr>
                <w:rFonts w:ascii="Tahoma" w:hAnsi="Tahoma" w:cs="Tahoma"/>
              </w:rPr>
            </w:pPr>
            <w:r w:rsidRPr="00982DBE">
              <w:rPr>
                <w:rFonts w:ascii="Tahoma" w:hAnsi="Tahoma" w:cs="Tahoma"/>
                <w:snapToGrid w:val="0"/>
                <w:color w:val="000000"/>
              </w:rPr>
              <w:t xml:space="preserve">Mikrotom posiada funkcję retrakcji z maksymalnym wysuwem 220 </w:t>
            </w:r>
            <w:r w:rsidRPr="00982DBE">
              <w:rPr>
                <w:rFonts w:ascii="Tahoma" w:hAnsi="Tahoma" w:cs="Tahoma"/>
                <w:snapToGrid w:val="0"/>
              </w:rPr>
              <w:t>µm</w:t>
            </w:r>
          </w:p>
        </w:tc>
      </w:tr>
      <w:tr w:rsidR="003F025E" w:rsidRPr="00982DBE" w:rsidTr="00F861B4">
        <w:trPr>
          <w:trHeight w:val="91"/>
        </w:trPr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025E" w:rsidRPr="00982DBE" w:rsidRDefault="003F025E" w:rsidP="000F4C1A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963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F025E" w:rsidRPr="00F861B4" w:rsidRDefault="00A67A6B" w:rsidP="00A67A6B">
            <w:pPr>
              <w:suppressAutoHyphens/>
              <w:snapToGrid w:val="0"/>
              <w:spacing w:after="80" w:line="240" w:lineRule="auto"/>
              <w:rPr>
                <w:rFonts w:ascii="Tahoma" w:hAnsi="Tahoma" w:cs="Tahoma"/>
              </w:rPr>
            </w:pPr>
            <w:r w:rsidRPr="00982DBE">
              <w:rPr>
                <w:rFonts w:ascii="Tahoma" w:hAnsi="Tahoma" w:cs="Tahoma"/>
                <w:snapToGrid w:val="0"/>
                <w:color w:val="000000"/>
              </w:rPr>
              <w:t xml:space="preserve">Poziomy zakres ruchu głowicy </w:t>
            </w:r>
            <w:r w:rsidR="00017A80" w:rsidRPr="00982DBE">
              <w:rPr>
                <w:rFonts w:ascii="Tahoma" w:hAnsi="Tahoma" w:cs="Tahoma"/>
                <w:snapToGrid w:val="0"/>
                <w:color w:val="000000"/>
              </w:rPr>
              <w:t>co najmniej</w:t>
            </w:r>
            <w:r w:rsidRPr="00982DBE">
              <w:rPr>
                <w:rFonts w:ascii="Tahoma" w:hAnsi="Tahoma" w:cs="Tahoma"/>
                <w:snapToGrid w:val="0"/>
                <w:color w:val="000000"/>
              </w:rPr>
              <w:t xml:space="preserve"> 25 mm</w:t>
            </w:r>
          </w:p>
        </w:tc>
      </w:tr>
      <w:tr w:rsidR="003F025E" w:rsidRPr="00982DBE" w:rsidTr="00F861B4">
        <w:trPr>
          <w:trHeight w:val="91"/>
        </w:trPr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025E" w:rsidRPr="00982DBE" w:rsidRDefault="003F025E" w:rsidP="000F4C1A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963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F025E" w:rsidRPr="00F861B4" w:rsidRDefault="000461A4" w:rsidP="00F861B4">
            <w:pPr>
              <w:suppressAutoHyphens/>
              <w:snapToGrid w:val="0"/>
              <w:spacing w:after="80" w:line="240" w:lineRule="auto"/>
              <w:rPr>
                <w:rFonts w:ascii="Tahoma" w:hAnsi="Tahoma" w:cs="Tahoma"/>
              </w:rPr>
            </w:pPr>
            <w:r w:rsidRPr="00982DBE">
              <w:rPr>
                <w:rFonts w:ascii="Tahoma" w:hAnsi="Tahoma" w:cs="Tahoma"/>
                <w:snapToGrid w:val="0"/>
                <w:color w:val="000000"/>
              </w:rPr>
              <w:t xml:space="preserve">Pionowy zakres ruchu głowicy </w:t>
            </w:r>
            <w:r w:rsidR="00017A80" w:rsidRPr="00982DBE">
              <w:rPr>
                <w:rFonts w:ascii="Tahoma" w:hAnsi="Tahoma" w:cs="Tahoma"/>
                <w:snapToGrid w:val="0"/>
                <w:color w:val="000000"/>
              </w:rPr>
              <w:t xml:space="preserve">co najmniej </w:t>
            </w:r>
            <w:r w:rsidRPr="00982DBE">
              <w:rPr>
                <w:rFonts w:ascii="Tahoma" w:hAnsi="Tahoma" w:cs="Tahoma"/>
                <w:snapToGrid w:val="0"/>
                <w:color w:val="000000"/>
              </w:rPr>
              <w:t>59 mm</w:t>
            </w:r>
          </w:p>
        </w:tc>
      </w:tr>
      <w:tr w:rsidR="003F025E" w:rsidRPr="00982DBE" w:rsidTr="00F861B4">
        <w:trPr>
          <w:trHeight w:val="91"/>
        </w:trPr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025E" w:rsidRPr="00982DBE" w:rsidRDefault="003F025E" w:rsidP="000F4C1A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963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F025E" w:rsidRPr="00F861B4" w:rsidRDefault="000461A4" w:rsidP="00A67A6B">
            <w:pPr>
              <w:suppressAutoHyphens/>
              <w:snapToGrid w:val="0"/>
              <w:spacing w:after="80" w:line="240" w:lineRule="auto"/>
              <w:rPr>
                <w:rFonts w:ascii="Tahoma" w:hAnsi="Tahoma" w:cs="Tahoma"/>
              </w:rPr>
            </w:pPr>
            <w:r w:rsidRPr="00982DBE">
              <w:rPr>
                <w:rFonts w:ascii="Tahoma" w:hAnsi="Tahoma" w:cs="Tahoma"/>
                <w:snapToGrid w:val="0"/>
                <w:color w:val="000000"/>
              </w:rPr>
              <w:t>Uchwyt do żyletek mikrotomowych jednorazowych</w:t>
            </w:r>
          </w:p>
        </w:tc>
      </w:tr>
      <w:tr w:rsidR="003F025E" w:rsidRPr="00982DBE" w:rsidTr="00F861B4">
        <w:trPr>
          <w:trHeight w:val="91"/>
        </w:trPr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025E" w:rsidRPr="00982DBE" w:rsidRDefault="003F025E" w:rsidP="000F4C1A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963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F025E" w:rsidRPr="00F861B4" w:rsidRDefault="000461A4" w:rsidP="00A67A6B">
            <w:pPr>
              <w:suppressAutoHyphens/>
              <w:snapToGrid w:val="0"/>
              <w:spacing w:after="80" w:line="240" w:lineRule="auto"/>
              <w:rPr>
                <w:rFonts w:ascii="Tahoma" w:hAnsi="Tahoma" w:cs="Tahoma"/>
              </w:rPr>
            </w:pPr>
            <w:r w:rsidRPr="00982DBE">
              <w:rPr>
                <w:rFonts w:ascii="Tahoma" w:hAnsi="Tahoma" w:cs="Tahoma"/>
              </w:rPr>
              <w:t>Uchwyt do kasetek standardowych</w:t>
            </w:r>
          </w:p>
        </w:tc>
      </w:tr>
      <w:tr w:rsidR="003F025E" w:rsidRPr="00982DBE" w:rsidTr="00F861B4">
        <w:trPr>
          <w:trHeight w:val="91"/>
        </w:trPr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025E" w:rsidRPr="00982DBE" w:rsidRDefault="003F025E" w:rsidP="000F4C1A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963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F025E" w:rsidRPr="00F861B4" w:rsidRDefault="000461A4" w:rsidP="00F861B4">
            <w:pPr>
              <w:suppressAutoHyphens/>
              <w:snapToGrid w:val="0"/>
              <w:spacing w:after="80" w:line="240" w:lineRule="auto"/>
              <w:rPr>
                <w:rFonts w:ascii="Tahoma" w:hAnsi="Tahoma" w:cs="Tahoma"/>
              </w:rPr>
            </w:pPr>
            <w:r w:rsidRPr="00982DBE">
              <w:rPr>
                <w:rFonts w:ascii="Tahoma" w:hAnsi="Tahoma" w:cs="Tahoma"/>
              </w:rPr>
              <w:t>System szybkiej wymiany uchwytów</w:t>
            </w:r>
          </w:p>
        </w:tc>
      </w:tr>
      <w:tr w:rsidR="003F025E" w:rsidRPr="00982DBE" w:rsidTr="00F861B4">
        <w:trPr>
          <w:trHeight w:val="360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025E" w:rsidRPr="00982DBE" w:rsidRDefault="003F025E" w:rsidP="000F4C1A">
            <w:pPr>
              <w:pStyle w:val="Akapitzlist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461A4" w:rsidRPr="00F861B4" w:rsidRDefault="000461A4" w:rsidP="000F4C1A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hAnsi="Tahoma" w:cs="Tahoma"/>
              </w:rPr>
            </w:pPr>
            <w:r w:rsidRPr="00982DBE">
              <w:rPr>
                <w:rFonts w:ascii="Tahoma" w:hAnsi="Tahoma" w:cs="Tahoma"/>
              </w:rPr>
              <w:t>Tacka na ścinki do mikrotomu</w:t>
            </w:r>
          </w:p>
        </w:tc>
      </w:tr>
    </w:tbl>
    <w:p w:rsidR="00CF4964" w:rsidRPr="00DF3B5A" w:rsidRDefault="003F025E" w:rsidP="00CF4964">
      <w:pPr>
        <w:spacing w:line="360" w:lineRule="auto"/>
        <w:rPr>
          <w:rFonts w:ascii="Tahoma" w:hAnsi="Tahoma" w:cs="Tahoma"/>
          <w:b/>
          <w:sz w:val="24"/>
          <w:szCs w:val="24"/>
        </w:rPr>
      </w:pPr>
      <w:r w:rsidRPr="00982DBE">
        <w:rPr>
          <w:rFonts w:ascii="Tahoma" w:hAnsi="Tahoma" w:cs="Tahoma"/>
        </w:rPr>
        <w:br w:type="textWrapping" w:clear="all"/>
      </w:r>
    </w:p>
    <w:p w:rsidR="003F025E" w:rsidRDefault="003F025E" w:rsidP="003F025E">
      <w:pPr>
        <w:ind w:left="-851"/>
      </w:pPr>
    </w:p>
    <w:p w:rsidR="003F025E" w:rsidRDefault="003F025E"/>
    <w:p w:rsidR="002B0B81" w:rsidRDefault="002B0B81" w:rsidP="003F025E">
      <w:pPr>
        <w:spacing w:after="0" w:line="240" w:lineRule="auto"/>
        <w:ind w:right="553"/>
        <w:jc w:val="both"/>
        <w:rPr>
          <w:rFonts w:ascii="Bookman Old Style" w:eastAsia="Times New Roman" w:hAnsi="Bookman Old Style" w:cs="Segoe UI Semilight"/>
          <w:b/>
          <w:color w:val="000000"/>
          <w:u w:val="single"/>
          <w:lang w:eastAsia="pl-PL"/>
        </w:rPr>
      </w:pPr>
    </w:p>
    <w:p w:rsidR="002B0B81" w:rsidRDefault="002B0B81" w:rsidP="003F025E">
      <w:pPr>
        <w:spacing w:after="0" w:line="240" w:lineRule="auto"/>
        <w:ind w:right="553"/>
        <w:jc w:val="both"/>
        <w:rPr>
          <w:rFonts w:ascii="Bookman Old Style" w:eastAsia="Times New Roman" w:hAnsi="Bookman Old Style" w:cs="Segoe UI Semilight"/>
          <w:b/>
          <w:color w:val="000000"/>
          <w:u w:val="single"/>
          <w:lang w:eastAsia="pl-PL"/>
        </w:rPr>
      </w:pPr>
    </w:p>
    <w:p w:rsidR="002B0B81" w:rsidRDefault="002B0B81" w:rsidP="003F025E">
      <w:pPr>
        <w:spacing w:after="0" w:line="240" w:lineRule="auto"/>
        <w:ind w:right="553"/>
        <w:jc w:val="both"/>
        <w:rPr>
          <w:rFonts w:ascii="Bookman Old Style" w:eastAsia="Times New Roman" w:hAnsi="Bookman Old Style" w:cs="Segoe UI Semilight"/>
          <w:b/>
          <w:color w:val="000000"/>
          <w:u w:val="single"/>
          <w:lang w:eastAsia="pl-PL"/>
        </w:rPr>
      </w:pPr>
    </w:p>
    <w:p w:rsidR="002B0B81" w:rsidRDefault="002B0B81" w:rsidP="003F025E">
      <w:pPr>
        <w:spacing w:after="0" w:line="240" w:lineRule="auto"/>
        <w:ind w:right="553"/>
        <w:jc w:val="both"/>
        <w:rPr>
          <w:rFonts w:ascii="Bookman Old Style" w:eastAsia="Times New Roman" w:hAnsi="Bookman Old Style" w:cs="Segoe UI Semilight"/>
          <w:b/>
          <w:color w:val="000000"/>
          <w:u w:val="single"/>
          <w:lang w:eastAsia="pl-PL"/>
        </w:rPr>
      </w:pPr>
    </w:p>
    <w:p w:rsidR="00740B30" w:rsidRDefault="00740B30" w:rsidP="003F025E">
      <w:pPr>
        <w:spacing w:after="0" w:line="240" w:lineRule="auto"/>
        <w:ind w:right="553"/>
        <w:jc w:val="both"/>
        <w:rPr>
          <w:rFonts w:ascii="Bookman Old Style" w:eastAsia="Times New Roman" w:hAnsi="Bookman Old Style" w:cs="Segoe UI Semilight"/>
          <w:b/>
          <w:color w:val="000000"/>
          <w:u w:val="single"/>
          <w:lang w:eastAsia="pl-PL"/>
        </w:rPr>
      </w:pPr>
    </w:p>
    <w:p w:rsidR="00740B30" w:rsidRDefault="00740B30" w:rsidP="003F025E">
      <w:pPr>
        <w:spacing w:after="0" w:line="240" w:lineRule="auto"/>
        <w:ind w:right="553"/>
        <w:jc w:val="both"/>
        <w:rPr>
          <w:rFonts w:ascii="Bookman Old Style" w:eastAsia="Times New Roman" w:hAnsi="Bookman Old Style" w:cs="Segoe UI Semilight"/>
          <w:b/>
          <w:color w:val="000000"/>
          <w:u w:val="single"/>
          <w:lang w:eastAsia="pl-PL"/>
        </w:rPr>
      </w:pPr>
    </w:p>
    <w:p w:rsidR="00740B30" w:rsidRDefault="00740B30" w:rsidP="003F025E">
      <w:pPr>
        <w:spacing w:after="0" w:line="240" w:lineRule="auto"/>
        <w:ind w:right="553"/>
        <w:jc w:val="both"/>
        <w:rPr>
          <w:rFonts w:ascii="Bookman Old Style" w:eastAsia="Times New Roman" w:hAnsi="Bookman Old Style" w:cs="Segoe UI Semilight"/>
          <w:b/>
          <w:color w:val="000000"/>
          <w:u w:val="single"/>
          <w:lang w:eastAsia="pl-PL"/>
        </w:rPr>
      </w:pPr>
    </w:p>
    <w:p w:rsidR="00740B30" w:rsidRDefault="00740B30" w:rsidP="003F025E">
      <w:pPr>
        <w:spacing w:after="0" w:line="240" w:lineRule="auto"/>
        <w:ind w:right="553"/>
        <w:jc w:val="both"/>
        <w:rPr>
          <w:rFonts w:ascii="Bookman Old Style" w:eastAsia="Times New Roman" w:hAnsi="Bookman Old Style" w:cs="Segoe UI Semilight"/>
          <w:b/>
          <w:color w:val="000000"/>
          <w:u w:val="single"/>
          <w:lang w:eastAsia="pl-PL"/>
        </w:rPr>
      </w:pPr>
    </w:p>
    <w:p w:rsidR="00740B30" w:rsidRDefault="00740B30" w:rsidP="003F025E">
      <w:pPr>
        <w:spacing w:after="0" w:line="240" w:lineRule="auto"/>
        <w:ind w:right="553"/>
        <w:jc w:val="both"/>
        <w:rPr>
          <w:rFonts w:ascii="Bookman Old Style" w:eastAsia="Times New Roman" w:hAnsi="Bookman Old Style" w:cs="Segoe UI Semilight"/>
          <w:b/>
          <w:color w:val="000000"/>
          <w:u w:val="single"/>
          <w:lang w:eastAsia="pl-PL"/>
        </w:rPr>
      </w:pPr>
    </w:p>
    <w:p w:rsidR="00740B30" w:rsidRDefault="00740B30" w:rsidP="003F025E">
      <w:pPr>
        <w:spacing w:after="0" w:line="240" w:lineRule="auto"/>
        <w:ind w:right="553"/>
        <w:jc w:val="both"/>
        <w:rPr>
          <w:rFonts w:ascii="Bookman Old Style" w:eastAsia="Times New Roman" w:hAnsi="Bookman Old Style" w:cs="Segoe UI Semilight"/>
          <w:b/>
          <w:color w:val="000000"/>
          <w:u w:val="single"/>
          <w:lang w:eastAsia="pl-PL"/>
        </w:rPr>
      </w:pPr>
    </w:p>
    <w:p w:rsidR="00740B30" w:rsidRDefault="00740B30" w:rsidP="003F025E">
      <w:pPr>
        <w:spacing w:after="0" w:line="240" w:lineRule="auto"/>
        <w:ind w:right="553"/>
        <w:jc w:val="both"/>
        <w:rPr>
          <w:rFonts w:ascii="Bookman Old Style" w:eastAsia="Times New Roman" w:hAnsi="Bookman Old Style" w:cs="Segoe UI Semilight"/>
          <w:b/>
          <w:color w:val="000000"/>
          <w:u w:val="single"/>
          <w:lang w:eastAsia="pl-PL"/>
        </w:rPr>
      </w:pPr>
    </w:p>
    <w:p w:rsidR="00740B30" w:rsidRDefault="00740B30" w:rsidP="003F025E">
      <w:pPr>
        <w:spacing w:after="0" w:line="240" w:lineRule="auto"/>
        <w:ind w:right="553"/>
        <w:jc w:val="both"/>
        <w:rPr>
          <w:rFonts w:ascii="Bookman Old Style" w:eastAsia="Times New Roman" w:hAnsi="Bookman Old Style" w:cs="Segoe UI Semilight"/>
          <w:b/>
          <w:color w:val="000000"/>
          <w:u w:val="single"/>
          <w:lang w:eastAsia="pl-PL"/>
        </w:rPr>
      </w:pPr>
    </w:p>
    <w:p w:rsidR="00740B30" w:rsidRDefault="00740B30" w:rsidP="003F025E">
      <w:pPr>
        <w:spacing w:after="0" w:line="240" w:lineRule="auto"/>
        <w:ind w:right="553"/>
        <w:jc w:val="both"/>
        <w:rPr>
          <w:rFonts w:ascii="Bookman Old Style" w:eastAsia="Times New Roman" w:hAnsi="Bookman Old Style" w:cs="Segoe UI Semilight"/>
          <w:b/>
          <w:color w:val="000000"/>
          <w:u w:val="single"/>
          <w:lang w:eastAsia="pl-PL"/>
        </w:rPr>
      </w:pPr>
    </w:p>
    <w:p w:rsidR="0012576B" w:rsidRPr="003F025E" w:rsidRDefault="0012576B" w:rsidP="003F025E"/>
    <w:sectPr w:rsidR="0012576B" w:rsidRPr="003F025E" w:rsidSect="001D18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40B5" w:rsidRDefault="00D140B5" w:rsidP="003F025E">
      <w:pPr>
        <w:spacing w:after="0" w:line="240" w:lineRule="auto"/>
      </w:pPr>
      <w:r>
        <w:separator/>
      </w:r>
    </w:p>
  </w:endnote>
  <w:endnote w:type="continuationSeparator" w:id="1">
    <w:p w:rsidR="00D140B5" w:rsidRDefault="00D140B5" w:rsidP="003F0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Semilight"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B7F" w:rsidRDefault="00F95B7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B7F" w:rsidRDefault="00F95B7F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B7F" w:rsidRDefault="00F95B7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40B5" w:rsidRDefault="00D140B5" w:rsidP="003F025E">
      <w:pPr>
        <w:spacing w:after="0" w:line="240" w:lineRule="auto"/>
      </w:pPr>
      <w:r>
        <w:separator/>
      </w:r>
    </w:p>
  </w:footnote>
  <w:footnote w:type="continuationSeparator" w:id="1">
    <w:p w:rsidR="00D140B5" w:rsidRDefault="00D140B5" w:rsidP="003F0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B7F" w:rsidRDefault="00F95B7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B7F" w:rsidRDefault="00F95B7F" w:rsidP="00F95B7F">
    <w:pPr>
      <w:pStyle w:val="Nagwek"/>
      <w:jc w:val="right"/>
      <w:rPr>
        <w:rFonts w:ascii="Times New Roman" w:hAnsi="Times New Roman" w:cs="Times New Roman"/>
        <w:b/>
        <w:sz w:val="20"/>
        <w:szCs w:val="20"/>
      </w:rPr>
    </w:pPr>
    <w:r>
      <w:rPr>
        <w:rFonts w:ascii="Calibri" w:hAnsi="Calibri"/>
        <w:sz w:val="20"/>
        <w:szCs w:val="20"/>
      </w:rPr>
      <w:t xml:space="preserve">WCPiT/EA/381-30/2018                                                                                                                                        </w:t>
    </w:r>
    <w:r>
      <w:rPr>
        <w:rFonts w:ascii="Times New Roman" w:hAnsi="Times New Roman" w:cs="Times New Roman"/>
        <w:b/>
        <w:sz w:val="20"/>
        <w:szCs w:val="20"/>
      </w:rPr>
      <w:t xml:space="preserve">Pakiet nr 2                                                         </w:t>
    </w:r>
  </w:p>
  <w:p w:rsidR="003F025E" w:rsidRDefault="00862A0C" w:rsidP="007F6C71">
    <w:pPr>
      <w:pStyle w:val="Nagwek"/>
      <w:rPr>
        <w:rFonts w:ascii="Calibri" w:hAnsi="Calibri" w:cs="Arial"/>
      </w:rPr>
    </w:pPr>
    <w:r>
      <w:rPr>
        <w:b/>
      </w:rPr>
      <w:t xml:space="preserve">     </w:t>
    </w:r>
  </w:p>
  <w:p w:rsidR="008B2C4B" w:rsidRPr="00AE440C" w:rsidRDefault="008B2C4B" w:rsidP="007F6C71">
    <w:pPr>
      <w:pStyle w:val="Nagwek"/>
      <w:rPr>
        <w:b/>
        <w:i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B7F" w:rsidRDefault="00F95B7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17CE6"/>
    <w:multiLevelType w:val="hybridMultilevel"/>
    <w:tmpl w:val="8B64DF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A3E23"/>
    <w:multiLevelType w:val="hybridMultilevel"/>
    <w:tmpl w:val="20FE3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B20E64"/>
    <w:multiLevelType w:val="hybridMultilevel"/>
    <w:tmpl w:val="9F3E86C4"/>
    <w:lvl w:ilvl="0" w:tplc="0415000F">
      <w:start w:val="1"/>
      <w:numFmt w:val="decimal"/>
      <w:lvlText w:val="%1."/>
      <w:lvlJc w:val="left"/>
      <w:pPr>
        <w:ind w:left="723" w:hanging="360"/>
      </w:p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>
    <w:nsid w:val="77E27D1C"/>
    <w:multiLevelType w:val="hybridMultilevel"/>
    <w:tmpl w:val="FE7EAE88"/>
    <w:lvl w:ilvl="0" w:tplc="8B8A8E3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9394"/>
  </w:hdrShapeDefaults>
  <w:footnotePr>
    <w:footnote w:id="0"/>
    <w:footnote w:id="1"/>
  </w:footnotePr>
  <w:endnotePr>
    <w:endnote w:id="0"/>
    <w:endnote w:id="1"/>
  </w:endnotePr>
  <w:compat/>
  <w:rsids>
    <w:rsidRoot w:val="003F025E"/>
    <w:rsid w:val="00017A80"/>
    <w:rsid w:val="000461A4"/>
    <w:rsid w:val="000546B8"/>
    <w:rsid w:val="00085CEC"/>
    <w:rsid w:val="000C1FE2"/>
    <w:rsid w:val="000E3936"/>
    <w:rsid w:val="000F4C1A"/>
    <w:rsid w:val="0012576B"/>
    <w:rsid w:val="00146415"/>
    <w:rsid w:val="00156E5C"/>
    <w:rsid w:val="001D186B"/>
    <w:rsid w:val="001F2BD8"/>
    <w:rsid w:val="00247A7D"/>
    <w:rsid w:val="002B0B81"/>
    <w:rsid w:val="002D15C6"/>
    <w:rsid w:val="002D5F72"/>
    <w:rsid w:val="00373899"/>
    <w:rsid w:val="003935F4"/>
    <w:rsid w:val="003A086B"/>
    <w:rsid w:val="003D0E25"/>
    <w:rsid w:val="003F025E"/>
    <w:rsid w:val="00467E93"/>
    <w:rsid w:val="004B46CE"/>
    <w:rsid w:val="004B5F74"/>
    <w:rsid w:val="004C3A20"/>
    <w:rsid w:val="00503C2C"/>
    <w:rsid w:val="005311DF"/>
    <w:rsid w:val="005345A5"/>
    <w:rsid w:val="005954C4"/>
    <w:rsid w:val="005B5B32"/>
    <w:rsid w:val="005C3F20"/>
    <w:rsid w:val="00620B83"/>
    <w:rsid w:val="00644733"/>
    <w:rsid w:val="00654B7A"/>
    <w:rsid w:val="006573C3"/>
    <w:rsid w:val="00660D0F"/>
    <w:rsid w:val="0067464C"/>
    <w:rsid w:val="006B7F14"/>
    <w:rsid w:val="00717BA6"/>
    <w:rsid w:val="00724045"/>
    <w:rsid w:val="007302C4"/>
    <w:rsid w:val="00740B30"/>
    <w:rsid w:val="00764CAC"/>
    <w:rsid w:val="00765CEF"/>
    <w:rsid w:val="00780988"/>
    <w:rsid w:val="007B7853"/>
    <w:rsid w:val="007F6C71"/>
    <w:rsid w:val="00836CC0"/>
    <w:rsid w:val="00860727"/>
    <w:rsid w:val="008629E6"/>
    <w:rsid w:val="00862A0C"/>
    <w:rsid w:val="00881256"/>
    <w:rsid w:val="008B2C4B"/>
    <w:rsid w:val="008B3849"/>
    <w:rsid w:val="008B4473"/>
    <w:rsid w:val="008B7349"/>
    <w:rsid w:val="00907443"/>
    <w:rsid w:val="00915016"/>
    <w:rsid w:val="00952A5D"/>
    <w:rsid w:val="00982DBE"/>
    <w:rsid w:val="009E3F03"/>
    <w:rsid w:val="00A12D69"/>
    <w:rsid w:val="00A67A6B"/>
    <w:rsid w:val="00AE300F"/>
    <w:rsid w:val="00AE440C"/>
    <w:rsid w:val="00AF1D39"/>
    <w:rsid w:val="00AF3819"/>
    <w:rsid w:val="00B950C1"/>
    <w:rsid w:val="00B96F2F"/>
    <w:rsid w:val="00C70DA1"/>
    <w:rsid w:val="00C7112C"/>
    <w:rsid w:val="00C77657"/>
    <w:rsid w:val="00CD70EB"/>
    <w:rsid w:val="00CE26DB"/>
    <w:rsid w:val="00CF4964"/>
    <w:rsid w:val="00D056E0"/>
    <w:rsid w:val="00D125BF"/>
    <w:rsid w:val="00D140B5"/>
    <w:rsid w:val="00D22A30"/>
    <w:rsid w:val="00D543CD"/>
    <w:rsid w:val="00DA6D02"/>
    <w:rsid w:val="00DE2503"/>
    <w:rsid w:val="00DF3B5A"/>
    <w:rsid w:val="00E1326E"/>
    <w:rsid w:val="00E20797"/>
    <w:rsid w:val="00E341CA"/>
    <w:rsid w:val="00E4384D"/>
    <w:rsid w:val="00E54043"/>
    <w:rsid w:val="00E869B8"/>
    <w:rsid w:val="00EA238F"/>
    <w:rsid w:val="00EE101C"/>
    <w:rsid w:val="00EE5A96"/>
    <w:rsid w:val="00EF080B"/>
    <w:rsid w:val="00F861B4"/>
    <w:rsid w:val="00F95B7F"/>
    <w:rsid w:val="00FA01EB"/>
    <w:rsid w:val="00FA3B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5F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F0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025E"/>
  </w:style>
  <w:style w:type="paragraph" w:styleId="Stopka">
    <w:name w:val="footer"/>
    <w:basedOn w:val="Normalny"/>
    <w:link w:val="StopkaZnak"/>
    <w:uiPriority w:val="99"/>
    <w:unhideWhenUsed/>
    <w:rsid w:val="003F0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025E"/>
  </w:style>
  <w:style w:type="paragraph" w:styleId="Akapitzlist">
    <w:name w:val="List Paragraph"/>
    <w:basedOn w:val="Normalny"/>
    <w:uiPriority w:val="34"/>
    <w:qFormat/>
    <w:rsid w:val="003F02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5F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F0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025E"/>
  </w:style>
  <w:style w:type="paragraph" w:styleId="Stopka">
    <w:name w:val="footer"/>
    <w:basedOn w:val="Normalny"/>
    <w:link w:val="StopkaZnak"/>
    <w:uiPriority w:val="99"/>
    <w:unhideWhenUsed/>
    <w:rsid w:val="003F0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025E"/>
  </w:style>
  <w:style w:type="paragraph" w:styleId="Akapitzlist">
    <w:name w:val="List Paragraph"/>
    <w:basedOn w:val="Normalny"/>
    <w:uiPriority w:val="34"/>
    <w:qFormat/>
    <w:rsid w:val="003F02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7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7CC3D-E842-4460-A52D-B1B7CF7DA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szielinska</cp:lastModifiedBy>
  <cp:revision>20</cp:revision>
  <cp:lastPrinted>2018-07-25T10:44:00Z</cp:lastPrinted>
  <dcterms:created xsi:type="dcterms:W3CDTF">2018-08-28T07:32:00Z</dcterms:created>
  <dcterms:modified xsi:type="dcterms:W3CDTF">2018-09-06T07:41:00Z</dcterms:modified>
</cp:coreProperties>
</file>