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3</w:t>
      </w:r>
    </w:p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 w:rsidRPr="00F54101">
        <w:rPr>
          <w:rFonts w:ascii="Tahoma" w:hAnsi="Tahoma" w:cs="Tahoma"/>
          <w:b/>
        </w:rPr>
        <w:t>Ultrasonograf</w:t>
      </w:r>
      <w:r>
        <w:rPr>
          <w:rFonts w:ascii="Tahoma" w:hAnsi="Tahoma" w:cs="Tahoma"/>
          <w:b/>
        </w:rPr>
        <w:t xml:space="preserve"> – 1 szt.</w:t>
      </w:r>
    </w:p>
    <w:tbl>
      <w:tblPr>
        <w:tblStyle w:val="a"/>
        <w:tblW w:w="886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7545"/>
      </w:tblGrid>
      <w:tr w:rsidR="00850F13" w:rsidRPr="00A7663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13" w:rsidRPr="002F3C3B" w:rsidRDefault="00850F13">
            <w:pPr>
              <w:ind w:left="3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Times New Roman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13" w:rsidRPr="002F3C3B" w:rsidRDefault="00850F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2F3C3B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Parametry graniczne (wymagane)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3B2358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Aparat mobilny, przenośny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Wag</w:t>
            </w:r>
            <w:r w:rsidR="008E677B" w:rsidRPr="002F3C3B">
              <w:rPr>
                <w:rFonts w:ascii="Tahoma" w:eastAsia="Calibri" w:hAnsi="Tahoma" w:cs="Tahoma"/>
                <w:sz w:val="22"/>
                <w:szCs w:val="22"/>
              </w:rPr>
              <w:t>a aparatu wraz z baterią max.</w:t>
            </w:r>
            <w:r w:rsidR="00E10564">
              <w:rPr>
                <w:rFonts w:ascii="Tahoma" w:eastAsia="Calibri" w:hAnsi="Tahoma" w:cs="Tahoma"/>
                <w:sz w:val="22"/>
                <w:szCs w:val="22"/>
              </w:rPr>
              <w:t xml:space="preserve"> 8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kg, monitor o przekątnej min. 15’’, wyposażony w uchwyt transportowy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proceso</w:t>
            </w:r>
            <w:r w:rsidR="00262637" w:rsidRPr="002F3C3B">
              <w:rPr>
                <w:rFonts w:ascii="Tahoma" w:eastAsia="Calibri" w:hAnsi="Tahoma" w:cs="Tahoma"/>
                <w:sz w:val="22"/>
                <w:szCs w:val="22"/>
              </w:rPr>
              <w:t>wych kanałów odbiorczych min.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 680 000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Zasilanie zgodne z Polską Normą (230V; 50Hz)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Wbudowany w ultrasonograf akumulator pozwalający na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pracę bez zasilania w czasie min. 50 minut</w:t>
            </w:r>
          </w:p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Czas potrzebny na uruchomienie aparatu max. 30 sek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Wózek z możliwością podłączenia min 3 głowic z regulowaną wysokością, waga poniżej 50 kg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C36509" w:rsidP="00C36509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monitora w zakresie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pochyleni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>a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Klawiatura alfanumeryczna do wpisywania danych pacjentów oraz komentarzy i opisów obrazu oraz badań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Wymagana dynamika aparat</w:t>
            </w:r>
            <w:r w:rsidR="00C36509" w:rsidRPr="002F3C3B">
              <w:rPr>
                <w:rFonts w:ascii="Tahoma" w:eastAsia="Calibri" w:hAnsi="Tahoma" w:cs="Tahoma"/>
                <w:sz w:val="22"/>
                <w:szCs w:val="22"/>
              </w:rPr>
              <w:t>u wyświetlana na ekranie min.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 180 dB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Wewnętrzny dysk twardy SSD o pojemności min. 125 GB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Nagrywarka DVD R/RW wbudowana w aparat, formaty zapisu DICOM, AVI, JPG. Automatycznie dodawana przeglądarka plików w formacie DICOM 3.0 przy archiwizacji na nośniki zewnętrzne</w:t>
            </w:r>
          </w:p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Aktywne min. 2 gniazda USB do archiwizacji obrazów statycznych oraz ruchomych na przenośnej pamięci USB(Flash, Pendrive)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ukrycia danych pacjenta przy archiwizacji na zewnętrzne nośniki</w:t>
            </w:r>
          </w:p>
        </w:tc>
      </w:tr>
      <w:tr w:rsidR="00201B6B" w:rsidTr="00C26E4E">
        <w:trPr>
          <w:trHeight w:val="10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C36509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Zakres częstotliwości pracy ultrasonografu (zakres częstotliwości fundamentalnych [nie harmonicznych] emitowanych przez głowice obrazowe) –  min. 1,0 do 16,0 MHz (+/- 1)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Videoprinter czarno-biały małego formatu,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głębokości penetracji w zakresie min. od 1 cm do 30 cm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wzmocnienia głębokościowego (TGC) min. 8 stref/suwaków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Obrazowanie harmoniczne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Obrazowanie harmoniczne z odwróceniem impulsu (inwersją fazy)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Tryb Color Doppler: PRF min. 0,1-18,2 KHz, min 15 map koloru, prędkość 2,25 cm/s-5,5m/s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Tryb power doppler: PRF 1-23 KHz, bramka 05-15 mm, min. Prędkość przy 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lastRenderedPageBreak/>
              <w:t>zerowym kącie 5 cm/s, maksymalna przy zerowym kącie min. 3 m/s, automatyczne kalkulacje, szybka zmiana kąta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Power Doppler z oznaczeniem kierunku przepływu, PRF min. 0,1-18,3 KHz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Doppler CW z prędkością powyżej 8,1 m/s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Jednoczesne wyświetlanie na ekranie dwóch obrazów w czasie rzeczywistym typu B i B/CD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Specjalistyczne oprogramowanie do badań klatki piersiowej w tym płuc ,  jamy brzusznej, małych narządów (piersi, tarczyca, jądra, powierzchniowe), mięśniowo-szkieletowych, naczyniowych i kardiologicznych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Min. 8-stopniowe powiększenie obrazu w czasie rzeczywistym Powiększenie bez utraty rozdzielczości (wysokiej rozdzielczości) obrazu w czasie rzeczywistym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Min. 8-stopniowe powiększenia obrazu zamrożonego. 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Powiększenie bez utraty rozdzielczości (wysokiej rozdzielczości) obrazu zamrożonego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Automatyczna optymalizacja obrazu 2D przy pomocy jednego przycisku (m.in. automatyczne dopasowanie wzmocnienia obrazu)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Automatyczna optymalizacja widma dopplerowskiego przy pomocy jednego przycisku (m.in. automatyczne dopasowanie linii bazowej oraz PRF)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Praca w trybie wielokierunkowego emitowania i składania wiązki ultradźwiękowej z głowic w</w:t>
            </w:r>
            <w:r w:rsidR="009B36F3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pełni elektronicznych, z min. 5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kątami emitowania wiązki tworzącymi obraz 2D na wszystkich zaoferowanych głowicach. Wymóg pracy dla trybu 2D oraz w trybie obrazowania harmonicznego.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Automatyczny obrys spektrum i wyznaczanie parametrów przepływu na zatrzymanym spektrum oraz w czasie rzeczywistym na ruchomym spektrum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Adaptacyjne przetwarzanie obrazu redukujące artefakty i szumy, np. SRI, XRes, DTCA lub równoważny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zaprogramowania w aparacie nowych pomiarów oraz kalkulacji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Pomiar odległości, min. 10 pomiarów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Pomiar obwodu, pola powierzchni, objętości, kątów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Głowica convex do badań jamy brzusznej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S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>zerokopasmowa o zakresie częstotliwości min. 1.0 – 8.0 MHz (± 1 MHz)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min. 160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Kąt pola widzenia głowicy min. 70 stopni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zastosowania przystawki biopsyjnej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Głowica liniowa do badań mięśniowo-szkieletowych oraz naczyniowych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Szerokopasmowa o zakresie częstotliwości min 2.0 – 15.0 MHz (± 1 MHz)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akustycznych min. 191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Szerokość pole widzenia głowicy 38-39 mm przy wyłączonym obrazowaniu trapezoidalnym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zastosowania przystawki biopsyjnej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Głowica sektorowa do badań kardiologicznych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Szerokopasmowa o zakresie częstotliwości min 2.0 – 5.0 MHz (± 1 MHz)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akustycznych min. 80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Szerokość pole widzenia min. 90 stopni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Oprogramowanie do przesyłania obrazów i danych zgodnych z standardem DICOM 3.0 z min. następującymi funkcjami: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- DICOM Store;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- DICOM Worklist;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- DICOM Print,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- kardiologiczne raporty strukturalne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Raporty dla każdego rodzaju i trybu badania z możliwością dołączenia obrazów do raportów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rozbudowy o głowicę kardiologiczną przezprzełykową, Szerokopasmowa o zakresie częstotliwości min. 3.0 – 7.0 MHz (± 1 MHz), liczba elementów min. 64</w:t>
            </w:r>
          </w:p>
        </w:tc>
      </w:tr>
      <w:tr w:rsidR="00201B6B" w:rsidTr="00C26E4E">
        <w:trPr>
          <w:trHeight w:val="6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Możliwość rozbudowy o obrazowanie 3D i 4D z głowic objętościowych (wolumetrycznych) typu convex </w:t>
            </w:r>
          </w:p>
        </w:tc>
      </w:tr>
      <w:tr w:rsidR="00201B6B" w:rsidTr="00C26E4E">
        <w:trPr>
          <w:trHeight w:val="6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rozbudowy o obrazowanie tomograficzne na obrazie żywym i zamrożonym w trybie 3D/4D.</w:t>
            </w:r>
          </w:p>
        </w:tc>
      </w:tr>
      <w:tr w:rsidR="00201B6B" w:rsidTr="00C26E4E">
        <w:trPr>
          <w:trHeight w:val="9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1368A6">
            <w:pPr>
              <w:ind w:left="720" w:hanging="36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53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PAKIETY OBLICZENIOWE, POMIARY I RAPORTY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1. Pełny pakiet obliczeniowy kardiologiczny dla dorosłych.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2. Pełny pakiet obliczeniowy naczyniowy obejmujący badania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tętnic szyjnych, obwodowych i żył .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3. Pakiet aplikacyjno pomiarowy badań jamy brzusznej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4. Pakiet do oceny płuc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5. Pakiet do oceny w stanach nagłych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6.Automatyczne obrysowanie i wyznaczanie parametrów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(min. RI, PI, S/D) widma dopplerowskiego w czasie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rzeczywistym na ruchomym spektrum oraz na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zamrożonym spektrum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7. Raporty z badań z opcją komentarzy Użytkownika</w:t>
            </w:r>
          </w:p>
        </w:tc>
      </w:tr>
      <w:tr w:rsidR="00201B6B" w:rsidTr="00667F39">
        <w:trPr>
          <w:trHeight w:val="3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1368A6">
            <w:pPr>
              <w:ind w:left="720" w:hanging="36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54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1368A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Bezpłatny upgrade systemów</w:t>
            </w:r>
          </w:p>
        </w:tc>
      </w:tr>
    </w:tbl>
    <w:p w:rsidR="00E92080" w:rsidRDefault="00E92080" w:rsidP="006D4544">
      <w:pPr>
        <w:rPr>
          <w:rFonts w:ascii="Calibri" w:eastAsia="Calibri" w:hAnsi="Calibri" w:cs="Calibri"/>
          <w:sz w:val="20"/>
          <w:szCs w:val="20"/>
        </w:rPr>
      </w:pPr>
    </w:p>
    <w:sectPr w:rsidR="00E92080" w:rsidSect="00667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1" w:bottom="709" w:left="1411" w:header="708" w:footer="118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49" w:rsidRDefault="00E95F49">
      <w:r>
        <w:separator/>
      </w:r>
    </w:p>
  </w:endnote>
  <w:endnote w:type="continuationSeparator" w:id="1">
    <w:p w:rsidR="00E95F49" w:rsidRDefault="00E9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49" w:rsidRDefault="00E95F49">
      <w:r>
        <w:separator/>
      </w:r>
    </w:p>
  </w:footnote>
  <w:footnote w:type="continuationSeparator" w:id="1">
    <w:p w:rsidR="00E95F49" w:rsidRDefault="00E9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B" w:rsidRDefault="00AD19BB" w:rsidP="00AD19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Calibri" w:hAnsi="Calibri"/>
        <w:sz w:val="20"/>
        <w:szCs w:val="20"/>
      </w:rPr>
      <w:t xml:space="preserve">WCPiT/EA/381-30/2018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Pakiet nr 3                                                         </w:t>
    </w:r>
  </w:p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1AB"/>
    <w:multiLevelType w:val="multilevel"/>
    <w:tmpl w:val="147E7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80"/>
    <w:rsid w:val="00002470"/>
    <w:rsid w:val="00042D7E"/>
    <w:rsid w:val="000A736B"/>
    <w:rsid w:val="000F5EA4"/>
    <w:rsid w:val="001368A6"/>
    <w:rsid w:val="00181FD5"/>
    <w:rsid w:val="001B49DF"/>
    <w:rsid w:val="00201B6B"/>
    <w:rsid w:val="00232A56"/>
    <w:rsid w:val="00233E8B"/>
    <w:rsid w:val="00235C9B"/>
    <w:rsid w:val="00253520"/>
    <w:rsid w:val="00262637"/>
    <w:rsid w:val="002A2AB1"/>
    <w:rsid w:val="002D214E"/>
    <w:rsid w:val="002F3C3B"/>
    <w:rsid w:val="00306142"/>
    <w:rsid w:val="003215AE"/>
    <w:rsid w:val="003B2358"/>
    <w:rsid w:val="003E48F3"/>
    <w:rsid w:val="00471D9C"/>
    <w:rsid w:val="004838E3"/>
    <w:rsid w:val="004C0B1B"/>
    <w:rsid w:val="004E2057"/>
    <w:rsid w:val="00536258"/>
    <w:rsid w:val="00540C92"/>
    <w:rsid w:val="00597D89"/>
    <w:rsid w:val="005A2A03"/>
    <w:rsid w:val="005F7DAE"/>
    <w:rsid w:val="00614FA0"/>
    <w:rsid w:val="00667F39"/>
    <w:rsid w:val="00675981"/>
    <w:rsid w:val="0068392B"/>
    <w:rsid w:val="006D4544"/>
    <w:rsid w:val="006F2E9B"/>
    <w:rsid w:val="00767547"/>
    <w:rsid w:val="00792889"/>
    <w:rsid w:val="00792E47"/>
    <w:rsid w:val="007E71DE"/>
    <w:rsid w:val="00827EE9"/>
    <w:rsid w:val="00850F13"/>
    <w:rsid w:val="00871F80"/>
    <w:rsid w:val="008E677B"/>
    <w:rsid w:val="00947293"/>
    <w:rsid w:val="00964201"/>
    <w:rsid w:val="009A0E57"/>
    <w:rsid w:val="009A2622"/>
    <w:rsid w:val="009A5781"/>
    <w:rsid w:val="009B36F3"/>
    <w:rsid w:val="009E6CF6"/>
    <w:rsid w:val="00A7663B"/>
    <w:rsid w:val="00AD19BB"/>
    <w:rsid w:val="00C136A5"/>
    <w:rsid w:val="00C26E4E"/>
    <w:rsid w:val="00C36509"/>
    <w:rsid w:val="00C57B0A"/>
    <w:rsid w:val="00CA1FE4"/>
    <w:rsid w:val="00CB329B"/>
    <w:rsid w:val="00CE6CA7"/>
    <w:rsid w:val="00D90968"/>
    <w:rsid w:val="00DA1B2A"/>
    <w:rsid w:val="00DB1F30"/>
    <w:rsid w:val="00DD1DDA"/>
    <w:rsid w:val="00DE05BC"/>
    <w:rsid w:val="00DE17D2"/>
    <w:rsid w:val="00E0100E"/>
    <w:rsid w:val="00E10564"/>
    <w:rsid w:val="00E47713"/>
    <w:rsid w:val="00E507D9"/>
    <w:rsid w:val="00E8089E"/>
    <w:rsid w:val="00E92080"/>
    <w:rsid w:val="00E95F49"/>
    <w:rsid w:val="00E97380"/>
    <w:rsid w:val="00EE416C"/>
    <w:rsid w:val="00EE6DDE"/>
    <w:rsid w:val="00EE6DE5"/>
    <w:rsid w:val="00F20FC5"/>
    <w:rsid w:val="00F54101"/>
    <w:rsid w:val="00F6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7293"/>
  </w:style>
  <w:style w:type="paragraph" w:styleId="Nagwek1">
    <w:name w:val="heading 1"/>
    <w:basedOn w:val="Normalny"/>
    <w:next w:val="Normalny"/>
    <w:rsid w:val="00947293"/>
    <w:pPr>
      <w:keepNext/>
      <w:spacing w:line="360" w:lineRule="auto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rsid w:val="00947293"/>
    <w:pPr>
      <w:keepNext/>
      <w:keepLines/>
      <w:spacing w:before="16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rsid w:val="009472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4729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472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472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7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472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472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72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21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21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74</cp:revision>
  <cp:lastPrinted>2018-08-28T13:20:00Z</cp:lastPrinted>
  <dcterms:created xsi:type="dcterms:W3CDTF">2018-08-28T11:11:00Z</dcterms:created>
  <dcterms:modified xsi:type="dcterms:W3CDTF">2018-09-06T07:41:00Z</dcterms:modified>
</cp:coreProperties>
</file>