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1.</w:t>
      </w: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Wirówki laboratoryjne</w:t>
      </w:r>
    </w:p>
    <w:tbl>
      <w:tblPr>
        <w:tblpPr w:leftFromText="141" w:rightFromText="141" w:vertAnchor="page" w:horzAnchor="margin" w:tblpY="2498"/>
        <w:tblW w:w="5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6"/>
        <w:gridCol w:w="2820"/>
        <w:gridCol w:w="1131"/>
        <w:gridCol w:w="1558"/>
      </w:tblGrid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1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Mikrowirówka</w:t>
            </w:r>
            <w:proofErr w:type="spellEnd"/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Wirówka z rotorem kątowym mała</w:t>
            </w:r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Wirówka z rotorem kątowym duża</w:t>
            </w:r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</w:t>
      </w:r>
      <w:r w:rsidRPr="00BB1D6F">
        <w:rPr>
          <w:rFonts w:ascii="Verdana" w:hAnsi="Verdana" w:cs="Arial"/>
          <w:sz w:val="20"/>
          <w:szCs w:val="20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Mikrowirówka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 stołowa, fabrycznie nowa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Automatyczne otwieranie pokrywy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Rozpędzanie/hamowanie poniżej 13 s (do/od prędkości maks.)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Rotor kątowy min.</w:t>
            </w:r>
            <w:r w:rsidRPr="00BB1D6F">
              <w:rPr>
                <w:rFonts w:ascii="Verdana" w:hAnsi="Verdana"/>
                <w:szCs w:val="20"/>
              </w:rPr>
              <w:t xml:space="preserve"> 6 x 1,5 / 2 ml mikroprobówki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Maks. przyspieszenie odśrodkowe min. 10.000xg 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Prędkość maksymalna min. 10.000rpm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jak: 24cm x 25cm x 13cm (szer. x głęb. x wys.)</w:t>
            </w:r>
          </w:p>
        </w:tc>
      </w:tr>
    </w:tbl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8755"/>
      </w:tblGrid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BB1D6F">
                <w:rPr>
                  <w:rFonts w:ascii="Verdana" w:hAnsi="Verdana"/>
                  <w:szCs w:val="20"/>
                </w:rPr>
                <w:t>4°C</w:t>
              </w:r>
            </w:smartTag>
            <w:r w:rsidRPr="00BB1D6F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Rotor kątowy, min.10 miejscowy wyposażony w 10 wkładek redukcyjnych do odwirowania gilz o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. 3-5 ml 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lastRenderedPageBreak/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niż: 40cm x70cm x 32cm (szer. x głęb. x wys.)</w:t>
            </w:r>
          </w:p>
        </w:tc>
      </w:tr>
    </w:tbl>
    <w:p w:rsidR="00BE7920" w:rsidRPr="00BB1D6F" w:rsidRDefault="00BE7920" w:rsidP="00AE0B49">
      <w:pPr>
        <w:spacing w:line="360" w:lineRule="auto"/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8755"/>
      </w:tblGrid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BB1D6F">
                <w:rPr>
                  <w:rFonts w:ascii="Verdana" w:hAnsi="Verdana"/>
                  <w:szCs w:val="20"/>
                </w:rPr>
                <w:t>4°C</w:t>
              </w:r>
            </w:smartTag>
            <w:r w:rsidRPr="00BB1D6F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Rotor kątowy min. 24 miejscowy, przystosowany do wirowania probówek o pojemności 10-15 ml 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rPr>
          <w:trHeight w:val="70"/>
        </w:trPr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 45cm x 70cm x 40cm; (szer. x głęb. x wys.)</w:t>
            </w:r>
          </w:p>
        </w:tc>
      </w:tr>
    </w:tbl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2.</w:t>
      </w: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Digestoria laboratoryjne</w:t>
      </w:r>
    </w:p>
    <w:tbl>
      <w:tblPr>
        <w:tblpPr w:leftFromText="141" w:rightFromText="141" w:vertAnchor="page" w:horzAnchor="margin" w:tblpY="10936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Digestorium laboratoryjne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39180000-7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C91230" w:rsidRPr="00BB1D6F" w:rsidRDefault="00C9123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Digestorium przeznaczone do odprowadzania szkodliwych oparów oraz żrących substancji chemicznych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Digestorium o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wym:dł</w:t>
            </w:r>
            <w:proofErr w:type="spellEnd"/>
            <w:r w:rsidRPr="00BB1D6F">
              <w:rPr>
                <w:rFonts w:ascii="Verdana" w:hAnsi="Verdana" w:cs="Arial"/>
                <w:sz w:val="20"/>
                <w:szCs w:val="20"/>
              </w:rPr>
              <w:t xml:space="preserve"> 100-120cm, gł.60-75cm,wysokość blatu roboczego 90-92cm, całkowita wysokość-200-220cm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Digestorium wykonane ze stali nierdzewnej – kwasoodpornej.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Boki komory oszklone, pod blatem roboczym szafka z przesuwnymi drzwiami oddzielonymi półkami z możliwością  regulacji ich wysokości).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Otwory wentylacyjne na tylnej ścianie komory roboczej oraz dolnej i  górnej części, </w:t>
            </w: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a także z tyłu blatu roboczego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Digestorium wyposażone w kran (dopływ wody) oraz mała umywalkę o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wym</w:t>
            </w:r>
            <w:proofErr w:type="spellEnd"/>
            <w:r w:rsidRPr="00BB1D6F">
              <w:rPr>
                <w:rFonts w:ascii="Verdana" w:hAnsi="Verdana" w:cs="Arial"/>
                <w:sz w:val="20"/>
                <w:szCs w:val="20"/>
              </w:rPr>
              <w:t>: od17cm od 20cm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 posiada przesuwne okno, blokadę podniesienia oraz oświetlenie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3.</w:t>
      </w: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Laboratoryjny sprzęt chłodniczy</w:t>
      </w: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page" w:horzAnchor="margin" w:tblpY="4216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Szafa chłodnicza duża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42513200-7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Szafa chłodnicza mała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42513200-7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Zamrażarka duża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42513100-6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Zamrażarka mała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42513100-6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Pojemność: 320 – 360 l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5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Zewnętrzny wyświetlacz cyfrowy wskazujący aktualną temperaturę wewnątrz szafy z dokładnością do co najmniej 1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O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Urządzenie wolnostojące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niż 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:75cm x 80cm x 170cm (szer. x głęb. x wys.) 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2</w:t>
      </w:r>
      <w:r w:rsidRPr="00BB1D6F">
        <w:rPr>
          <w:rFonts w:ascii="Verdana" w:hAnsi="Verdana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8756"/>
      </w:tblGrid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Pojemność: 150 - 165 l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3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Urządzenia wolnostojące z możliwością zabudowy urządzenia (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podblatowe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)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jak</w:t>
            </w:r>
            <w:r w:rsidRPr="00BB1D6F">
              <w:rPr>
                <w:rFonts w:ascii="Verdana" w:hAnsi="Verdana" w:cs="Arial"/>
                <w:sz w:val="20"/>
                <w:szCs w:val="20"/>
              </w:rPr>
              <w:t>: 60cm x 60cm x 85cm 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8756"/>
      </w:tblGrid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 do 280 - 300 l,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Zakres temperatur w środku: -9 do </w:t>
            </w:r>
            <w:smartTag w:uri="urn:schemas-microsoft-com:office:smarttags" w:element="metricconverter">
              <w:smartTagPr>
                <w:attr w:name="ProductID" w:val="-300C"/>
              </w:smartTagPr>
              <w:r w:rsidRPr="00BB1D6F">
                <w:rPr>
                  <w:rFonts w:ascii="Verdana" w:hAnsi="Verdana" w:cs="Arial"/>
                  <w:sz w:val="20"/>
                  <w:szCs w:val="20"/>
                </w:rPr>
                <w:t>-30</w:t>
              </w:r>
              <w:r w:rsidRPr="00BB1D6F">
                <w:rPr>
                  <w:rFonts w:ascii="Verdana" w:hAnsi="Verdana" w:cs="Arial"/>
                  <w:sz w:val="20"/>
                  <w:szCs w:val="20"/>
                  <w:vertAlign w:val="superscript"/>
                </w:rPr>
                <w:t>0</w:t>
              </w:r>
              <w:r w:rsidRPr="00BB1D6F">
                <w:rPr>
                  <w:rFonts w:ascii="Verdana" w:hAnsi="Verdana" w:cs="Arial"/>
                  <w:sz w:val="20"/>
                  <w:szCs w:val="20"/>
                </w:rPr>
                <w:t>C</w:t>
              </w:r>
            </w:smartTag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Zużycie energii w ciągu 24h do 1,3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Sterowanie elektroniczne 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Wymagane min. 8 szuflad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Urządzenie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wolnostające</w:t>
            </w:r>
            <w:proofErr w:type="spellEnd"/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BB1D6F">
              <w:rPr>
                <w:rFonts w:ascii="Verdana" w:hAnsi="Verdana" w:cs="Arial"/>
                <w:sz w:val="20"/>
                <w:szCs w:val="20"/>
              </w:rPr>
              <w:t>184 x 62cm x 62 cm x 190cm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4.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8763"/>
      </w:tblGrid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 do 120 - 140 l,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Zakres temperatur w środku: -9 do -26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0</w:t>
            </w:r>
            <w:r w:rsidRPr="00BB1D6F">
              <w:rPr>
                <w:rFonts w:ascii="Verdana" w:hAnsi="Verdana" w:cs="Arial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Zużycie energii w ciągu 24h do 1,0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Sterowanie elektroniczne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Wymagane min. 3 szuflady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Urządzenie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wolnostające</w:t>
            </w:r>
            <w:proofErr w:type="spellEnd"/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BB1D6F">
              <w:rPr>
                <w:rFonts w:ascii="Verdana" w:hAnsi="Verdana" w:cs="Arial"/>
                <w:sz w:val="20"/>
                <w:szCs w:val="20"/>
              </w:rPr>
              <w:t>62cm x 62cm x 82 cm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4.</w:t>
      </w:r>
    </w:p>
    <w:tbl>
      <w:tblPr>
        <w:tblpPr w:leftFromText="141" w:rightFromText="141" w:vertAnchor="page" w:horzAnchor="margin" w:tblpY="13501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System do zatapiania bloczków parafinowych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38510000-3</w:t>
            </w:r>
          </w:p>
        </w:tc>
      </w:tr>
    </w:tbl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System do zatapiania bloczków parafinowych</w:t>
      </w: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System do zatapiania bloczków parafinowych, złożony z modułu dozującego parafinę i komór termicznych oraz modułu chłodzącego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Pojemność zbiornika na parafinę co najmniej 4l.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co najmniej dwa moduły z możliwością dowolnej aranżacji zarówno dla osób prawo- jak i leworęcznych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wymienne, podgrzewane pojemniki na foremki i/lub inne akcesoria – co najmniej 2 sztuki - o pojemności od 1.5 do 1.8l.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regulacji temperatury podgrzewanych pojemników na akcesoria w zakresie od +50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 do +70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C. Każdy z podgrzewanych pojemników dostosowany do ułożenia co najmniej150 kasetek.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podgrzewaną powierzchnię roboczą ze zintegrowaną zimną płytką.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z możliwością regulacji temperatury powierzchni roboczej w zakresie od +50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 do +70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podgrzewany uchwyt na co najmniej 6 szczypiec – umieszczonych  po obu stronach dystrybutora parafiny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programowania tygodniowego cyklu pracy urządzenia (automatyczne włączanie / wyłączanie urządzenia).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zintegrowane oświetlenie powierzchni roboczej.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grawitacyjny system dozowania parafiny z zaworem elektromagnetycznym.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precyzyjnej regulacji strumienia przepływającej parafiny.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13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iCs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moduł zimnej płyty z temperaturą regulowaną do wartości co najmniej  -10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C, zapobiegającą późniejszemu kruszeniu bloczków parafinowych, posiadający własne zasilanie. 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Całość wykonana z materiału o wysokiej wytrzymałości na temperaturę pracy urządzenia, gwarantującego unikanie odkształceń np. pokrywy zbiornika na parafinę.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15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oprogramowanie obligatoryjnie utrzymujące ustawienia temperatury, z włączaniem i wyłączaniem w czasie, podtrzymujące zaprogramowane ustawienia nawet podczas przerw w dostarczaniu energii.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lastRenderedPageBreak/>
        <w:t>Pakiet nr 5.</w:t>
      </w:r>
    </w:p>
    <w:p w:rsidR="005E35A4" w:rsidRPr="00BB1D6F" w:rsidRDefault="005E35A4" w:rsidP="005E35A4">
      <w:pPr>
        <w:pStyle w:val="Nagwek1"/>
        <w:rPr>
          <w:rFonts w:ascii="Verdana" w:hAnsi="Verdana"/>
          <w:sz w:val="20"/>
          <w:szCs w:val="20"/>
        </w:rPr>
      </w:pPr>
      <w:r w:rsidRPr="00BB1D6F">
        <w:rPr>
          <w:rFonts w:ascii="Verdana" w:hAnsi="Verdana"/>
          <w:sz w:val="20"/>
          <w:szCs w:val="20"/>
        </w:rPr>
        <w:t xml:space="preserve">MYJNIA  -  DEZYNFEKTOR  </w:t>
      </w:r>
    </w:p>
    <w:p w:rsidR="005E35A4" w:rsidRPr="00BB1D6F" w:rsidRDefault="005E35A4" w:rsidP="005E35A4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2341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5E35A4" w:rsidRPr="00BB1D6F" w:rsidTr="00CA5D8C">
        <w:tc>
          <w:tcPr>
            <w:tcW w:w="385" w:type="dxa"/>
          </w:tcPr>
          <w:p w:rsidR="005E35A4" w:rsidRPr="00BB1D6F" w:rsidRDefault="005E35A4" w:rsidP="00CA5D8C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5E35A4" w:rsidRPr="00BB1D6F" w:rsidRDefault="005E35A4" w:rsidP="00CA5D8C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5E35A4" w:rsidRPr="00BB1D6F" w:rsidRDefault="005E35A4" w:rsidP="00CA5D8C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5E35A4" w:rsidRPr="00BB1D6F" w:rsidRDefault="005E35A4" w:rsidP="00CA5D8C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5E35A4" w:rsidRPr="00BB1D6F" w:rsidTr="00CA5D8C">
        <w:tc>
          <w:tcPr>
            <w:tcW w:w="385" w:type="dxa"/>
          </w:tcPr>
          <w:p w:rsidR="005E35A4" w:rsidRPr="00BB1D6F" w:rsidRDefault="005E35A4" w:rsidP="00CA5D8C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5E35A4" w:rsidRPr="00BB1D6F" w:rsidRDefault="005E35A4" w:rsidP="00CA5D8C">
            <w:pPr>
              <w:pStyle w:val="Nagwek1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BB1D6F">
              <w:rPr>
                <w:rFonts w:ascii="Verdana" w:hAnsi="Verdana"/>
                <w:b w:val="0"/>
                <w:sz w:val="20"/>
                <w:szCs w:val="20"/>
              </w:rPr>
              <w:t xml:space="preserve">MYJNIA  -  DEZYNFEKTOR  przeznaczona do mycia i dezynfekcji termicznej pojemników higienicznych  na odpady pochodzenia ludzkiego </w:t>
            </w:r>
          </w:p>
        </w:tc>
        <w:tc>
          <w:tcPr>
            <w:tcW w:w="1132" w:type="dxa"/>
            <w:vAlign w:val="center"/>
          </w:tcPr>
          <w:p w:rsidR="005E35A4" w:rsidRPr="00BB1D6F" w:rsidRDefault="005E35A4" w:rsidP="00CA5D8C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558" w:type="dxa"/>
            <w:vAlign w:val="center"/>
          </w:tcPr>
          <w:p w:rsidR="005E35A4" w:rsidRPr="00BB1D6F" w:rsidRDefault="005E35A4" w:rsidP="00CA5D8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33191000-5</w:t>
            </w:r>
          </w:p>
        </w:tc>
      </w:tr>
    </w:tbl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b/>
          <w:bCs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sz w:val="20"/>
          <w:szCs w:val="20"/>
        </w:rPr>
      </w:pPr>
      <w:r w:rsidRPr="00BB1D6F">
        <w:rPr>
          <w:rFonts w:ascii="Verdana" w:hAnsi="Verdana"/>
          <w:sz w:val="20"/>
          <w:szCs w:val="20"/>
        </w:rPr>
        <w:tab/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8"/>
        <w:gridCol w:w="8464"/>
      </w:tblGrid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94" w:type="pct"/>
          </w:tcPr>
          <w:p w:rsidR="005E35A4" w:rsidRDefault="005E35A4" w:rsidP="00CA5D8C">
            <w:pPr>
              <w:pStyle w:val="Nagwek1"/>
              <w:tabs>
                <w:tab w:val="left" w:pos="0"/>
              </w:tabs>
              <w:snapToGrid w:val="0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Funkcje lub parametry graniczne, ustalone przez Zamawiającego</w:t>
            </w:r>
            <w:r w:rsidRPr="00BB1D6F">
              <w:rPr>
                <w:rFonts w:ascii="Verdana" w:eastAsia="Times New Roman" w:hAnsi="Verdana"/>
                <w:color w:val="auto"/>
                <w:sz w:val="20"/>
                <w:szCs w:val="20"/>
              </w:rPr>
              <w:t xml:space="preserve"> </w:t>
            </w:r>
          </w:p>
          <w:p w:rsidR="005E35A4" w:rsidRPr="004D4D58" w:rsidRDefault="005E35A4" w:rsidP="00CA5D8C">
            <w:pPr>
              <w:rPr>
                <w:lang w:eastAsia="ar-SA"/>
              </w:rPr>
            </w:pPr>
          </w:p>
        </w:tc>
      </w:tr>
      <w:tr w:rsidR="005E35A4" w:rsidRPr="00BB1D6F" w:rsidTr="00CA5D8C">
        <w:trPr>
          <w:trHeight w:val="870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Fabrycznie nowe (rok produkcji 2018) urządzenie przeznaczone do opróżniania, mycia, suszenia i dezynfekcji termicznej pojemników na odpady pochodzenia ludzkiego,  misek do mycia chorych i innych naczyń sanitarnych.</w:t>
            </w:r>
          </w:p>
        </w:tc>
      </w:tr>
      <w:tr w:rsidR="005E35A4" w:rsidRPr="00BB1D6F" w:rsidTr="00CA5D8C">
        <w:trPr>
          <w:trHeight w:val="1236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spacing w:before="24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Urządzenie stojące na posadzce o wymiarach zewnętrznych  :</w:t>
            </w:r>
          </w:p>
          <w:p w:rsidR="005E35A4" w:rsidRPr="00A73789" w:rsidRDefault="005E35A4" w:rsidP="00CA5D8C">
            <w:pPr>
              <w:widowControl w:val="0"/>
              <w:numPr>
                <w:ilvl w:val="0"/>
                <w:numId w:val="2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color w:val="FF0000"/>
                <w:sz w:val="20"/>
                <w:szCs w:val="20"/>
              </w:rPr>
            </w:pPr>
            <w:r w:rsidRPr="00A73789">
              <w:rPr>
                <w:rFonts w:ascii="Verdana" w:hAnsi="Verdana"/>
                <w:color w:val="FF0000"/>
                <w:sz w:val="20"/>
                <w:szCs w:val="20"/>
              </w:rPr>
              <w:t xml:space="preserve">Szerokość :  max  do  500   </w:t>
            </w:r>
            <w:proofErr w:type="spellStart"/>
            <w:r w:rsidRPr="00A73789">
              <w:rPr>
                <w:rFonts w:ascii="Verdana" w:hAnsi="Verdana"/>
                <w:color w:val="FF0000"/>
                <w:sz w:val="20"/>
                <w:szCs w:val="20"/>
              </w:rPr>
              <w:t>mm</w:t>
            </w:r>
            <w:proofErr w:type="spellEnd"/>
            <w:r w:rsidRPr="00A73789">
              <w:rPr>
                <w:rFonts w:ascii="Verdana" w:hAnsi="Verdana"/>
                <w:color w:val="FF0000"/>
                <w:sz w:val="20"/>
                <w:szCs w:val="20"/>
              </w:rPr>
              <w:t>.</w:t>
            </w:r>
          </w:p>
          <w:p w:rsidR="005E35A4" w:rsidRPr="00C079EF" w:rsidRDefault="005E35A4" w:rsidP="00CA5D8C">
            <w:pPr>
              <w:widowControl w:val="0"/>
              <w:numPr>
                <w:ilvl w:val="0"/>
                <w:numId w:val="3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</w:pPr>
            <w:r w:rsidRPr="00C079EF">
              <w:rPr>
                <w:rFonts w:ascii="Verdana" w:hAnsi="Verdana"/>
                <w:color w:val="FF0000"/>
                <w:sz w:val="20"/>
                <w:szCs w:val="20"/>
              </w:rPr>
              <w:t xml:space="preserve">Głębokość   :  max do 450  </w:t>
            </w:r>
            <w:proofErr w:type="spellStart"/>
            <w:r w:rsidRPr="00C079EF">
              <w:rPr>
                <w:rFonts w:ascii="Verdana" w:hAnsi="Verdana"/>
                <w:color w:val="FF0000"/>
                <w:sz w:val="20"/>
                <w:szCs w:val="20"/>
              </w:rPr>
              <w:t>mm</w:t>
            </w:r>
            <w:proofErr w:type="spellEnd"/>
            <w:r w:rsidRPr="00C079EF">
              <w:rPr>
                <w:rFonts w:ascii="Verdana" w:hAnsi="Verdana"/>
                <w:color w:val="FF0000"/>
                <w:sz w:val="20"/>
                <w:szCs w:val="20"/>
              </w:rPr>
              <w:t>.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</w:p>
          <w:p w:rsidR="005E35A4" w:rsidRPr="00C079EF" w:rsidRDefault="005E35A4" w:rsidP="00CA5D8C">
            <w:pPr>
              <w:widowControl w:val="0"/>
              <w:numPr>
                <w:ilvl w:val="0"/>
                <w:numId w:val="3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Wysokość : max do 18</w:t>
            </w:r>
            <w:r w:rsidRPr="00C079EF">
              <w:rPr>
                <w:rFonts w:ascii="Verdana" w:hAnsi="Verdana"/>
                <w:color w:val="FF0000"/>
                <w:sz w:val="20"/>
                <w:szCs w:val="20"/>
              </w:rPr>
              <w:t>00    mm,</w:t>
            </w:r>
          </w:p>
          <w:p w:rsidR="005E35A4" w:rsidRPr="00BB1D6F" w:rsidRDefault="005E35A4" w:rsidP="00CA5D8C">
            <w:pPr>
              <w:tabs>
                <w:tab w:val="left" w:pos="13680"/>
              </w:tabs>
              <w:snapToGrid w:val="0"/>
              <w:ind w:left="72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Obudowa  i komora mycia  wykonana ze stali nierdzewnej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Drzwi uchylne, na przedniej ścianie urządzenia, otwierane i zamykane ręcznie bez oporów przy zamykaniu i otwieraniu. Ergonomiczny uchwyt do otwierania drzwi niewystający poza linię obudowy </w:t>
            </w:r>
            <w:r w:rsidRPr="00F51A63">
              <w:rPr>
                <w:rFonts w:ascii="Verdana" w:hAnsi="Verdana"/>
                <w:sz w:val="20"/>
                <w:szCs w:val="20"/>
              </w:rPr>
              <w:t>urządzenia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dopuszcza się </w:t>
            </w:r>
            <w:r w:rsidRPr="006D79D9">
              <w:rPr>
                <w:rFonts w:ascii="Verdana" w:hAnsi="Verdana"/>
                <w:color w:val="FF0000"/>
                <w:sz w:val="20"/>
                <w:szCs w:val="20"/>
              </w:rPr>
              <w:t xml:space="preserve"> uchwyt nieznacznie wystający poza linie obudowy urządzenia tylko w przypadku kiedy głębokość urządzenia z uchwytem nie przekroczy wymaganych 450mm.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Komora myjąca ze stali nierdzewnej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bez spoin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z nachyleniem sufitu tworząca razem z lejem odpływowym jeden głęboko tłoczony zbiornik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Wbudowana wytwornica pary. Dezynfekcja termiczna zgodnie z normą PN EN ISO 15883-3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Możliwość ustawienia dezynfekcji termicznej na</w:t>
            </w:r>
          </w:p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 poziomie od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 xml:space="preserve">0 </w:t>
            </w:r>
            <w:r w:rsidRPr="00BB1D6F">
              <w:rPr>
                <w:rFonts w:ascii="Verdana" w:hAnsi="Verdana"/>
                <w:sz w:val="20"/>
                <w:szCs w:val="20"/>
              </w:rPr>
              <w:t>60 do 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3000 osiąganego w czasie 2.5 minuty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Temperatura dezynfekcji kontrolowana przez minimum jeden czujnik temperatury umieszczony  na spodzie komory myjąco-dezynfekującej</w:t>
            </w:r>
          </w:p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Efektywny proces płukania , mycia i dezynfekcji przy zastosowaniu 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wyłącznie jednego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środka chemicznego 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Minimalna pojemność komory dla uchwytu standardowego: 1 basen z pokrywką i 1 kaczka lub 3 kaczki lub jedna miska do mycia pacjentów o średnicy nie mniejszej niż 36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cm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5E35A4" w:rsidRPr="00BB1D6F" w:rsidTr="00CA5D8C">
        <w:trPr>
          <w:trHeight w:val="207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System min  12 dysz strumieniowych i rotacyjnych  wykonanych</w:t>
            </w:r>
            <w:r>
              <w:rPr>
                <w:rFonts w:ascii="Verdana" w:hAnsi="Verdana"/>
                <w:sz w:val="20"/>
                <w:szCs w:val="20"/>
              </w:rPr>
              <w:t xml:space="preserve"> z trwałego tworzywa sztucznego ( </w:t>
            </w:r>
            <w:r w:rsidRPr="008D5470">
              <w:rPr>
                <w:rFonts w:ascii="Verdana" w:hAnsi="Verdana"/>
                <w:color w:val="FF0000"/>
                <w:sz w:val="20"/>
                <w:szCs w:val="20"/>
              </w:rPr>
              <w:t>lub ze stali nierdzewnej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odpornego na działanie środków chemicznych zapewniający dużą efektywność czyszczenia, niezależnie od zmian ciśnienia wody zasilającej  w tym główna dysza rotacyjna.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594" w:type="pct"/>
          </w:tcPr>
          <w:p w:rsidR="005E35A4" w:rsidRPr="008D5470" w:rsidRDefault="005E35A4" w:rsidP="00CA5D8C">
            <w:pPr>
              <w:snapToGrid w:val="0"/>
              <w:rPr>
                <w:rFonts w:ascii="Verdana" w:hAnsi="Verdana"/>
                <w:color w:val="FF0000"/>
                <w:sz w:val="20"/>
                <w:szCs w:val="20"/>
              </w:rPr>
            </w:pPr>
            <w:r w:rsidRPr="008D5470">
              <w:rPr>
                <w:rFonts w:ascii="Verdana" w:hAnsi="Verdana"/>
                <w:color w:val="FF0000"/>
                <w:sz w:val="20"/>
                <w:szCs w:val="20"/>
              </w:rPr>
              <w:t xml:space="preserve">Wysokowydajna , energooszczędna  pompa wody  o zakresie od 60 do 400 litrów/min. o  maksymalnej mocy w zakresie  do 0.8 </w:t>
            </w:r>
            <w:proofErr w:type="spellStart"/>
            <w:r w:rsidRPr="008D5470">
              <w:rPr>
                <w:rFonts w:ascii="Verdana" w:hAnsi="Verdana"/>
                <w:color w:val="FF0000"/>
                <w:sz w:val="20"/>
                <w:szCs w:val="20"/>
              </w:rPr>
              <w:t>kW</w:t>
            </w:r>
            <w:proofErr w:type="spellEnd"/>
            <w:r w:rsidRPr="008D5470">
              <w:rPr>
                <w:rFonts w:ascii="Verdana" w:hAnsi="Verdana"/>
                <w:color w:val="FF0000"/>
                <w:sz w:val="20"/>
                <w:szCs w:val="20"/>
              </w:rPr>
              <w:t>.</w:t>
            </w:r>
          </w:p>
        </w:tc>
      </w:tr>
      <w:tr w:rsidR="005E35A4" w:rsidRPr="00BB1D6F" w:rsidTr="00CA5D8C">
        <w:trPr>
          <w:trHeight w:val="82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Drzwi komory</w:t>
            </w:r>
            <w:r w:rsidRPr="00B10946">
              <w:rPr>
                <w:sz w:val="22"/>
              </w:rPr>
              <w:t xml:space="preserve"> </w:t>
            </w:r>
            <w:r w:rsidRPr="00BB1D6F">
              <w:rPr>
                <w:rFonts w:ascii="Verdana" w:hAnsi="Verdana"/>
                <w:sz w:val="20"/>
                <w:szCs w:val="20"/>
              </w:rPr>
              <w:t>gwarantujące paroszczelność. Bezpieczny system odprowadzający parę do kanalizacji.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Nie dopuszcza się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aby para była uwalniana do otoczenia lub przestrzeni roboczej urządzenia 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Urządzenie wyposażone w automatyczne, mechaniczne  schładzanie i suszenie naczyń strumieniem powietrza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Elektroniczne sterowanie pracą urządzenia </w:t>
            </w:r>
            <w:r w:rsidRPr="00BB1D6F">
              <w:rPr>
                <w:rFonts w:ascii="Verdana" w:hAnsi="Verdana"/>
                <w:sz w:val="20"/>
                <w:szCs w:val="20"/>
                <w:shd w:val="clear" w:color="auto" w:fill="FFFFFF"/>
              </w:rPr>
              <w:t>z możliwością rejestracji wyników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oraz </w:t>
            </w:r>
            <w:r w:rsidRPr="00BB1D6F">
              <w:rPr>
                <w:rFonts w:ascii="Verdana" w:hAnsi="Verdana"/>
                <w:sz w:val="20"/>
                <w:szCs w:val="20"/>
              </w:rPr>
              <w:lastRenderedPageBreak/>
              <w:t>przeprowadzenia walidacji procesu dezynfekcji termicznej potwierdzonej wydrukiem</w:t>
            </w:r>
            <w:r w:rsidRPr="00BB1D6F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lastRenderedPageBreak/>
              <w:t>15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Ergonomiczny ekran wyświetlający  wartość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podczas procesu dezynfekcji oraz informacje niezbędne do obsługi i kontroli urządzenia w języku polskim     </w:t>
            </w:r>
          </w:p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                    </w:t>
            </w:r>
          </w:p>
        </w:tc>
      </w:tr>
      <w:tr w:rsidR="005E35A4" w:rsidRPr="00BB1D6F" w:rsidTr="00CA5D8C">
        <w:trPr>
          <w:trHeight w:val="432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Optyczne i akustyczne informacje  o usterkach</w:t>
            </w:r>
          </w:p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Otwór pomiarowy w komorze myjąco-dezynfekującej umożliwiający dokonanie dodatkowego, niezależnego od  systemu kontroli urządzenia pomiaru wskaźnika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w trakcie procesu dezynfekcji zgodnie z ISO PN EN 15 883-1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Maksymalny</w:t>
            </w:r>
            <w:r>
              <w:rPr>
                <w:rFonts w:ascii="Verdana" w:hAnsi="Verdana"/>
                <w:sz w:val="20"/>
                <w:szCs w:val="20"/>
              </w:rPr>
              <w:t xml:space="preserve"> poziom wytwarzanego </w:t>
            </w:r>
            <w:r w:rsidRPr="00954503">
              <w:rPr>
                <w:rFonts w:ascii="Verdana" w:hAnsi="Verdana"/>
                <w:color w:val="FF0000"/>
                <w:sz w:val="20"/>
                <w:szCs w:val="20"/>
              </w:rPr>
              <w:t xml:space="preserve">hałasu   51 </w:t>
            </w:r>
            <w:proofErr w:type="spellStart"/>
            <w:r w:rsidRPr="00954503">
              <w:rPr>
                <w:rFonts w:ascii="Verdana" w:hAnsi="Verdana"/>
                <w:color w:val="FF0000"/>
                <w:sz w:val="20"/>
                <w:szCs w:val="20"/>
              </w:rPr>
              <w:t>dB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Podłączenie zimnej i ciepłej wody ½ cala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Podłącz</w:t>
            </w:r>
            <w:r>
              <w:rPr>
                <w:rFonts w:ascii="Verdana" w:hAnsi="Verdana"/>
                <w:sz w:val="20"/>
                <w:szCs w:val="20"/>
              </w:rPr>
              <w:t xml:space="preserve">enie odpływu ścienne 100 Ǿ  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C2F2E">
              <w:rPr>
                <w:rFonts w:ascii="Verdana" w:hAnsi="Verdana"/>
                <w:color w:val="FF0000"/>
                <w:sz w:val="20"/>
                <w:szCs w:val="20"/>
              </w:rPr>
              <w:t>na wysokości 520mm( +/-  50mm)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                </w:t>
            </w:r>
          </w:p>
        </w:tc>
      </w:tr>
      <w:tr w:rsidR="005E35A4" w:rsidRPr="00BB1D6F" w:rsidTr="00CA5D8C">
        <w:trPr>
          <w:trHeight w:val="253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Podłączenie i uruchomienie urządzenia ( we wskazanej lokalizacji) przy użyciu wszystkich niezbędnych akcesoriów ( węży, złączy, kabli, uchwytów montażowych, itp.) zgodnie ze wskazaniami producenta. Wykonawca dostarcza ( w cenie oferty) wszystkie niezbędne akcesoria.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Uwaga: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w przypadku konieczności przeróbki punktów poboru wody  ( ¾ cala i  1 cal na ½ cala lub odwrotnie ) wszystkie niezbędne w tym zakresie materiały dostarczy i zamontuje Wykonawca.</w:t>
            </w:r>
          </w:p>
        </w:tc>
      </w:tr>
      <w:tr w:rsidR="005E35A4" w:rsidRPr="00BB1D6F" w:rsidTr="00CA5D8C">
        <w:trPr>
          <w:trHeight w:val="332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Instrukcja obsługi w języku polskim (wraz z dostawą urządzenia).</w:t>
            </w:r>
          </w:p>
        </w:tc>
      </w:tr>
      <w:tr w:rsidR="005E35A4" w:rsidRPr="00BB1D6F" w:rsidTr="00CA5D8C">
        <w:trPr>
          <w:trHeight w:val="207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Skuteczność usuwania spor Clostridium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difficile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bez zastosowania środka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sporobójczego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potwierdzona badaniami mikrobiologicznymi niezależnego laboratorium .</w:t>
            </w:r>
          </w:p>
        </w:tc>
      </w:tr>
      <w:tr w:rsidR="005E35A4" w:rsidRPr="00BB1D6F" w:rsidTr="00CA5D8C">
        <w:trPr>
          <w:trHeight w:val="447"/>
        </w:trPr>
        <w:tc>
          <w:tcPr>
            <w:tcW w:w="406" w:type="pct"/>
          </w:tcPr>
          <w:p w:rsidR="005E35A4" w:rsidRPr="00BB1D6F" w:rsidRDefault="005E35A4" w:rsidP="00CA5D8C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Dostępność autoryzowanego  serwisu potwierdzona certyfikatem producenta .</w:t>
            </w:r>
          </w:p>
        </w:tc>
      </w:tr>
      <w:tr w:rsidR="005E35A4" w:rsidRPr="00BB1D6F" w:rsidTr="00CA5D8C">
        <w:trPr>
          <w:trHeight w:val="450"/>
        </w:trPr>
        <w:tc>
          <w:tcPr>
            <w:tcW w:w="406" w:type="pct"/>
          </w:tcPr>
          <w:p w:rsidR="005E35A4" w:rsidRPr="00BB1D6F" w:rsidRDefault="005E35A4" w:rsidP="00CA5D8C">
            <w:pPr>
              <w:pStyle w:val="Tekstpodstawowy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4594" w:type="pct"/>
          </w:tcPr>
          <w:p w:rsidR="005E35A4" w:rsidRPr="00BB1D6F" w:rsidRDefault="005E35A4" w:rsidP="00CA5D8C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Pakiet startowy dla każdego urządzenia:</w:t>
            </w:r>
          </w:p>
          <w:p w:rsidR="005E35A4" w:rsidRPr="00BB1D6F" w:rsidRDefault="005E35A4" w:rsidP="00CA5D8C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5 sztuk basen szpitalny plastikowy z przykrywką</w:t>
            </w:r>
          </w:p>
          <w:p w:rsidR="005E35A4" w:rsidRPr="00BB1D6F" w:rsidRDefault="005E35A4" w:rsidP="00CA5D8C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5 sztuk kaczek plastikowych</w:t>
            </w:r>
          </w:p>
          <w:p w:rsidR="005E35A4" w:rsidRPr="00BB1D6F" w:rsidRDefault="005E35A4" w:rsidP="00CA5D8C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3 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poj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. 5l środek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odkamieniająco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– nabłyszczający</w:t>
            </w:r>
          </w:p>
        </w:tc>
      </w:tr>
      <w:tr w:rsidR="005E35A4" w:rsidRPr="00BB1D6F" w:rsidTr="00CA5D8C">
        <w:trPr>
          <w:trHeight w:val="450"/>
        </w:trPr>
        <w:tc>
          <w:tcPr>
            <w:tcW w:w="406" w:type="pct"/>
          </w:tcPr>
          <w:p w:rsidR="005E35A4" w:rsidRPr="00BB1D6F" w:rsidRDefault="005E35A4" w:rsidP="00CA5D8C">
            <w:pPr>
              <w:pStyle w:val="Tekstpodstawowy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4594" w:type="pct"/>
          </w:tcPr>
          <w:p w:rsidR="005E35A4" w:rsidRPr="00C079EF" w:rsidRDefault="005E35A4" w:rsidP="00CA5D8C">
            <w:pPr>
              <w:pStyle w:val="Tekstpodstawowy"/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  <w:r w:rsidRPr="00C079EF">
              <w:rPr>
                <w:rFonts w:ascii="Verdana" w:hAnsi="Verdana"/>
                <w:color w:val="FF0000"/>
                <w:sz w:val="20"/>
                <w:szCs w:val="20"/>
              </w:rPr>
              <w:t>Zasilanie z 3-fazowej sieci elektroenergetycznej 400V 50Hz.</w:t>
            </w:r>
          </w:p>
        </w:tc>
      </w:tr>
    </w:tbl>
    <w:p w:rsidR="005E35A4" w:rsidRPr="00BB1D6F" w:rsidRDefault="005E35A4" w:rsidP="005E35A4">
      <w:pPr>
        <w:rPr>
          <w:rFonts w:ascii="Verdana" w:hAnsi="Verdana"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sz w:val="20"/>
          <w:szCs w:val="20"/>
        </w:rPr>
      </w:pPr>
    </w:p>
    <w:p w:rsidR="005E35A4" w:rsidRPr="00BB1D6F" w:rsidRDefault="005E35A4" w:rsidP="005E35A4">
      <w:pPr>
        <w:tabs>
          <w:tab w:val="left" w:pos="5400"/>
          <w:tab w:val="left" w:pos="6100"/>
        </w:tabs>
        <w:rPr>
          <w:rFonts w:ascii="Verdana" w:hAnsi="Verdana"/>
          <w:sz w:val="20"/>
          <w:szCs w:val="20"/>
        </w:rPr>
      </w:pPr>
    </w:p>
    <w:p w:rsidR="005E35A4" w:rsidRPr="00BB1D6F" w:rsidRDefault="005E35A4" w:rsidP="005E35A4">
      <w:pPr>
        <w:rPr>
          <w:rFonts w:ascii="Verdana" w:hAnsi="Verdana"/>
          <w:sz w:val="20"/>
          <w:szCs w:val="20"/>
        </w:rPr>
      </w:pPr>
    </w:p>
    <w:p w:rsidR="005E35A4" w:rsidRDefault="005E35A4" w:rsidP="005E35A4"/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sectPr w:rsidR="005E35A4" w:rsidSect="00BE79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146" w:rsidRDefault="00C50146" w:rsidP="00C50146">
      <w:r>
        <w:separator/>
      </w:r>
    </w:p>
  </w:endnote>
  <w:endnote w:type="continuationSeparator" w:id="0">
    <w:p w:rsidR="00C50146" w:rsidRDefault="00C50146" w:rsidP="00C50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146" w:rsidRDefault="00C50146" w:rsidP="00C50146">
      <w:r>
        <w:separator/>
      </w:r>
    </w:p>
  </w:footnote>
  <w:footnote w:type="continuationSeparator" w:id="0">
    <w:p w:rsidR="00C50146" w:rsidRDefault="00C50146" w:rsidP="00C50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46" w:rsidRPr="00C50146" w:rsidRDefault="00C50146" w:rsidP="00C50146">
    <w:pPr>
      <w:pStyle w:val="Nagwek"/>
      <w:tabs>
        <w:tab w:val="clear" w:pos="4536"/>
        <w:tab w:val="clear" w:pos="9072"/>
        <w:tab w:val="left" w:pos="6540"/>
      </w:tabs>
      <w:rPr>
        <w:rFonts w:ascii="Verdana" w:hAnsi="Verdana"/>
        <w:sz w:val="20"/>
        <w:szCs w:val="20"/>
      </w:rPr>
    </w:pPr>
    <w:r w:rsidRPr="00C50146">
      <w:rPr>
        <w:rFonts w:ascii="Verdana" w:hAnsi="Verdana"/>
        <w:sz w:val="20"/>
        <w:szCs w:val="20"/>
      </w:rPr>
      <w:t>WCPIT/EA/381-33/2018</w:t>
    </w:r>
    <w:r>
      <w:rPr>
        <w:rFonts w:ascii="Verdana" w:hAnsi="Verdana"/>
        <w:sz w:val="20"/>
        <w:szCs w:val="20"/>
      </w:rPr>
      <w:tab/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920"/>
    <w:rsid w:val="002E77C6"/>
    <w:rsid w:val="0046138B"/>
    <w:rsid w:val="004D4D58"/>
    <w:rsid w:val="004F47CA"/>
    <w:rsid w:val="005E35A4"/>
    <w:rsid w:val="00916C4E"/>
    <w:rsid w:val="00AE0B49"/>
    <w:rsid w:val="00AE3510"/>
    <w:rsid w:val="00B32A13"/>
    <w:rsid w:val="00BB1D6F"/>
    <w:rsid w:val="00BE7920"/>
    <w:rsid w:val="00C50146"/>
    <w:rsid w:val="00C91230"/>
    <w:rsid w:val="00CA3ABC"/>
    <w:rsid w:val="00CD7204"/>
    <w:rsid w:val="00DC3463"/>
    <w:rsid w:val="00FB64D9"/>
    <w:rsid w:val="00FD2B23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1D6F"/>
    <w:pPr>
      <w:keepNext/>
      <w:widowControl w:val="0"/>
      <w:numPr>
        <w:numId w:val="1"/>
      </w:numPr>
      <w:suppressAutoHyphens/>
      <w:spacing w:line="160" w:lineRule="atLeast"/>
      <w:outlineLvl w:val="0"/>
    </w:pPr>
    <w:rPr>
      <w:rFonts w:eastAsia="Lucida Sans Unicode"/>
      <w:b/>
      <w:bCs/>
      <w:color w:val="00000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E7920"/>
    <w:pPr>
      <w:spacing w:before="100" w:beforeAutospacing="1" w:after="119"/>
    </w:pPr>
    <w:rPr>
      <w:rFonts w:eastAsia="Calibri"/>
    </w:rPr>
  </w:style>
  <w:style w:type="paragraph" w:customStyle="1" w:styleId="Styl">
    <w:name w:val="Styl"/>
    <w:rsid w:val="00BE79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FontStyle14">
    <w:name w:val="Font Style14"/>
    <w:basedOn w:val="Domylnaczcionkaakapitu"/>
    <w:rsid w:val="00BE7920"/>
    <w:rPr>
      <w:rFonts w:ascii="Arial" w:hAnsi="Arial" w:cs="Arial" w:hint="default"/>
      <w:sz w:val="22"/>
      <w:szCs w:val="22"/>
    </w:rPr>
  </w:style>
  <w:style w:type="paragraph" w:customStyle="1" w:styleId="prdtxtattribute">
    <w:name w:val="prd_txt_attribute"/>
    <w:basedOn w:val="Normalny"/>
    <w:rsid w:val="00BE7920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Nagwek1Znak">
    <w:name w:val="Nagłówek 1 Znak"/>
    <w:basedOn w:val="Domylnaczcionkaakapitu"/>
    <w:link w:val="Nagwek1"/>
    <w:rsid w:val="00BB1D6F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BB1D6F"/>
    <w:pPr>
      <w:widowControl w:val="0"/>
      <w:suppressAutoHyphens/>
      <w:spacing w:after="120"/>
    </w:pPr>
    <w:rPr>
      <w:rFonts w:eastAsia="Lucida Sans Unicode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1D6F"/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1692</Words>
  <Characters>10158</Characters>
  <Application>Microsoft Office Word</Application>
  <DocSecurity>0</DocSecurity>
  <Lines>84</Lines>
  <Paragraphs>23</Paragraphs>
  <ScaleCrop>false</ScaleCrop>
  <Company>Hewlett-Packard Company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Agnieszka Sewastynowicz</cp:lastModifiedBy>
  <cp:revision>3</cp:revision>
  <cp:lastPrinted>2018-10-03T11:48:00Z</cp:lastPrinted>
  <dcterms:created xsi:type="dcterms:W3CDTF">2018-10-09T11:54:00Z</dcterms:created>
  <dcterms:modified xsi:type="dcterms:W3CDTF">2018-10-09T11:54:00Z</dcterms:modified>
</cp:coreProperties>
</file>