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CE" w:rsidRPr="00B147DE" w:rsidRDefault="008D68CE" w:rsidP="00FD21CF">
      <w:pPr>
        <w:pStyle w:val="Nagwek"/>
        <w:rPr>
          <w:rFonts w:ascii="Bookman Old Style" w:hAnsi="Bookman Old Style" w:cs="Arial"/>
          <w:b/>
          <w:sz w:val="18"/>
          <w:szCs w:val="18"/>
        </w:rPr>
      </w:pPr>
      <w:r w:rsidRPr="00B147DE">
        <w:rPr>
          <w:rFonts w:ascii="Bookman Old Style" w:hAnsi="Bookman Old Style"/>
          <w:b/>
          <w:sz w:val="18"/>
          <w:szCs w:val="18"/>
        </w:rPr>
        <w:t>PAKIET NR 1</w:t>
      </w:r>
    </w:p>
    <w:p w:rsidR="008D68CE" w:rsidRPr="00B147DE" w:rsidRDefault="008D68CE" w:rsidP="00FD21CF">
      <w:pPr>
        <w:spacing w:after="0" w:line="240" w:lineRule="auto"/>
        <w:rPr>
          <w:rFonts w:ascii="Bookman Old Style" w:hAnsi="Bookman Old Style" w:cs="Tahoma"/>
          <w:b/>
          <w:sz w:val="18"/>
          <w:szCs w:val="18"/>
        </w:rPr>
      </w:pPr>
      <w:r w:rsidRPr="00B147DE">
        <w:rPr>
          <w:rFonts w:ascii="Bookman Old Style" w:hAnsi="Bookman Old Style" w:cs="Tahoma"/>
          <w:b/>
          <w:sz w:val="18"/>
          <w:szCs w:val="18"/>
        </w:rPr>
        <w:t>Lampa operacyjna wisząca  – 1 szt</w:t>
      </w:r>
      <w:r w:rsidR="0062141C" w:rsidRPr="00B147DE">
        <w:rPr>
          <w:rFonts w:ascii="Bookman Old Style" w:hAnsi="Bookman Old Style" w:cs="Tahoma"/>
          <w:b/>
          <w:sz w:val="18"/>
          <w:szCs w:val="18"/>
        </w:rPr>
        <w:t>.</w:t>
      </w:r>
    </w:p>
    <w:p w:rsidR="009477F8" w:rsidRPr="00B147DE" w:rsidRDefault="009477F8" w:rsidP="00FD21CF">
      <w:pPr>
        <w:spacing w:after="0" w:line="240" w:lineRule="auto"/>
        <w:rPr>
          <w:rFonts w:ascii="Bookman Old Style" w:hAnsi="Bookman Old Style" w:cs="Tahoma"/>
          <w:b/>
          <w:sz w:val="18"/>
          <w:szCs w:val="18"/>
        </w:rPr>
      </w:pPr>
    </w:p>
    <w:tbl>
      <w:tblPr>
        <w:tblW w:w="10349" w:type="dxa"/>
        <w:tblInd w:w="-34" w:type="dxa"/>
        <w:tblLook w:val="0000"/>
      </w:tblPr>
      <w:tblGrid>
        <w:gridCol w:w="839"/>
        <w:gridCol w:w="9510"/>
      </w:tblGrid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pacing w:after="0" w:line="240" w:lineRule="auto"/>
              <w:ind w:left="3"/>
              <w:rPr>
                <w:rFonts w:ascii="Bookman Old Style" w:hAnsi="Bookman Old Style" w:cs="Tahoma"/>
                <w:b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Tahoma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Dwuramienna diodowa lampa operacyjna, składająca się z:</w:t>
            </w:r>
          </w:p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1-ramię – czasza główna z kamerą HD zainstalowaną centralnie w uchwycie </w:t>
            </w:r>
          </w:p>
          <w:p w:rsidR="008D68CE" w:rsidRPr="00B147DE" w:rsidRDefault="008D68CE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2-ramię – czasza satelitarna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4A47" w:rsidRPr="00B147DE" w:rsidRDefault="008D68CE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 w:themeColor="text1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Czasze z elementami oświetleniowymi  emitujące światło białe wykorzystujące diody dwukolorowe z mieszaniem barw w obrębie czaszy bez „efektu tęczy” lub diody białe z automatycznym dostosowaniem wartości luminacji oświetlenia.</w:t>
            </w:r>
          </w:p>
        </w:tc>
      </w:tr>
      <w:tr w:rsidR="00C77333" w:rsidRPr="00B147DE" w:rsidTr="00E94A4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7333" w:rsidRPr="00B147DE" w:rsidRDefault="00C77333" w:rsidP="00FD21CF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77333" w:rsidRPr="00B147DE" w:rsidRDefault="00C77333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Regulacja temperatur</w:t>
            </w:r>
            <w:r w:rsidR="00592B8F"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barwowej</w:t>
            </w:r>
            <w:r w:rsidR="00CD1C80"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 światła w minimalnym zakresie od 3800 do 4800 K.</w:t>
            </w:r>
          </w:p>
        </w:tc>
      </w:tr>
      <w:tr w:rsidR="008D68CE" w:rsidRPr="00B147DE" w:rsidTr="00335A22">
        <w:trPr>
          <w:trHeight w:val="16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77333" w:rsidRPr="00B147DE" w:rsidRDefault="008D68CE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Lampa operacyjna mocowana do stropu</w:t>
            </w:r>
            <w:r w:rsidR="00C77333"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. </w:t>
            </w:r>
            <w:r w:rsidR="005574AC"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Lampa dostosowana konstrukcyjnie do sali operacyjnej. 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  <w:u w:val="single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  <w:u w:val="single"/>
              </w:rPr>
              <w:t>Uwarunkowania techniczne dotyczące sali operacyjnej: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 xml:space="preserve">Wysokość stropu – 310 cm od posadzki. Strop żelbetowy o grubości 18 </w:t>
            </w:r>
            <w:proofErr w:type="spellStart"/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cm</w:t>
            </w:r>
            <w:proofErr w:type="spellEnd"/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.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Sala nie posiada sufitu podwieszanego.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W stropie znajdują się przewod</w:t>
            </w:r>
            <w:r w:rsidR="00785EAB"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y zasilające obecnie zamontowaną</w:t>
            </w: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 xml:space="preserve"> lampę </w:t>
            </w:r>
            <w:proofErr w:type="spellStart"/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Marlux</w:t>
            </w:r>
            <w:proofErr w:type="spellEnd"/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 xml:space="preserve"> x8/6 produkcji KLS Martin. Zasilanie 230 V AC.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W pomieszczeniu przewidziane jest zasilanie awaryjne. Przewidziany agregat 230 V.</w:t>
            </w:r>
          </w:p>
          <w:p w:rsidR="00335A22" w:rsidRPr="00B147DE" w:rsidRDefault="00335A22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i/>
                <w:color w:val="000000" w:themeColor="text1"/>
                <w:sz w:val="18"/>
                <w:szCs w:val="18"/>
              </w:rPr>
              <w:t>W pomieszczeniu nie istnieje możliwość dostępu z piętra wyższego.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 w:themeColor="text1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Natężenie oświetlenia czaszy głównej ≥ 155 000 </w:t>
            </w:r>
            <w:proofErr w:type="spellStart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[lu</w:t>
            </w:r>
            <w:proofErr w:type="spellEnd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x]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 w:themeColor="text1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Natężenie oświetlenia czaszy satelitarnej ≥ 135 000 </w:t>
            </w:r>
            <w:proofErr w:type="spellStart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[lu</w:t>
            </w:r>
            <w:proofErr w:type="spellEnd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x]</w:t>
            </w:r>
          </w:p>
        </w:tc>
      </w:tr>
      <w:tr w:rsidR="005B4333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B4333" w:rsidRPr="00B147DE" w:rsidRDefault="005B4333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B4333" w:rsidRPr="00B147DE" w:rsidRDefault="005B4333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Wgłębność oświetlenia lamy głównej i satelitarnej ≥120 cm (L1+L2)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 w:themeColor="text1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Odtworzenie barwy światła słonecznego   Ra: ≥ 95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Regulacja natężenia światła z panelu sterowania umieszczonego na ramieniu lub czaszy lampy w minimalnym zakresie 30 ÷ 100%, oddzielnie dla każdej czaszy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 w:themeColor="text1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Regulacja średnicy pola za pomocą centralnego uchwytu sterującego czaszą i przyciskami panelu sterowania na ramieniu lub czaszy lampy.</w:t>
            </w:r>
          </w:p>
        </w:tc>
      </w:tr>
      <w:tr w:rsidR="00AB6CB6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6CB6" w:rsidRPr="00B147DE" w:rsidRDefault="00AB6CB6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B6CB6" w:rsidRPr="00B147DE" w:rsidRDefault="00AB6CB6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 xml:space="preserve">Maksymalny zakres regulacji średnicy pola bezcieniowego min. 300 </w:t>
            </w:r>
            <w:proofErr w:type="spellStart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mm</w:t>
            </w:r>
            <w:proofErr w:type="spellEnd"/>
            <w:r w:rsidRPr="00B147DE">
              <w:rPr>
                <w:rFonts w:ascii="Bookman Old Style" w:hAnsi="Bookman Old Style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Jednakowe panele sterowania wykonane w technologii paneli dotykowych na lampie głównej i satelitarnej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Pozycjonowanie lampy sterylizowanym uchwytem lampy i dodatkowo min. Trzema „brudnymi” uchwytami umieszczonymi na czaszy lampy głównej oraz satelitarnej.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Obrót wszystkich ramion czasz lampy wokół osi pionowej o 360° (bez blokady)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Zasilanie: 230V (+/-) 10%, 50 [Hz]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Żywotność układu świetlnego – min. 60 000 [h]</w:t>
            </w:r>
          </w:p>
        </w:tc>
      </w:tr>
      <w:tr w:rsidR="008D68CE" w:rsidRPr="00B147DE" w:rsidTr="00E94A47">
        <w:tc>
          <w:tcPr>
            <w:tcW w:w="8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Powierzchnia kopuł gładka, bez widocznych śrub lub nitów mocujących, wykonana z materiałów odpornych na działanie środków dezynfekujących.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Dodatkowe uchwyty sterylizowane – po 5 szt. na każdą czaszę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B147DE" w:rsidRDefault="008D68CE" w:rsidP="00FD21CF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Kamera HD zainstalowana w czaszy głównej  bez użycia narzędzi  z możliwością demontażu  </w:t>
            </w:r>
          </w:p>
        </w:tc>
      </w:tr>
      <w:tr w:rsidR="008D68CE" w:rsidRPr="00B147DE" w:rsidTr="002B6C5D">
        <w:trPr>
          <w:trHeight w:val="1356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8CE" w:rsidRPr="00B147DE" w:rsidRDefault="009C1B5C" w:rsidP="00FD21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Bookman Old Style" w:hAnsi="Bookman Old Style" w:cs="Tahoma"/>
                <w:snapToGrid w:val="0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Urządzenie do </w:t>
            </w:r>
            <w:proofErr w:type="spellStart"/>
            <w:r w:rsidRPr="00B147DE">
              <w:rPr>
                <w:rFonts w:ascii="Bookman Old Style" w:hAnsi="Bookman Old Style" w:cs="Tahoma"/>
                <w:sz w:val="18"/>
                <w:szCs w:val="18"/>
              </w:rPr>
              <w:t>streamingu</w:t>
            </w:r>
            <w:proofErr w:type="spellEnd"/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 obrazu z kamery lampy operacyjnej do sieci IP w standardzie np. ONVIF protokołami czasu rzeczywistego (RTMP/RTSP/RTP) celem możliwości wykorzystania w rejestratorach np. NVR (zapewnienie możliwości archiwizacji, transmisji, podglądu okienek w celach dydaktycznych itp.) W zestawie z urządzeniem strumieniującym, oprogramowanie do zainstalowania na komputerach PC oraz MAC pozwalające na podgląd obrazu „na żywo</w:t>
            </w:r>
            <w:r w:rsidR="002B6C5D" w:rsidRPr="00B147DE">
              <w:rPr>
                <w:rFonts w:ascii="Bookman Old Style" w:hAnsi="Bookman Old Style" w:cs="Tahoma"/>
                <w:sz w:val="18"/>
                <w:szCs w:val="18"/>
              </w:rPr>
              <w:t>”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Monitor min. </w:t>
            </w:r>
            <w:smartTag w:uri="urn:schemas-microsoft-com:office:smarttags" w:element="metricconverter">
              <w:smartTagPr>
                <w:attr w:name="ProductID" w:val="48”"/>
              </w:smartTagPr>
              <w:r w:rsidRPr="00B147DE">
                <w:rPr>
                  <w:rFonts w:ascii="Bookman Old Style" w:hAnsi="Bookman Old Style" w:cs="Tahoma"/>
                  <w:sz w:val="18"/>
                  <w:szCs w:val="18"/>
                </w:rPr>
                <w:t>48”</w:t>
              </w:r>
            </w:smartTag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 do wyświetlania sygnału z kamery, zamocowany na ścianie w miejscu wyznaczonym przez Zamawiającego.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B5C" w:rsidRPr="00B147DE" w:rsidRDefault="009C1B5C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  <w:shd w:val="clear" w:color="auto" w:fill="FFFFFF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 xml:space="preserve">Monitor medyczny podglądowy oraz  klawiatura medyczna (z </w:t>
            </w:r>
            <w:proofErr w:type="spellStart"/>
            <w:r w:rsidRPr="00B147DE">
              <w:rPr>
                <w:rFonts w:ascii="Bookman Old Style" w:hAnsi="Bookman Old Style"/>
                <w:sz w:val="18"/>
                <w:szCs w:val="18"/>
              </w:rPr>
              <w:t>touchpadem</w:t>
            </w:r>
            <w:proofErr w:type="spellEnd"/>
            <w:r w:rsidRPr="00B147DE">
              <w:rPr>
                <w:rFonts w:ascii="Bookman Old Style" w:hAnsi="Bookman Old Style"/>
                <w:sz w:val="18"/>
                <w:szCs w:val="18"/>
              </w:rPr>
              <w:t>) – dedykowane do nagrywarki medycznej (punk</w:t>
            </w:r>
            <w:r w:rsidR="00C77333" w:rsidRPr="00B147DE">
              <w:rPr>
                <w:rFonts w:ascii="Bookman Old Style" w:hAnsi="Bookman Old Style"/>
                <w:sz w:val="18"/>
                <w:szCs w:val="18"/>
              </w:rPr>
              <w:t>t</w:t>
            </w:r>
            <w:r w:rsidRPr="00B147D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2B6C5D" w:rsidRPr="00B147DE">
              <w:rPr>
                <w:rFonts w:ascii="Bookman Old Style" w:hAnsi="Bookman Old Style"/>
                <w:sz w:val="18"/>
                <w:szCs w:val="18"/>
              </w:rPr>
              <w:t>2</w:t>
            </w:r>
            <w:r w:rsidRPr="00B147DE">
              <w:rPr>
                <w:rFonts w:ascii="Bookman Old Style" w:hAnsi="Bookman Old Style"/>
                <w:sz w:val="18"/>
                <w:szCs w:val="18"/>
              </w:rPr>
              <w:t>1), umieszczone na kolumnie i pozwalające na pełne sterowanie nagrywarką</w:t>
            </w:r>
          </w:p>
          <w:p w:rsidR="009C1B5C" w:rsidRPr="00B147DE" w:rsidRDefault="009C1B5C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Tekstpodstawowywcity"/>
              <w:numPr>
                <w:ilvl w:val="0"/>
                <w:numId w:val="3"/>
              </w:num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1B5C" w:rsidRPr="00B147DE" w:rsidRDefault="009C1B5C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>Nagrywarka medyczna z wbudowanym dyskiem twardym o pojemności min. 1TB, służąca do rejestracji obrazu z kamery w lampie operacyjnej.</w:t>
            </w:r>
          </w:p>
          <w:p w:rsidR="009C1B5C" w:rsidRPr="00B147DE" w:rsidRDefault="009C1B5C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>Możliwość nagrywania w jakości: 480P60, 720P60, 1080P60. Aktywacja nagrywania za pomocą dedykowanego czytelnego przycisku umieszczonego na froncie nagrywarki.</w:t>
            </w:r>
          </w:p>
          <w:p w:rsidR="008D68CE" w:rsidRPr="00B147DE" w:rsidRDefault="009C1B5C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>Możliwość wykonywania zdjęć w jakości: 480P; 720P oraz 1080P. Aktywacja wykonania zdjęcia za pomocą dedykowanego czytelnego przycisku zlokalizowanego na froncie nagrywarki.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b/>
                <w:sz w:val="18"/>
                <w:szCs w:val="18"/>
              </w:rPr>
              <w:t>Wymogi dla kamery HD: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Ilość pikseli 1920x1080i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Czułość min. 25 </w:t>
            </w:r>
            <w:proofErr w:type="spellStart"/>
            <w:r w:rsidRPr="00B147DE">
              <w:rPr>
                <w:rFonts w:ascii="Bookman Old Style" w:hAnsi="Bookman Old Style" w:cs="Arial"/>
                <w:sz w:val="18"/>
                <w:szCs w:val="18"/>
              </w:rPr>
              <w:t>[lu</w:t>
            </w:r>
            <w:proofErr w:type="spellEnd"/>
            <w:r w:rsidRPr="00B147DE">
              <w:rPr>
                <w:rFonts w:ascii="Bookman Old Style" w:hAnsi="Bookman Old Style" w:cs="Arial"/>
                <w:sz w:val="18"/>
                <w:szCs w:val="18"/>
              </w:rPr>
              <w:t>x]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Stosunek sygnału do szumów  min. 50 [</w:t>
            </w:r>
            <w:proofErr w:type="spellStart"/>
            <w:r w:rsidRPr="00B147DE">
              <w:rPr>
                <w:rFonts w:ascii="Bookman Old Style" w:hAnsi="Bookman Old Style" w:cs="Arial"/>
                <w:sz w:val="18"/>
                <w:szCs w:val="18"/>
              </w:rPr>
              <w:t>dB</w:t>
            </w:r>
            <w:proofErr w:type="spellEnd"/>
            <w:r w:rsidRPr="00B147DE">
              <w:rPr>
                <w:rFonts w:ascii="Bookman Old Style" w:hAnsi="Bookman Old Style" w:cs="Arial"/>
                <w:sz w:val="18"/>
                <w:szCs w:val="18"/>
              </w:rPr>
              <w:t>]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Proporcje obrazu (wys. Do szer.) 16:9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Automatyczny balans bieli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Zoom optyczny, min. 10x</w:t>
            </w:r>
          </w:p>
          <w:p w:rsidR="00CF4066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Wejścia sygnałowe: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min. 1 x DVI-D;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  <w:lang w:val="en-US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  <w:lang w:val="en-US"/>
              </w:rPr>
              <w:lastRenderedPageBreak/>
              <w:t xml:space="preserve">min. 1 x 3G-SDI;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  <w:lang w:val="en-US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  <w:lang w:val="en-US"/>
              </w:rPr>
              <w:t xml:space="preserve">min. 1 x Composite Video;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>wejście Audio: mikrofon 3,5mm oraz wejście liniowe 3,5mm.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  <w:lang w:val="en-US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  <w:lang w:val="en-US"/>
              </w:rPr>
              <w:t>min. 4 x USB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  <w:lang w:val="en-US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  <w:lang w:val="en-US"/>
              </w:rPr>
              <w:t>min. 1 x RJ45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  <w:lang w:val="en-US"/>
              </w:rPr>
            </w:pP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Wyjścia sygnałowe: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min. 1 x DVI-D; </w:t>
            </w:r>
          </w:p>
          <w:p w:rsidR="002B6C5D" w:rsidRPr="00B147DE" w:rsidRDefault="002B6C5D" w:rsidP="00FD21CF">
            <w:pPr>
              <w:spacing w:after="0" w:line="240" w:lineRule="auto"/>
              <w:contextualSpacing/>
              <w:rPr>
                <w:rFonts w:ascii="Bookman Old Style" w:hAnsi="Bookman Old Style" w:cs="Tahoma"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 xml:space="preserve">min. 1 x 3G-SDI; </w:t>
            </w:r>
          </w:p>
          <w:p w:rsidR="00CF4066" w:rsidRPr="00B147DE" w:rsidRDefault="002B6C5D" w:rsidP="003824D3">
            <w:pPr>
              <w:spacing w:after="0" w:line="240" w:lineRule="auto"/>
              <w:contextualSpacing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B147DE">
              <w:rPr>
                <w:rFonts w:ascii="Bookman Old Style" w:hAnsi="Bookman Old Style" w:cs="Tahoma"/>
                <w:sz w:val="18"/>
                <w:szCs w:val="18"/>
              </w:rPr>
              <w:t>wyjście liniowe Audio 3,5mm</w:t>
            </w:r>
          </w:p>
        </w:tc>
      </w:tr>
      <w:tr w:rsidR="00BB3377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B3377" w:rsidRPr="00B147DE" w:rsidRDefault="00BB3377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377" w:rsidRPr="00B147DE" w:rsidRDefault="00CF4066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>L</w:t>
            </w:r>
            <w:r w:rsidR="00BB3377" w:rsidRPr="00B147DE">
              <w:rPr>
                <w:rFonts w:ascii="Bookman Old Style" w:hAnsi="Bookman Old Style"/>
                <w:sz w:val="18"/>
                <w:szCs w:val="18"/>
              </w:rPr>
              <w:t>icznik godzin (w czaszy głównej i satelitarnej), który informuje użytkownika o przepracowanym czasie lamp (od momentu instalacji i pierwszego uruchomienia).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Zewnętrzny </w:t>
            </w:r>
            <w:r w:rsidR="00CF4066" w:rsidRPr="00B147DE">
              <w:rPr>
                <w:rFonts w:ascii="Bookman Old Style" w:hAnsi="Bookman Old Style" w:cs="Arial"/>
                <w:sz w:val="18"/>
                <w:szCs w:val="18"/>
              </w:rPr>
              <w:t xml:space="preserve">dotykowy </w:t>
            </w:r>
            <w:r w:rsidRPr="00B147DE">
              <w:rPr>
                <w:rFonts w:ascii="Bookman Old Style" w:hAnsi="Bookman Old Style" w:cs="Arial"/>
                <w:sz w:val="18"/>
                <w:szCs w:val="18"/>
              </w:rPr>
              <w:t>sterownik lamp (i kamery), zainstalowany na ścianie (miejsce do uzgodnienia z Zamawiającym na etapie realizacji umowy) , zapewniający zsynchronizowane sterowanie parametrami wszystkich czasz.</w:t>
            </w:r>
          </w:p>
        </w:tc>
      </w:tr>
      <w:tr w:rsidR="008D68CE" w:rsidRPr="00B147DE" w:rsidTr="00E94A47"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  <w:lang w:eastAsia="pl-PL"/>
              </w:rPr>
            </w:pPr>
          </w:p>
        </w:tc>
        <w:tc>
          <w:tcPr>
            <w:tcW w:w="9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Zewnętrzny sterownik zapewniający zdalną kontrole i ustawienia: </w:t>
            </w:r>
          </w:p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- funkcjami lampy: włączanie/wyłączanie; temperatura barwowa, średnica pola światła, natężenia światła, funkcja białego światła endoskopowego)</w:t>
            </w:r>
          </w:p>
          <w:p w:rsidR="008D68CE" w:rsidRPr="00B147DE" w:rsidRDefault="008D68CE" w:rsidP="00FD21CF">
            <w:pPr>
              <w:spacing w:after="0" w:line="240" w:lineRule="auto"/>
              <w:contextualSpacing/>
              <w:rPr>
                <w:rFonts w:ascii="Bookman Old Style" w:hAnsi="Bookman Old Style" w:cs="Arial"/>
                <w:sz w:val="18"/>
                <w:szCs w:val="18"/>
                <w:highlight w:val="yellow"/>
              </w:rPr>
            </w:pPr>
            <w:r w:rsidRPr="00B147DE">
              <w:rPr>
                <w:rFonts w:ascii="Bookman Old Style" w:hAnsi="Bookman Old Style" w:cs="Arial"/>
                <w:sz w:val="18"/>
                <w:szCs w:val="18"/>
              </w:rPr>
              <w:t>- funkcjami kamery: powiększenie/pomniejszenie; obrót obrazu 360</w:t>
            </w:r>
            <w:r w:rsidRPr="00B147DE">
              <w:rPr>
                <w:rFonts w:ascii="Bookman Old Style" w:hAnsi="Bookman Old Style" w:cs="Aharoni"/>
                <w:sz w:val="18"/>
                <w:szCs w:val="18"/>
                <w:lang w:bidi="he-IL"/>
              </w:rPr>
              <w:t>°</w:t>
            </w:r>
            <w:r w:rsidRPr="00B147DE">
              <w:rPr>
                <w:rFonts w:ascii="Bookman Old Style" w:hAnsi="Bookman Old Style" w:cs="Arial"/>
                <w:sz w:val="18"/>
                <w:szCs w:val="18"/>
              </w:rPr>
              <w:t xml:space="preserve"> bez blokady; wyostrzenie obrazu automatyczne; jasność automatyczna; balans bieli automatyczny; stop klatka)</w:t>
            </w:r>
          </w:p>
        </w:tc>
      </w:tr>
    </w:tbl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B147DE">
        <w:rPr>
          <w:rFonts w:ascii="Bookman Old Style" w:hAnsi="Bookman Old Style"/>
          <w:b/>
          <w:sz w:val="18"/>
          <w:szCs w:val="18"/>
        </w:rPr>
        <w:t>PAKIET NR 2</w:t>
      </w:r>
    </w:p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 w:rsidRPr="00B147DE">
        <w:rPr>
          <w:rFonts w:ascii="Bookman Old Style" w:hAnsi="Bookman Old Style"/>
          <w:b/>
          <w:sz w:val="18"/>
          <w:szCs w:val="18"/>
        </w:rPr>
        <w:t xml:space="preserve">Zestaw narzędzi do </w:t>
      </w:r>
      <w:proofErr w:type="spellStart"/>
      <w:r w:rsidRPr="00B147DE">
        <w:rPr>
          <w:rFonts w:ascii="Bookman Old Style" w:hAnsi="Bookman Old Style"/>
          <w:b/>
          <w:sz w:val="18"/>
          <w:szCs w:val="18"/>
        </w:rPr>
        <w:t>wideotorakochirurgii</w:t>
      </w:r>
      <w:proofErr w:type="spellEnd"/>
      <w:r w:rsidRPr="00B147DE">
        <w:rPr>
          <w:rFonts w:ascii="Bookman Old Style" w:hAnsi="Bookman Old Style"/>
          <w:b/>
          <w:sz w:val="18"/>
          <w:szCs w:val="18"/>
        </w:rPr>
        <w:t xml:space="preserve"> - zestaw narzędzi do zabiegów </w:t>
      </w:r>
      <w:proofErr w:type="spellStart"/>
      <w:r w:rsidRPr="00B147DE">
        <w:rPr>
          <w:rFonts w:ascii="Bookman Old Style" w:hAnsi="Bookman Old Style"/>
          <w:b/>
          <w:sz w:val="18"/>
          <w:szCs w:val="18"/>
        </w:rPr>
        <w:t>wideotorakoskopowych</w:t>
      </w:r>
      <w:proofErr w:type="spellEnd"/>
      <w:r w:rsidRPr="00B147DE">
        <w:rPr>
          <w:rFonts w:ascii="Bookman Old Style" w:hAnsi="Bookman Old Style"/>
          <w:b/>
          <w:sz w:val="18"/>
          <w:szCs w:val="18"/>
        </w:rPr>
        <w:t xml:space="preserve"> – chirurgii przełyku – 1 szt.</w:t>
      </w:r>
    </w:p>
    <w:p w:rsidR="00FD21CF" w:rsidRPr="00B147DE" w:rsidRDefault="00FD21CF" w:rsidP="00FD21CF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</w:p>
    <w:tbl>
      <w:tblPr>
        <w:tblW w:w="5332" w:type="pct"/>
        <w:tblCellMar>
          <w:left w:w="70" w:type="dxa"/>
          <w:right w:w="70" w:type="dxa"/>
        </w:tblCellMar>
        <w:tblLook w:val="0000"/>
      </w:tblPr>
      <w:tblGrid>
        <w:gridCol w:w="522"/>
        <w:gridCol w:w="7863"/>
        <w:gridCol w:w="1891"/>
      </w:tblGrid>
      <w:tr w:rsidR="000B469D" w:rsidRPr="00B147DE" w:rsidTr="00B37A75">
        <w:trPr>
          <w:trHeight w:val="53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69D" w:rsidRPr="00B147DE" w:rsidRDefault="000B469D" w:rsidP="00FD21C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>LP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9D" w:rsidRPr="00B147DE" w:rsidRDefault="000B469D" w:rsidP="00FD21C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>OPIS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469D" w:rsidRPr="00B147DE" w:rsidRDefault="000B469D" w:rsidP="00FD21CF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</w:tc>
      </w:tr>
      <w:tr w:rsidR="000B469D" w:rsidRPr="00B147DE" w:rsidTr="00B37A75">
        <w:trPr>
          <w:trHeight w:val="43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9D" w:rsidRPr="00B147DE" w:rsidRDefault="000B469D" w:rsidP="00FD21CF">
            <w:pPr>
              <w:pStyle w:val="Akapitzlist1"/>
              <w:snapToGrid w:val="0"/>
              <w:ind w:left="0"/>
              <w:rPr>
                <w:rFonts w:ascii="Bookman Old Style" w:hAnsi="Bookman Old Style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3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9D" w:rsidRPr="00B147DE" w:rsidRDefault="000B469D" w:rsidP="006D1C1C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B147DE">
              <w:rPr>
                <w:rFonts w:ascii="Bookman Old Style" w:hAnsi="Bookman Old Style"/>
                <w:sz w:val="18"/>
                <w:szCs w:val="18"/>
              </w:rPr>
              <w:t>Retraktor</w:t>
            </w:r>
            <w:proofErr w:type="spellEnd"/>
            <w:r w:rsidRPr="00B147D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2E0625" w:rsidRPr="00B147DE">
              <w:rPr>
                <w:rFonts w:ascii="Bookman Old Style" w:hAnsi="Bookman Old Style"/>
                <w:sz w:val="18"/>
                <w:szCs w:val="18"/>
              </w:rPr>
              <w:t>endoskopowy</w:t>
            </w:r>
            <w:r w:rsidRPr="00B147DE">
              <w:rPr>
                <w:rFonts w:ascii="Bookman Old Style" w:hAnsi="Bookman Old Style"/>
                <w:sz w:val="18"/>
                <w:szCs w:val="18"/>
              </w:rPr>
              <w:t>, końcówka robocza z możliwością zagięcia do kąta 180 stopni, narzędzie nierozbieralne, wyposażony w kanał płuczący do mycia w myjni mechanicznej, średnica 5 mm, szerokość końcówki roboczej w pełnym zagięciu 80 mm, długość 33-37 cm</w:t>
            </w:r>
            <w:r w:rsidR="006D1C1C" w:rsidRPr="00B147DE">
              <w:rPr>
                <w:rFonts w:ascii="Bookman Old Style" w:hAnsi="Bookman Old Style"/>
                <w:sz w:val="18"/>
                <w:szCs w:val="18"/>
              </w:rPr>
              <w:t>, narzędzie proste 0 stopni</w:t>
            </w:r>
            <w:r w:rsidRPr="00B147DE"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9D" w:rsidRPr="00B147DE" w:rsidRDefault="000B469D" w:rsidP="00FD21CF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B147DE">
              <w:rPr>
                <w:rFonts w:ascii="Bookman Old Style" w:hAnsi="Bookman Old Style"/>
                <w:sz w:val="18"/>
                <w:szCs w:val="18"/>
              </w:rPr>
              <w:t xml:space="preserve">     1szt</w:t>
            </w:r>
          </w:p>
        </w:tc>
      </w:tr>
    </w:tbl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B147DE" w:rsidRPr="00B147DE" w:rsidRDefault="00B147DE" w:rsidP="00B147DE">
      <w:pPr>
        <w:spacing w:after="0"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PAKIET NR 3</w:t>
      </w:r>
    </w:p>
    <w:p w:rsidR="000B469D" w:rsidRPr="00B147DE" w:rsidRDefault="00B147DE" w:rsidP="00FD21CF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B147DE">
        <w:rPr>
          <w:rFonts w:ascii="Bookman Old Style" w:hAnsi="Bookman Old Style"/>
          <w:b/>
          <w:sz w:val="18"/>
          <w:szCs w:val="18"/>
        </w:rPr>
        <w:t xml:space="preserve">Zestaw narzędzi do </w:t>
      </w:r>
      <w:proofErr w:type="spellStart"/>
      <w:r w:rsidRPr="00B147DE">
        <w:rPr>
          <w:rFonts w:ascii="Bookman Old Style" w:hAnsi="Bookman Old Style"/>
          <w:b/>
          <w:sz w:val="18"/>
          <w:szCs w:val="18"/>
        </w:rPr>
        <w:t>wideotorakochirurgii</w:t>
      </w:r>
      <w:proofErr w:type="spellEnd"/>
      <w:r>
        <w:rPr>
          <w:rFonts w:ascii="Bookman Old Style" w:hAnsi="Bookman Old Style"/>
          <w:b/>
          <w:sz w:val="18"/>
          <w:szCs w:val="18"/>
        </w:rPr>
        <w:t xml:space="preserve"> – zestaw ssący</w:t>
      </w:r>
      <w:r w:rsidR="00A71B92">
        <w:rPr>
          <w:rFonts w:ascii="Bookman Old Style" w:hAnsi="Bookman Old Style"/>
          <w:b/>
          <w:sz w:val="18"/>
          <w:szCs w:val="18"/>
        </w:rPr>
        <w:t xml:space="preserve"> - 1 szt.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9701"/>
      </w:tblGrid>
      <w:tr w:rsidR="00B147DE" w:rsidRPr="00B147DE" w:rsidTr="00B37A75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LP </w:t>
            </w:r>
          </w:p>
        </w:tc>
        <w:tc>
          <w:tcPr>
            <w:tcW w:w="9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b/>
                <w:bCs/>
                <w:color w:val="000000"/>
                <w:sz w:val="18"/>
                <w:szCs w:val="18"/>
                <w:lang w:eastAsia="pl-PL"/>
              </w:rPr>
              <w:t>Pompa laparoskopowa z akcesoriami wielorazowymi do drenów pompy</w:t>
            </w:r>
          </w:p>
        </w:tc>
      </w:tr>
      <w:tr w:rsidR="00B147DE" w:rsidRPr="00B147DE" w:rsidTr="00B37A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Pompa  irygacyjna  przeznaczona do zastosowania w laparoskopii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Praca pompy w 3 trybach przepływu: niskim (2 l/min), średnim (3 l/min) i wysokim (4 l/min)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Dedykowane kasety-dreny do pompy szybko montowane i rozpoznawane przez pompę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Automatyczne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wlączenie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 systemu, gdy kaseta zostanie włożona, i wyłączy sie po jej wyjęciu z pompy.</w:t>
            </w:r>
          </w:p>
        </w:tc>
      </w:tr>
      <w:tr w:rsidR="00B147DE" w:rsidRPr="00B147DE" w:rsidTr="00B37A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Dodatkowe zasilanie- akumulator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Możliwość zastosowania drenów z jednorazową końcówką ssąco-płuczącą lub z wielorazową końcówką ssąco –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pluczącą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Końcówka ssąco/płucząca kompatybilna z drenami do pompy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śr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. 5mm, długość 32 cm z 12 otworami  – 3szt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Końcówka ssąco/płucząca kompatybilna z drenami do pompy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śr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. 5mm, długość 32 cm z 40 otworami  – 1szt</w:t>
            </w:r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Końcówka ssąco/płucząca 5mm/32cm z możliwością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elektorkoagulacji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, (zakończenie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elektorkoagulacji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 "L")- 2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</w:tr>
      <w:tr w:rsidR="00B147DE" w:rsidRPr="00B147DE" w:rsidTr="00B37A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Końcówka ssąco/płucząca 5mm/32cm - do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hydroresekcji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 - 1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</w:tr>
      <w:tr w:rsidR="00B147DE" w:rsidRPr="00B147DE" w:rsidTr="00B37A75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7DE" w:rsidRPr="00B147DE" w:rsidRDefault="00B147DE" w:rsidP="00B147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</w:pPr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 xml:space="preserve">Końcówka ssąco/płucząca kompatybilna z drenami do pompy </w:t>
            </w:r>
            <w:proofErr w:type="spellStart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śr</w:t>
            </w:r>
            <w:proofErr w:type="spellEnd"/>
            <w:r w:rsidRPr="00B147DE">
              <w:rPr>
                <w:rFonts w:ascii="Bookman Old Style" w:eastAsia="Times New Roman" w:hAnsi="Bookman Old Style" w:cs="Arial"/>
                <w:color w:val="000000"/>
                <w:sz w:val="18"/>
                <w:szCs w:val="18"/>
                <w:lang w:eastAsia="pl-PL"/>
              </w:rPr>
              <w:t>. 10mm, długość 32 cm z 12 otworami  – 1szt</w:t>
            </w:r>
          </w:p>
        </w:tc>
      </w:tr>
    </w:tbl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0B469D" w:rsidRPr="00B147DE" w:rsidRDefault="000B469D" w:rsidP="00FD21CF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sectPr w:rsidR="000B469D" w:rsidRPr="00B147DE" w:rsidSect="003824D3">
      <w:headerReference w:type="default" r:id="rId7"/>
      <w:pgSz w:w="11906" w:h="16838"/>
      <w:pgMar w:top="1134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7F8" w:rsidRDefault="009477F8" w:rsidP="0075691B">
      <w:pPr>
        <w:spacing w:after="0" w:line="240" w:lineRule="auto"/>
      </w:pPr>
      <w:r>
        <w:separator/>
      </w:r>
    </w:p>
  </w:endnote>
  <w:endnote w:type="continuationSeparator" w:id="1">
    <w:p w:rsidR="009477F8" w:rsidRDefault="009477F8" w:rsidP="0075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7F8" w:rsidRDefault="009477F8" w:rsidP="0075691B">
      <w:pPr>
        <w:spacing w:after="0" w:line="240" w:lineRule="auto"/>
      </w:pPr>
      <w:r>
        <w:separator/>
      </w:r>
    </w:p>
  </w:footnote>
  <w:footnote w:type="continuationSeparator" w:id="1">
    <w:p w:rsidR="009477F8" w:rsidRDefault="009477F8" w:rsidP="0075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F8" w:rsidRDefault="009477F8" w:rsidP="00FD21CF">
    <w:pPr>
      <w:pStyle w:val="Nagwek"/>
      <w:rPr>
        <w:rFonts w:ascii="Bookman Old Style" w:hAnsi="Bookman Old Style"/>
        <w:sz w:val="24"/>
        <w:szCs w:val="24"/>
      </w:rPr>
    </w:pPr>
    <w:proofErr w:type="spellStart"/>
    <w:r>
      <w:rPr>
        <w:rFonts w:ascii="Bookman Old Style" w:hAnsi="Bookman Old Style"/>
        <w:sz w:val="24"/>
        <w:szCs w:val="24"/>
      </w:rPr>
      <w:t>WCPiT</w:t>
    </w:r>
    <w:proofErr w:type="spellEnd"/>
    <w:r>
      <w:rPr>
        <w:rFonts w:ascii="Bookman Old Style" w:hAnsi="Bookman Old Style"/>
        <w:sz w:val="24"/>
        <w:szCs w:val="24"/>
      </w:rPr>
      <w:t>/EA/381-</w:t>
    </w:r>
    <w:r w:rsidR="003C30CD">
      <w:rPr>
        <w:rFonts w:ascii="Bookman Old Style" w:hAnsi="Bookman Old Style"/>
        <w:sz w:val="24"/>
        <w:szCs w:val="24"/>
      </w:rPr>
      <w:t>35</w:t>
    </w:r>
    <w:r>
      <w:rPr>
        <w:rFonts w:ascii="Bookman Old Style" w:hAnsi="Bookman Old Style"/>
        <w:sz w:val="24"/>
        <w:szCs w:val="24"/>
      </w:rPr>
      <w:t>/2018</w:t>
    </w:r>
  </w:p>
  <w:p w:rsidR="009477F8" w:rsidRPr="00AE440C" w:rsidRDefault="009477F8" w:rsidP="00E94A47">
    <w:pPr>
      <w:pStyle w:val="Nagwek"/>
      <w:jc w:val="right"/>
      <w:rPr>
        <w:b/>
        <w:i/>
      </w:rPr>
    </w:pPr>
    <w:r w:rsidRPr="00202B06">
      <w:rPr>
        <w:rFonts w:ascii="Bookman Old Style" w:hAnsi="Bookman Old Style"/>
        <w:sz w:val="24"/>
        <w:szCs w:val="24"/>
      </w:rPr>
      <w:t>ZAŁACZNIK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B242F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7B5184"/>
    <w:multiLevelType w:val="hybridMultilevel"/>
    <w:tmpl w:val="049A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9F4BF4"/>
    <w:multiLevelType w:val="hybridMultilevel"/>
    <w:tmpl w:val="113ED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8CE"/>
    <w:rsid w:val="0001623B"/>
    <w:rsid w:val="00017C85"/>
    <w:rsid w:val="00060F4F"/>
    <w:rsid w:val="000770C2"/>
    <w:rsid w:val="000B1813"/>
    <w:rsid w:val="000B469D"/>
    <w:rsid w:val="001F03AF"/>
    <w:rsid w:val="002128D2"/>
    <w:rsid w:val="002637BD"/>
    <w:rsid w:val="002B6C5D"/>
    <w:rsid w:val="002C1020"/>
    <w:rsid w:val="002E0625"/>
    <w:rsid w:val="00335A22"/>
    <w:rsid w:val="003824D3"/>
    <w:rsid w:val="003C30CD"/>
    <w:rsid w:val="003C5D98"/>
    <w:rsid w:val="00401DAB"/>
    <w:rsid w:val="00406967"/>
    <w:rsid w:val="00415356"/>
    <w:rsid w:val="005222B9"/>
    <w:rsid w:val="00545C3A"/>
    <w:rsid w:val="005574AC"/>
    <w:rsid w:val="00562F6C"/>
    <w:rsid w:val="005632CB"/>
    <w:rsid w:val="00572873"/>
    <w:rsid w:val="00592B8F"/>
    <w:rsid w:val="005B4333"/>
    <w:rsid w:val="005E42D6"/>
    <w:rsid w:val="005E5B11"/>
    <w:rsid w:val="005F3A4B"/>
    <w:rsid w:val="0062141C"/>
    <w:rsid w:val="006B44C4"/>
    <w:rsid w:val="006D1C1C"/>
    <w:rsid w:val="006D4231"/>
    <w:rsid w:val="00727C3D"/>
    <w:rsid w:val="007466EB"/>
    <w:rsid w:val="0075691B"/>
    <w:rsid w:val="00785EAB"/>
    <w:rsid w:val="008A605D"/>
    <w:rsid w:val="008A6237"/>
    <w:rsid w:val="008A76B2"/>
    <w:rsid w:val="008D68CE"/>
    <w:rsid w:val="00900EA3"/>
    <w:rsid w:val="0093798E"/>
    <w:rsid w:val="009477F8"/>
    <w:rsid w:val="00972037"/>
    <w:rsid w:val="009B7889"/>
    <w:rsid w:val="009C1B5C"/>
    <w:rsid w:val="009D6494"/>
    <w:rsid w:val="009F7B2A"/>
    <w:rsid w:val="00A244E8"/>
    <w:rsid w:val="00A71B92"/>
    <w:rsid w:val="00A837DD"/>
    <w:rsid w:val="00AA6FD3"/>
    <w:rsid w:val="00AB02B3"/>
    <w:rsid w:val="00AB6CB6"/>
    <w:rsid w:val="00B147DE"/>
    <w:rsid w:val="00B37A75"/>
    <w:rsid w:val="00B869ED"/>
    <w:rsid w:val="00B902AF"/>
    <w:rsid w:val="00BB3377"/>
    <w:rsid w:val="00C41144"/>
    <w:rsid w:val="00C77333"/>
    <w:rsid w:val="00C85E89"/>
    <w:rsid w:val="00CC3CDA"/>
    <w:rsid w:val="00CD1C80"/>
    <w:rsid w:val="00CF4066"/>
    <w:rsid w:val="00D66EEB"/>
    <w:rsid w:val="00D73FA7"/>
    <w:rsid w:val="00DD65CC"/>
    <w:rsid w:val="00E52633"/>
    <w:rsid w:val="00E94A47"/>
    <w:rsid w:val="00EA4542"/>
    <w:rsid w:val="00F65E82"/>
    <w:rsid w:val="00F74BB1"/>
    <w:rsid w:val="00FD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8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D6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8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8D68C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8D68CE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68CE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02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02A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2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2AF"/>
    <w:rPr>
      <w:rFonts w:ascii="Tahoma" w:eastAsia="Calibri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0B46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FD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21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9</cp:revision>
  <cp:lastPrinted>2018-10-09T10:42:00Z</cp:lastPrinted>
  <dcterms:created xsi:type="dcterms:W3CDTF">2018-10-17T09:48:00Z</dcterms:created>
  <dcterms:modified xsi:type="dcterms:W3CDTF">2018-10-17T12:50:00Z</dcterms:modified>
</cp:coreProperties>
</file>