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F01A2E">
        <w:rPr>
          <w:sz w:val="20"/>
          <w:szCs w:val="20"/>
        </w:rPr>
        <w:t xml:space="preserve">381-12/2019 </w:t>
      </w:r>
      <w:r w:rsidR="00F01A2E">
        <w:rPr>
          <w:sz w:val="20"/>
          <w:szCs w:val="20"/>
        </w:rPr>
        <w:tab/>
      </w:r>
      <w:r w:rsidR="00F01A2E">
        <w:rPr>
          <w:sz w:val="20"/>
          <w:szCs w:val="20"/>
        </w:rPr>
        <w:tab/>
        <w:t>Poznań, 2019-05-23</w:t>
      </w:r>
      <w:r>
        <w:rPr>
          <w:sz w:val="20"/>
          <w:szCs w:val="20"/>
        </w:rPr>
        <w:t xml:space="preserve"> 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4138B3" w:rsidRPr="004138B3">
        <w:rPr>
          <w:rFonts w:cs="Arial"/>
          <w:b/>
          <w:sz w:val="20"/>
          <w:szCs w:val="20"/>
        </w:rPr>
        <w:t>myjki dezynfektora do endoskopów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4D3083">
        <w:rPr>
          <w:sz w:val="20"/>
          <w:szCs w:val="20"/>
        </w:rPr>
        <w:t>ycznia 2004r. (t.j. Dz.U. z 2018</w:t>
      </w:r>
      <w:r>
        <w:rPr>
          <w:sz w:val="20"/>
          <w:szCs w:val="20"/>
        </w:rPr>
        <w:t xml:space="preserve">r. poz. </w:t>
      </w:r>
      <w:r w:rsidR="004D3083">
        <w:rPr>
          <w:rFonts w:cs="Arial"/>
          <w:sz w:val="20"/>
          <w:szCs w:val="20"/>
        </w:rPr>
        <w:t>1986 ze zm.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F01A2E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433B3F">
        <w:rPr>
          <w:rFonts w:cs="Tahoma"/>
          <w:b/>
          <w:sz w:val="20"/>
          <w:szCs w:val="20"/>
        </w:rPr>
        <w:t>:</w:t>
      </w:r>
    </w:p>
    <w:p w:rsidR="0032321F" w:rsidRPr="0032321F" w:rsidRDefault="0032321F" w:rsidP="0032321F">
      <w:pPr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>Dot. pkt. 1 - Czy Zamawiający dopuści do oceny myjnie pozwalającą na mycie po 1 endoskopie elastycznym? Dzięki szybkiemu cyklowi mycia &lt;30 min. myjnie pozwalają na znacznie szybsze i bardziej elastyczne reprocesowanie endoskopów.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Pr="00252CA5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 w:rsidRPr="00252CA5">
        <w:rPr>
          <w:rFonts w:ascii="Calibri" w:hAnsi="Calibri" w:cs="Tahoma"/>
          <w:sz w:val="20"/>
        </w:rPr>
        <w:t xml:space="preserve">Odpowiedź </w:t>
      </w:r>
      <w:r w:rsidRPr="00252CA5">
        <w:rPr>
          <w:rFonts w:ascii="Calibri" w:hAnsi="Calibri" w:cs="Arial"/>
          <w:sz w:val="20"/>
        </w:rPr>
        <w:t xml:space="preserve">Zamawiający pozostawia zapisy SIWZ bez zmian. 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F01A2E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</w:t>
      </w:r>
      <w:r w:rsidR="00433B3F">
        <w:rPr>
          <w:rFonts w:cs="Tahoma"/>
          <w:b/>
          <w:sz w:val="20"/>
          <w:szCs w:val="20"/>
        </w:rPr>
        <w:t>:</w:t>
      </w:r>
    </w:p>
    <w:p w:rsidR="0032321F" w:rsidRPr="0032321F" w:rsidRDefault="0032321F" w:rsidP="003232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>Dot. pkt. 1 - Czy Zamawiający dopuści do oceny zamiast 1 myjni na 2 endoskopy, 2 myjnie na 1 endoskop? Pod względem funkcjonalnym jest to rozwiązanie lepsze niż opisane w SIWZ, gdyż pozwala na większą elastyczność (np. w tym samym czasie można myć gastroskop i kolonoskop).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Pr="00252CA5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 w:rsidRPr="00252CA5">
        <w:rPr>
          <w:rFonts w:ascii="Calibri" w:hAnsi="Calibri" w:cs="Tahoma"/>
          <w:sz w:val="20"/>
        </w:rPr>
        <w:t xml:space="preserve">Odpowiedź </w:t>
      </w:r>
      <w:r w:rsidRPr="00252CA5">
        <w:rPr>
          <w:rFonts w:ascii="Calibri" w:hAnsi="Calibri" w:cs="Arial"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F01A2E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</w:t>
      </w:r>
      <w:r w:rsidR="00433B3F">
        <w:rPr>
          <w:rFonts w:cs="Tahoma"/>
          <w:b/>
          <w:sz w:val="20"/>
          <w:szCs w:val="20"/>
        </w:rPr>
        <w:t>:</w:t>
      </w:r>
    </w:p>
    <w:p w:rsidR="0032321F" w:rsidRPr="0032321F" w:rsidRDefault="0032321F" w:rsidP="003232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>Dot. pkt. 13 - Czy w związku z wymogiem suszenia powierzchni zewnętrznych Zamawiający wymaga, aby zgodnie z wymogami normy PN-EN ISO 15883-1, myjnia była wyposażona w system suszenia wyposażony w filtr absolutny HEPA klasy H14?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Pr="00252CA5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 w:rsidRPr="00252CA5">
        <w:rPr>
          <w:rFonts w:ascii="Calibri" w:hAnsi="Calibri" w:cs="Tahoma"/>
          <w:sz w:val="20"/>
        </w:rPr>
        <w:t xml:space="preserve">Odpowiedź </w:t>
      </w:r>
      <w:r w:rsidRPr="00252CA5">
        <w:rPr>
          <w:rFonts w:ascii="Calibri" w:hAnsi="Calibri" w:cs="Arial"/>
          <w:sz w:val="20"/>
        </w:rPr>
        <w:t xml:space="preserve">Zamawiający pozostawia zapisy SIWZ bez zmian. </w:t>
      </w:r>
    </w:p>
    <w:p w:rsidR="00B911E5" w:rsidRDefault="00B911E5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F01A2E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</w:t>
      </w:r>
      <w:r w:rsidR="00433B3F">
        <w:rPr>
          <w:rFonts w:cs="Tahoma"/>
          <w:b/>
          <w:sz w:val="20"/>
          <w:szCs w:val="20"/>
        </w:rPr>
        <w:t>:</w:t>
      </w:r>
    </w:p>
    <w:p w:rsidR="0032321F" w:rsidRDefault="0032321F" w:rsidP="003232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>Dot. pkt. 17 - Czy Zamawiający dopuści do oceny myjnie wyposażone w kolorowy wyświetlacz LCD (prezentujący w postaci tekstowej czas procesu, informacje o aktualnej fazie procesu, temperaturze w komorze, informacje o teście szczelności) oraz przyciski dotykowe? Pod względem funkcjonalnym rozwiązanie jest tożsame z opisanym w SIWZ.</w:t>
      </w:r>
    </w:p>
    <w:p w:rsidR="00CA7817" w:rsidRPr="00CA7817" w:rsidRDefault="00CA7817" w:rsidP="00CA7817">
      <w:pPr>
        <w:suppressAutoHyphens/>
        <w:spacing w:after="0" w:line="240" w:lineRule="auto"/>
        <w:ind w:left="720"/>
        <w:jc w:val="both"/>
        <w:rPr>
          <w:rFonts w:asciiTheme="minorHAnsi" w:hAnsiTheme="minorHAnsi" w:cs="Arial"/>
          <w:sz w:val="8"/>
          <w:szCs w:val="8"/>
        </w:rPr>
      </w:pPr>
    </w:p>
    <w:p w:rsidR="00433B3F" w:rsidRPr="00217236" w:rsidRDefault="00433B3F" w:rsidP="00433B3F">
      <w:pPr>
        <w:pStyle w:val="Tekstpodstawowy"/>
        <w:jc w:val="both"/>
        <w:rPr>
          <w:rFonts w:ascii="Calibri" w:hAnsi="Calibri" w:cs="Arial"/>
          <w:color w:val="FF0000"/>
          <w:sz w:val="20"/>
        </w:rPr>
      </w:pPr>
      <w:r w:rsidRPr="00954243">
        <w:rPr>
          <w:rFonts w:ascii="Calibri" w:hAnsi="Calibri" w:cs="Tahoma"/>
          <w:sz w:val="20"/>
        </w:rPr>
        <w:t xml:space="preserve">Odpowiedź </w:t>
      </w:r>
      <w:r w:rsidRPr="00954243">
        <w:rPr>
          <w:rFonts w:ascii="Calibri" w:hAnsi="Calibri" w:cs="Arial"/>
          <w:sz w:val="20"/>
        </w:rPr>
        <w:t xml:space="preserve">Zamawiający </w:t>
      </w:r>
      <w:r w:rsidR="008C5C9D" w:rsidRPr="00954243">
        <w:rPr>
          <w:rFonts w:asciiTheme="minorHAnsi" w:hAnsiTheme="minorHAnsi" w:cs="Arial"/>
          <w:sz w:val="20"/>
        </w:rPr>
        <w:t>dopuszcza myjnie wyposażone w kolorowy wyświetlacz LCD (prezentujący w</w:t>
      </w:r>
      <w:r w:rsidR="008C5C9D" w:rsidRPr="0032321F">
        <w:rPr>
          <w:rFonts w:asciiTheme="minorHAnsi" w:hAnsiTheme="minorHAnsi" w:cs="Arial"/>
          <w:sz w:val="20"/>
        </w:rPr>
        <w:t xml:space="preserve"> postaci tekstowej czas procesu, informacje o aktualnej fazie procesu, temperaturze w komorze, informacje o teście szczelności) oraz przyciski dotykowe</w:t>
      </w:r>
      <w:r w:rsidRPr="00217236">
        <w:rPr>
          <w:rFonts w:ascii="Calibri" w:hAnsi="Calibri" w:cs="Arial"/>
          <w:color w:val="FF0000"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F01A2E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</w:t>
      </w:r>
      <w:r w:rsidR="00433B3F">
        <w:rPr>
          <w:rFonts w:cs="Tahoma"/>
          <w:b/>
          <w:sz w:val="20"/>
          <w:szCs w:val="20"/>
        </w:rPr>
        <w:t>:</w:t>
      </w:r>
    </w:p>
    <w:p w:rsidR="001550F9" w:rsidRPr="0032321F" w:rsidRDefault="001550F9" w:rsidP="001550F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>Dot. pkt. 22 - Czy Zamawiający dopuści do oceny myjnię zasilaną prądem 1-fazowym (230V, 50Hz)? Jest to rozwiązanie powszechnie stosowane w Polsce, nie wymagające od Zamawiającego adaptacji przyłączy.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Pr="005E78B0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 w:rsidRPr="005E78B0">
        <w:rPr>
          <w:rFonts w:ascii="Calibri" w:hAnsi="Calibri" w:cs="Tahoma"/>
          <w:sz w:val="20"/>
        </w:rPr>
        <w:t xml:space="preserve">Odpowiedź </w:t>
      </w:r>
      <w:r w:rsidRPr="005E78B0">
        <w:rPr>
          <w:rFonts w:ascii="Calibri" w:hAnsi="Calibri" w:cs="Arial"/>
          <w:sz w:val="20"/>
        </w:rPr>
        <w:t xml:space="preserve">Zamawiający </w:t>
      </w:r>
      <w:r w:rsidR="005E78B0" w:rsidRPr="005E78B0">
        <w:rPr>
          <w:rFonts w:asciiTheme="minorHAnsi" w:hAnsiTheme="minorHAnsi" w:cs="Arial"/>
          <w:sz w:val="20"/>
        </w:rPr>
        <w:t>dopuszcza myjnię zasilaną prądem 1-fazowym (230V, 50Hz)</w:t>
      </w:r>
      <w:r w:rsidRPr="005E78B0">
        <w:rPr>
          <w:rFonts w:ascii="Calibri" w:hAnsi="Calibri" w:cs="Arial"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9283C" w:rsidRDefault="00D9283C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F01A2E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</w:t>
      </w:r>
      <w:r w:rsidR="00433B3F">
        <w:rPr>
          <w:rFonts w:cs="Tahoma"/>
          <w:b/>
          <w:sz w:val="20"/>
          <w:szCs w:val="20"/>
        </w:rPr>
        <w:t>:</w:t>
      </w:r>
    </w:p>
    <w:p w:rsidR="001550F9" w:rsidRPr="0032321F" w:rsidRDefault="001550F9" w:rsidP="001550F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 xml:space="preserve">Dot. pkt. 25 - Prosimy o doprecyzowanie, czy Zamawiający wymaga jedynie możliwości podłączenia zewnętrznego komputera z oprogramowaniem do archiwizacji parametrów procesu czy też wymaga podłączenia do komputera. 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02C8A" w:rsidRPr="00902C8A" w:rsidRDefault="00902C8A" w:rsidP="00902C8A">
      <w:pPr>
        <w:pStyle w:val="Tekstpodstawowy"/>
        <w:jc w:val="both"/>
        <w:rPr>
          <w:rFonts w:ascii="Calibri" w:hAnsi="Calibri" w:cs="Arial"/>
          <w:sz w:val="20"/>
        </w:rPr>
      </w:pPr>
      <w:r w:rsidRPr="00902C8A">
        <w:rPr>
          <w:rFonts w:ascii="Calibri" w:hAnsi="Calibri" w:cs="Tahoma"/>
          <w:sz w:val="20"/>
        </w:rPr>
        <w:t xml:space="preserve">Odpowiedź </w:t>
      </w:r>
      <w:r w:rsidRPr="00902C8A">
        <w:rPr>
          <w:rFonts w:ascii="Calibri" w:hAnsi="Calibri" w:cs="Arial"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F01A2E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</w:t>
      </w:r>
      <w:r w:rsidR="00433B3F">
        <w:rPr>
          <w:rFonts w:cs="Tahoma"/>
          <w:b/>
          <w:sz w:val="20"/>
          <w:szCs w:val="20"/>
        </w:rPr>
        <w:t>:</w:t>
      </w:r>
    </w:p>
    <w:p w:rsidR="00ED3C04" w:rsidRPr="0032321F" w:rsidRDefault="00ED3C04" w:rsidP="00ED3C0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>Dot. pkt. 25 - Prosimy o doprecyzowanie, czy Zamawiający wymaga dostarczenia wraz z urządzeniem oprogramowania do archiwizacji parametrów procesu.</w:t>
      </w:r>
    </w:p>
    <w:p w:rsidR="00ED3C04" w:rsidRDefault="00ED3C04" w:rsidP="00ED3C04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02C8A" w:rsidRPr="00902C8A" w:rsidRDefault="00902C8A" w:rsidP="00902C8A">
      <w:pPr>
        <w:pStyle w:val="Tekstpodstawowy"/>
        <w:jc w:val="both"/>
        <w:rPr>
          <w:rFonts w:ascii="Calibri" w:hAnsi="Calibri" w:cs="Arial"/>
          <w:sz w:val="20"/>
        </w:rPr>
      </w:pPr>
      <w:r w:rsidRPr="00902C8A">
        <w:rPr>
          <w:rFonts w:ascii="Calibri" w:hAnsi="Calibri" w:cs="Tahoma"/>
          <w:sz w:val="20"/>
        </w:rPr>
        <w:t xml:space="preserve">Odpowiedź </w:t>
      </w:r>
      <w:r w:rsidRPr="00902C8A">
        <w:rPr>
          <w:rFonts w:ascii="Calibri" w:hAnsi="Calibri" w:cs="Arial"/>
          <w:sz w:val="20"/>
        </w:rPr>
        <w:t>Zamawiający pozostawia zapisy SIWZ bez zmian.</w:t>
      </w:r>
    </w:p>
    <w:p w:rsidR="00433B3F" w:rsidRDefault="00B911E5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/>
      </w:r>
      <w:r w:rsidR="00F01A2E">
        <w:rPr>
          <w:rFonts w:cs="Tahoma"/>
          <w:b/>
          <w:sz w:val="20"/>
          <w:szCs w:val="20"/>
        </w:rPr>
        <w:t>PYTANIE nr 8</w:t>
      </w:r>
      <w:r w:rsidR="00433B3F">
        <w:rPr>
          <w:rFonts w:cs="Tahoma"/>
          <w:b/>
          <w:sz w:val="20"/>
          <w:szCs w:val="20"/>
        </w:rPr>
        <w:t>:</w:t>
      </w:r>
    </w:p>
    <w:p w:rsidR="00ED3C04" w:rsidRPr="0032321F" w:rsidRDefault="00ED3C04" w:rsidP="00ED3C0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 xml:space="preserve">Dot. pkt. 26 - Prosimy o doprecyzowanie czy Zamawiający wymaga dostarczenia wraz z urządzeniem systemu rozpoznawania endoskopów – skanera, czy tylko aby zaoferowana myjnia miała możliwość podłączenia takiego systemu. </w:t>
      </w:r>
    </w:p>
    <w:p w:rsidR="00ED3C04" w:rsidRPr="00CA7817" w:rsidRDefault="00ED3C04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02C8A" w:rsidRPr="00902C8A" w:rsidRDefault="00902C8A" w:rsidP="00902C8A">
      <w:pPr>
        <w:pStyle w:val="Tekstpodstawowy"/>
        <w:jc w:val="both"/>
        <w:rPr>
          <w:rFonts w:ascii="Calibri" w:hAnsi="Calibri" w:cs="Arial"/>
          <w:sz w:val="20"/>
        </w:rPr>
      </w:pPr>
      <w:r w:rsidRPr="00902C8A">
        <w:rPr>
          <w:rFonts w:ascii="Calibri" w:hAnsi="Calibri" w:cs="Tahoma"/>
          <w:sz w:val="20"/>
        </w:rPr>
        <w:t xml:space="preserve">Odpowiedź </w:t>
      </w:r>
      <w:r w:rsidRPr="00902C8A">
        <w:rPr>
          <w:rFonts w:ascii="Calibri" w:hAnsi="Calibri" w:cs="Arial"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F01A2E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</w:t>
      </w:r>
      <w:r w:rsidR="00433B3F">
        <w:rPr>
          <w:rFonts w:cs="Tahoma"/>
          <w:b/>
          <w:sz w:val="20"/>
          <w:szCs w:val="20"/>
        </w:rPr>
        <w:t>:</w:t>
      </w:r>
    </w:p>
    <w:p w:rsidR="00ED3C04" w:rsidRPr="0032321F" w:rsidRDefault="00ED3C04" w:rsidP="00ED3C0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>Dot. pkt. 32 - Czy Zamawiający dopuści do oceny myjnię o wymiarach: 75 x 164 x 69 cm, co nieznacznie odbiega od zapisów SIWZ? Dzięki większej wysokości załadunek endoskopów odbywa się na ergonomicznej wysokości, co znacznie ułatwia pracę personelu Zamawiającego.</w:t>
      </w:r>
    </w:p>
    <w:p w:rsidR="00B911E5" w:rsidRDefault="00B911E5" w:rsidP="00B911E5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Pr="005C32C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 w:rsidRPr="005C32CF">
        <w:rPr>
          <w:rFonts w:ascii="Calibri" w:hAnsi="Calibri" w:cs="Tahoma"/>
          <w:sz w:val="20"/>
        </w:rPr>
        <w:t xml:space="preserve">Odpowiedź </w:t>
      </w:r>
      <w:r w:rsidRPr="005C32CF">
        <w:rPr>
          <w:rFonts w:ascii="Calibri" w:hAnsi="Calibri" w:cs="Arial"/>
          <w:sz w:val="20"/>
        </w:rPr>
        <w:t xml:space="preserve">Zamawiający </w:t>
      </w:r>
      <w:r w:rsidR="005C32CF" w:rsidRPr="005C32CF">
        <w:rPr>
          <w:rFonts w:asciiTheme="minorHAnsi" w:hAnsiTheme="minorHAnsi" w:cs="Arial"/>
          <w:sz w:val="20"/>
        </w:rPr>
        <w:t>dopuszcza myjnię o wymiarach: 75 x 164 x 69 cm</w:t>
      </w:r>
      <w:r w:rsidRPr="005C32CF">
        <w:rPr>
          <w:rFonts w:ascii="Calibri" w:hAnsi="Calibri" w:cs="Arial"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F01A2E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</w:t>
      </w:r>
      <w:r w:rsidR="00433B3F">
        <w:rPr>
          <w:rFonts w:cs="Tahoma"/>
          <w:b/>
          <w:sz w:val="20"/>
          <w:szCs w:val="20"/>
        </w:rPr>
        <w:t>:</w:t>
      </w:r>
    </w:p>
    <w:p w:rsidR="00ED3C04" w:rsidRPr="0032321F" w:rsidRDefault="00ED3C04" w:rsidP="00ED3C0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>Dot. pkt. 34 - Prosimy o doprecyzowanie, czy zewnętrzna stacja uzdatniania wody opisana w p. 34 SIWZ oraz system zmiękczania wody opisany w pkt. 28 to tożsame urządzenia, czy też Zamawiający wymaga, aby wraz z myjniami dostarczyć zarówno system zmiękczania wody jak i zewnętrzną stację zmiękczania wody.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Pr="00902C8A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 w:rsidRPr="00902C8A">
        <w:rPr>
          <w:rFonts w:ascii="Calibri" w:hAnsi="Calibri" w:cs="Tahoma"/>
          <w:sz w:val="20"/>
        </w:rPr>
        <w:t xml:space="preserve">Odpowiedź </w:t>
      </w:r>
      <w:r w:rsidRPr="00902C8A">
        <w:rPr>
          <w:rFonts w:ascii="Calibri" w:hAnsi="Calibri" w:cs="Arial"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F01A2E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</w:t>
      </w:r>
      <w:r w:rsidR="00433B3F">
        <w:rPr>
          <w:rFonts w:cs="Tahoma"/>
          <w:b/>
          <w:sz w:val="20"/>
          <w:szCs w:val="20"/>
        </w:rPr>
        <w:t>:</w:t>
      </w:r>
    </w:p>
    <w:p w:rsidR="00ED3C04" w:rsidRPr="0032321F" w:rsidRDefault="00ED3C04" w:rsidP="00ED3C0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2321F">
        <w:rPr>
          <w:rFonts w:asciiTheme="minorHAnsi" w:hAnsiTheme="minorHAnsi" w:cs="Arial"/>
          <w:sz w:val="20"/>
          <w:szCs w:val="20"/>
        </w:rPr>
        <w:t>Dot. pkt. 34 - Prosimy o doprecyzowanie, czy Zamawiający oczekuje dostarczenia wraz z każdą myjnią osobnej stacji uzdatniania wody, czy też 1 stacji o wydajności pozwalającej na zasilanie 2 myjni?</w:t>
      </w:r>
    </w:p>
    <w:p w:rsidR="00ED3C04" w:rsidRPr="00CA7817" w:rsidRDefault="00ED3C04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02C8A" w:rsidRPr="00902C8A" w:rsidRDefault="00902C8A" w:rsidP="00902C8A">
      <w:pPr>
        <w:pStyle w:val="Tekstpodstawowy"/>
        <w:jc w:val="both"/>
        <w:rPr>
          <w:rFonts w:ascii="Calibri" w:hAnsi="Calibri" w:cs="Arial"/>
          <w:sz w:val="20"/>
        </w:rPr>
      </w:pPr>
      <w:r w:rsidRPr="00902C8A">
        <w:rPr>
          <w:rFonts w:ascii="Calibri" w:hAnsi="Calibri" w:cs="Tahoma"/>
          <w:sz w:val="20"/>
        </w:rPr>
        <w:t xml:space="preserve">Odpowiedź </w:t>
      </w:r>
      <w:r w:rsidRPr="00902C8A">
        <w:rPr>
          <w:rFonts w:ascii="Calibri" w:hAnsi="Calibri" w:cs="Arial"/>
          <w:sz w:val="20"/>
        </w:rPr>
        <w:t>Zamawiający pozostawia zapisy SIWZ bez zmian.</w:t>
      </w:r>
      <w:r w:rsidRPr="00902C8A">
        <w:rPr>
          <w:rFonts w:asciiTheme="minorHAnsi" w:hAnsiTheme="minorHAnsi" w:cs="Arial"/>
          <w:sz w:val="20"/>
        </w:rPr>
        <w:t xml:space="preserve"> </w:t>
      </w:r>
      <w:r w:rsidRPr="0032321F">
        <w:rPr>
          <w:rFonts w:asciiTheme="minorHAnsi" w:hAnsiTheme="minorHAnsi" w:cs="Arial"/>
          <w:sz w:val="20"/>
        </w:rPr>
        <w:t>Zamawiający oczekuje dostarczenia wraz z każdą myjnią osobnej stacji uzdatniania wody</w:t>
      </w:r>
      <w:r>
        <w:rPr>
          <w:rFonts w:asciiTheme="minorHAnsi" w:hAnsiTheme="minorHAnsi" w:cs="Arial"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33B3F" w:rsidP="00433B3F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38 ust. </w:t>
      </w:r>
      <w:r>
        <w:rPr>
          <w:rFonts w:ascii="Times New Roman" w:hAnsi="Times New Roman"/>
          <w:shd w:val="clear" w:color="auto" w:fill="FFFFFF"/>
        </w:rPr>
        <w:t xml:space="preserve">6 </w:t>
      </w:r>
      <w:r>
        <w:rPr>
          <w:rFonts w:ascii="Times New Roman" w:hAnsi="Times New Roman"/>
        </w:rPr>
        <w:t>ustawy Prawo Zamówień Publicznych z dnia 29 st</w:t>
      </w:r>
      <w:r w:rsidR="00167731">
        <w:rPr>
          <w:rFonts w:ascii="Times New Roman" w:hAnsi="Times New Roman"/>
        </w:rPr>
        <w:t>ycznia 2004r. (t.j. Dz.U. z 2018 r. poz. 1986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1931B4">
        <w:rPr>
          <w:rFonts w:ascii="Times New Roman" w:eastAsia="Times New Roman" w:hAnsi="Times New Roman"/>
          <w:b/>
        </w:rPr>
        <w:t>28</w:t>
      </w:r>
      <w:r w:rsidR="00B36FC7">
        <w:rPr>
          <w:rFonts w:ascii="Times New Roman" w:eastAsia="Times New Roman" w:hAnsi="Times New Roman"/>
          <w:b/>
        </w:rPr>
        <w:t>.05</w:t>
      </w:r>
      <w:r>
        <w:rPr>
          <w:rFonts w:ascii="Times New Roman" w:eastAsia="Times New Roman" w:hAnsi="Times New Roman"/>
          <w:b/>
        </w:rPr>
        <w:t>.201</w:t>
      </w:r>
      <w:r w:rsidR="00B36FC7">
        <w:rPr>
          <w:rFonts w:ascii="Times New Roman" w:eastAsia="Times New Roman" w:hAnsi="Times New Roman"/>
          <w:b/>
        </w:rPr>
        <w:t>9</w:t>
      </w:r>
      <w:r>
        <w:rPr>
          <w:rFonts w:ascii="Times New Roman" w:eastAsia="Times New Roman" w:hAnsi="Times New Roman"/>
        </w:rPr>
        <w:t xml:space="preserve"> roku.</w:t>
      </w:r>
    </w:p>
    <w:p w:rsidR="00433B3F" w:rsidRDefault="00433B3F" w:rsidP="00433B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433B3F" w:rsidRDefault="00433B3F" w:rsidP="00433B3F">
      <w:pPr>
        <w:spacing w:after="0" w:line="240" w:lineRule="auto"/>
        <w:rPr>
          <w:rFonts w:ascii="Arial" w:hAnsi="Arial" w:cs="Arial"/>
        </w:rPr>
      </w:pPr>
    </w:p>
    <w:p w:rsidR="00A314EA" w:rsidRDefault="00A314EA" w:rsidP="001765F3">
      <w:pPr>
        <w:spacing w:after="0" w:line="240" w:lineRule="auto"/>
        <w:rPr>
          <w:rFonts w:ascii="Arial" w:hAnsi="Arial" w:cs="Arial"/>
        </w:rPr>
      </w:pP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E57EDA">
      <w:headerReference w:type="default" r:id="rId8"/>
      <w:footerReference w:type="default" r:id="rId9"/>
      <w:pgSz w:w="11906" w:h="16838" w:code="9"/>
      <w:pgMar w:top="1985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28" w:rsidRDefault="00857B28" w:rsidP="00F92ECB">
      <w:pPr>
        <w:spacing w:after="0" w:line="240" w:lineRule="auto"/>
      </w:pPr>
      <w:r>
        <w:separator/>
      </w:r>
    </w:p>
  </w:endnote>
  <w:endnote w:type="continuationSeparator" w:id="1">
    <w:p w:rsidR="00857B28" w:rsidRDefault="00857B2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D84269">
    <w:pPr>
      <w:pStyle w:val="Stopka"/>
    </w:pPr>
    <w:fldSimple w:instr=" PAGE   \* MERGEFORMAT ">
      <w:r w:rsidR="001931B4">
        <w:rPr>
          <w:noProof/>
        </w:rPr>
        <w:t>2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28" w:rsidRDefault="00857B28" w:rsidP="00F92ECB">
      <w:pPr>
        <w:spacing w:after="0" w:line="240" w:lineRule="auto"/>
      </w:pPr>
      <w:r>
        <w:separator/>
      </w:r>
    </w:p>
  </w:footnote>
  <w:footnote w:type="continuationSeparator" w:id="1">
    <w:p w:rsidR="00857B28" w:rsidRDefault="00857B2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90"/>
    <w:multiLevelType w:val="hybridMultilevel"/>
    <w:tmpl w:val="E7B0E2C8"/>
    <w:lvl w:ilvl="0" w:tplc="DDE2BC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D30"/>
    <w:multiLevelType w:val="hybridMultilevel"/>
    <w:tmpl w:val="72D849C8"/>
    <w:lvl w:ilvl="0" w:tplc="8340C5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91AB9"/>
    <w:multiLevelType w:val="hybridMultilevel"/>
    <w:tmpl w:val="1916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42E6D"/>
    <w:multiLevelType w:val="hybridMultilevel"/>
    <w:tmpl w:val="F82693C2"/>
    <w:lvl w:ilvl="0" w:tplc="43D827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34CD3"/>
    <w:multiLevelType w:val="hybridMultilevel"/>
    <w:tmpl w:val="5DE6958C"/>
    <w:lvl w:ilvl="0" w:tplc="B5982F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40665"/>
    <w:multiLevelType w:val="hybridMultilevel"/>
    <w:tmpl w:val="0AB054D0"/>
    <w:lvl w:ilvl="0" w:tplc="E84097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4752E"/>
    <w:multiLevelType w:val="hybridMultilevel"/>
    <w:tmpl w:val="FE581D16"/>
    <w:lvl w:ilvl="0" w:tplc="1B0628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F2F12"/>
    <w:multiLevelType w:val="hybridMultilevel"/>
    <w:tmpl w:val="2670E9EC"/>
    <w:lvl w:ilvl="0" w:tplc="E7C61E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5328E"/>
    <w:multiLevelType w:val="hybridMultilevel"/>
    <w:tmpl w:val="1A3E3BEE"/>
    <w:lvl w:ilvl="0" w:tplc="B42A3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453C9"/>
    <w:multiLevelType w:val="hybridMultilevel"/>
    <w:tmpl w:val="5E74E3C0"/>
    <w:lvl w:ilvl="0" w:tplc="66AC2C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613C3"/>
    <w:multiLevelType w:val="hybridMultilevel"/>
    <w:tmpl w:val="CF5C8710"/>
    <w:lvl w:ilvl="0" w:tplc="B0C296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FCC"/>
    <w:rsid w:val="000546BB"/>
    <w:rsid w:val="00056647"/>
    <w:rsid w:val="000A0BE4"/>
    <w:rsid w:val="000E12DA"/>
    <w:rsid w:val="000F24E5"/>
    <w:rsid w:val="001100BA"/>
    <w:rsid w:val="00131BD9"/>
    <w:rsid w:val="001430EA"/>
    <w:rsid w:val="001550F9"/>
    <w:rsid w:val="00167731"/>
    <w:rsid w:val="001765F3"/>
    <w:rsid w:val="001931B4"/>
    <w:rsid w:val="001B2675"/>
    <w:rsid w:val="001E37FA"/>
    <w:rsid w:val="001E55BE"/>
    <w:rsid w:val="001F48C0"/>
    <w:rsid w:val="00217236"/>
    <w:rsid w:val="00252CA5"/>
    <w:rsid w:val="00273580"/>
    <w:rsid w:val="00295BC9"/>
    <w:rsid w:val="002B6F4B"/>
    <w:rsid w:val="002C1474"/>
    <w:rsid w:val="002C43AE"/>
    <w:rsid w:val="002D4198"/>
    <w:rsid w:val="00300810"/>
    <w:rsid w:val="0032321F"/>
    <w:rsid w:val="00323CC1"/>
    <w:rsid w:val="003470A3"/>
    <w:rsid w:val="003615EE"/>
    <w:rsid w:val="00366E59"/>
    <w:rsid w:val="00367081"/>
    <w:rsid w:val="00372D03"/>
    <w:rsid w:val="00377213"/>
    <w:rsid w:val="00381813"/>
    <w:rsid w:val="00382AA3"/>
    <w:rsid w:val="00390D13"/>
    <w:rsid w:val="00395F8B"/>
    <w:rsid w:val="003D364C"/>
    <w:rsid w:val="003E65AC"/>
    <w:rsid w:val="003F74B1"/>
    <w:rsid w:val="004138B3"/>
    <w:rsid w:val="00421CA6"/>
    <w:rsid w:val="00433B3F"/>
    <w:rsid w:val="004438E2"/>
    <w:rsid w:val="00480DBE"/>
    <w:rsid w:val="00483C16"/>
    <w:rsid w:val="004D3083"/>
    <w:rsid w:val="004F7089"/>
    <w:rsid w:val="00521332"/>
    <w:rsid w:val="005311DE"/>
    <w:rsid w:val="005407CA"/>
    <w:rsid w:val="00550F96"/>
    <w:rsid w:val="00581028"/>
    <w:rsid w:val="005B1380"/>
    <w:rsid w:val="005B5FE6"/>
    <w:rsid w:val="005B7A86"/>
    <w:rsid w:val="005C32CF"/>
    <w:rsid w:val="005D172E"/>
    <w:rsid w:val="005E40A7"/>
    <w:rsid w:val="005E78B0"/>
    <w:rsid w:val="005F5F57"/>
    <w:rsid w:val="00600361"/>
    <w:rsid w:val="00603989"/>
    <w:rsid w:val="00605620"/>
    <w:rsid w:val="00611962"/>
    <w:rsid w:val="00672DDB"/>
    <w:rsid w:val="006A4933"/>
    <w:rsid w:val="006F5452"/>
    <w:rsid w:val="00726F0B"/>
    <w:rsid w:val="007346FE"/>
    <w:rsid w:val="00744550"/>
    <w:rsid w:val="00752C35"/>
    <w:rsid w:val="00763DF7"/>
    <w:rsid w:val="00775D26"/>
    <w:rsid w:val="00786DED"/>
    <w:rsid w:val="007A0F7B"/>
    <w:rsid w:val="007A55B8"/>
    <w:rsid w:val="007C6BD6"/>
    <w:rsid w:val="007D29FD"/>
    <w:rsid w:val="007D314C"/>
    <w:rsid w:val="007D3371"/>
    <w:rsid w:val="00810EDF"/>
    <w:rsid w:val="00854AE2"/>
    <w:rsid w:val="00857B28"/>
    <w:rsid w:val="0087411E"/>
    <w:rsid w:val="008B4C88"/>
    <w:rsid w:val="008C5C9D"/>
    <w:rsid w:val="008E240C"/>
    <w:rsid w:val="008E6914"/>
    <w:rsid w:val="00902C8A"/>
    <w:rsid w:val="00931920"/>
    <w:rsid w:val="00954243"/>
    <w:rsid w:val="009567B1"/>
    <w:rsid w:val="00965C78"/>
    <w:rsid w:val="009B0855"/>
    <w:rsid w:val="009B29B6"/>
    <w:rsid w:val="009B7379"/>
    <w:rsid w:val="009D2791"/>
    <w:rsid w:val="009F2AB4"/>
    <w:rsid w:val="00A0399E"/>
    <w:rsid w:val="00A06635"/>
    <w:rsid w:val="00A07AEC"/>
    <w:rsid w:val="00A314EA"/>
    <w:rsid w:val="00A52383"/>
    <w:rsid w:val="00A659BD"/>
    <w:rsid w:val="00A721B6"/>
    <w:rsid w:val="00AB3D5C"/>
    <w:rsid w:val="00AB3DDC"/>
    <w:rsid w:val="00AB7FDE"/>
    <w:rsid w:val="00B0726B"/>
    <w:rsid w:val="00B10C1C"/>
    <w:rsid w:val="00B142A3"/>
    <w:rsid w:val="00B21B55"/>
    <w:rsid w:val="00B318CC"/>
    <w:rsid w:val="00B36FC7"/>
    <w:rsid w:val="00B5568A"/>
    <w:rsid w:val="00B90477"/>
    <w:rsid w:val="00B911E5"/>
    <w:rsid w:val="00BA33C4"/>
    <w:rsid w:val="00BD5BA8"/>
    <w:rsid w:val="00C0244D"/>
    <w:rsid w:val="00C11453"/>
    <w:rsid w:val="00C2619B"/>
    <w:rsid w:val="00C320CF"/>
    <w:rsid w:val="00C6162C"/>
    <w:rsid w:val="00C61CEA"/>
    <w:rsid w:val="00C62009"/>
    <w:rsid w:val="00C70D7A"/>
    <w:rsid w:val="00C87937"/>
    <w:rsid w:val="00CA7817"/>
    <w:rsid w:val="00CB3C27"/>
    <w:rsid w:val="00CB7FFB"/>
    <w:rsid w:val="00CC12C0"/>
    <w:rsid w:val="00CC4D1D"/>
    <w:rsid w:val="00D02363"/>
    <w:rsid w:val="00D11066"/>
    <w:rsid w:val="00D12B20"/>
    <w:rsid w:val="00D135B2"/>
    <w:rsid w:val="00D22A8A"/>
    <w:rsid w:val="00D35A7F"/>
    <w:rsid w:val="00D84269"/>
    <w:rsid w:val="00D86100"/>
    <w:rsid w:val="00D90164"/>
    <w:rsid w:val="00D9283C"/>
    <w:rsid w:val="00DA4BB2"/>
    <w:rsid w:val="00DD2207"/>
    <w:rsid w:val="00DD5E1A"/>
    <w:rsid w:val="00DE2F24"/>
    <w:rsid w:val="00DF1820"/>
    <w:rsid w:val="00E06667"/>
    <w:rsid w:val="00E439FD"/>
    <w:rsid w:val="00E57EDA"/>
    <w:rsid w:val="00EA25F0"/>
    <w:rsid w:val="00ED3C04"/>
    <w:rsid w:val="00F01A2E"/>
    <w:rsid w:val="00F060D8"/>
    <w:rsid w:val="00F81876"/>
    <w:rsid w:val="00F92ECB"/>
    <w:rsid w:val="00FA4BBB"/>
    <w:rsid w:val="00FA616E"/>
    <w:rsid w:val="00FC3160"/>
    <w:rsid w:val="00FC3A5C"/>
    <w:rsid w:val="00FD435F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105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116</cp:revision>
  <cp:lastPrinted>2018-09-10T08:35:00Z</cp:lastPrinted>
  <dcterms:created xsi:type="dcterms:W3CDTF">2018-09-12T08:52:00Z</dcterms:created>
  <dcterms:modified xsi:type="dcterms:W3CDTF">2019-05-23T07:44:00Z</dcterms:modified>
</cp:coreProperties>
</file>