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36" w:rsidRDefault="00466A36" w:rsidP="00466A3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Załącznik nr 1</w:t>
      </w:r>
    </w:p>
    <w:p w:rsidR="00466A36" w:rsidRDefault="00466A36" w:rsidP="00466A3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Pakiet nr 1</w:t>
      </w:r>
    </w:p>
    <w:p w:rsidR="00466A36" w:rsidRDefault="00466A36" w:rsidP="00466A36">
      <w:pPr>
        <w:pStyle w:val="Tytu"/>
        <w:jc w:val="both"/>
        <w:rPr>
          <w:rFonts w:ascii="Tahoma" w:hAnsi="Tahoma" w:cs="Tahoma"/>
        </w:rPr>
      </w:pPr>
      <w:r w:rsidRPr="00466A36">
        <w:rPr>
          <w:rFonts w:ascii="Tahoma" w:hAnsi="Tahoma" w:cs="Tahoma"/>
        </w:rPr>
        <w:t>Zestaw do video torakochirurgii w technologii 4K – 1 szt.</w:t>
      </w:r>
    </w:p>
    <w:p w:rsidR="009945FF" w:rsidRPr="00466A36" w:rsidRDefault="009945FF" w:rsidP="00466A36">
      <w:pPr>
        <w:pStyle w:val="Tytu"/>
        <w:jc w:val="both"/>
        <w:rPr>
          <w:rFonts w:ascii="Tahoma" w:hAnsi="Tahoma" w:cs="Tahoma"/>
        </w:rPr>
      </w:pPr>
    </w:p>
    <w:tbl>
      <w:tblPr>
        <w:tblW w:w="0" w:type="auto"/>
        <w:tblCellMar>
          <w:left w:w="30" w:type="dxa"/>
          <w:right w:w="30" w:type="dxa"/>
        </w:tblCellMar>
        <w:tblLook w:val="00A0"/>
      </w:tblPr>
      <w:tblGrid>
        <w:gridCol w:w="449"/>
        <w:gridCol w:w="8335"/>
      </w:tblGrid>
      <w:tr w:rsidR="00811D3F" w:rsidRPr="003F5E55" w:rsidTr="00C37634">
        <w:trPr>
          <w:trHeight w:val="5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3F" w:rsidRPr="00783FBC" w:rsidRDefault="00811D3F" w:rsidP="00E9113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3F" w:rsidRPr="00783FBC" w:rsidRDefault="00811D3F" w:rsidP="00E91130">
            <w:pPr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</w:rPr>
              <w:t>Parametry graniczne (wymagane)</w:t>
            </w:r>
          </w:p>
        </w:tc>
      </w:tr>
      <w:tr w:rsidR="00FC689B" w:rsidRPr="003F5E55" w:rsidTr="00215365">
        <w:trPr>
          <w:trHeight w:val="5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Procesor kamery Full 4K – 1 szt.</w:t>
            </w: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FC689B" w:rsidRPr="003F5E55" w:rsidTr="0035785B">
        <w:trPr>
          <w:trHeight w:val="4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obsługiwa</w:t>
            </w:r>
            <w:r w:rsidR="00CB09F1">
              <w:rPr>
                <w:rFonts w:ascii="Tahoma" w:hAnsi="Tahoma" w:cs="Tahoma"/>
                <w:color w:val="000000"/>
                <w:sz w:val="20"/>
                <w:szCs w:val="20"/>
              </w:rPr>
              <w:t>ne rozdzielczości 4096x2160 oraz</w:t>
            </w: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3840x2160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Wyjścia cyfrowe (4.-wtykowe) 2x 3G/HD-SDI oraz 2xSDI;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Procesor wyposażony w ekran dotykowy do sterowania menu lub zaoferowanie dodatkowego monitora dotykowego do sterowania ustawieniami procesora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Automatyczny dobór ekspozycji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w zestawie przewód sygnałowy 4K dł. 3m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6 stopni dla cyfrowego przybliżenia obrazu (od 1.0 do 2.0)</w:t>
            </w:r>
          </w:p>
        </w:tc>
      </w:tr>
      <w:tr w:rsidR="00FC689B" w:rsidRPr="003F5E55" w:rsidTr="00215365">
        <w:trPr>
          <w:trHeight w:val="5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Możliwość dostosowania kolorów obrazu (czerwony, niebieski, chroma ) w skali ośmiostopniowej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Możliwość wyboru trybu kolorów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Automatyczne zapamiętywanie ostatnio używanych ustawień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Ustawienie przysłony - automatyczne i z pomiarem w centrum obrazu</w:t>
            </w:r>
          </w:p>
        </w:tc>
      </w:tr>
      <w:tr w:rsidR="00FC689B" w:rsidRPr="003F5E55" w:rsidTr="0035785B">
        <w:trPr>
          <w:trHeight w:val="4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Wzmocnienie strukturalne obrazu oraz wzmocnienie w rogach obrazu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Min. 3 stopnie regulacji kontrastu</w:t>
            </w:r>
          </w:p>
        </w:tc>
      </w:tr>
      <w:tr w:rsidR="00FC689B" w:rsidRPr="003F5E55" w:rsidTr="0035785B">
        <w:trPr>
          <w:trHeight w:val="3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Wyświetlanie stanu dla nagrywania on/off oraz zoom, auto-focus, tryb obserwacji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Min. 16.-osiowa skala kolorów obrazu endoskopowego</w:t>
            </w:r>
          </w:p>
        </w:tc>
      </w:tr>
      <w:tr w:rsidR="00FC689B" w:rsidRPr="003F5E55" w:rsidTr="00215365">
        <w:trPr>
          <w:trHeight w:val="5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Wyświetlanie informacji o podłączonej głowicy kamery (model, SN, okres gwarancji, komentarz)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Ustawienie języka menu, daty, czasu, formatu daty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17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FC689B" w:rsidRPr="00215365" w:rsidRDefault="00FC689B" w:rsidP="0017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FC689B" w:rsidRPr="00215365" w:rsidRDefault="00FC689B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Głowica kamery endoskopowej wyposażona w przetwornik 4K – 1 szt. 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012CF0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Głowica kamery endoskopowej wyposażona w przetwornik 4K CMOS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012CF0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Typ ochrony BF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012CF0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Ogniskowa min. f=23,5 ; współpraca z zoomem cyfrowym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012CF0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możliwość współpracy z optykami ze standardowym przyłączem okularowym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012CF0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Zanurzalna w płynach dezynfekcyjnych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Źródło światła XENON o mocy 300W lub LED o mocy odpowiadającej 300W-  1 szt.</w:t>
            </w:r>
          </w:p>
        </w:tc>
      </w:tr>
      <w:tr w:rsidR="00FC689B" w:rsidRPr="003F5E55" w:rsidTr="00215365"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012CF0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Wyposażone w filtr optyczny blokujący pasmo czerwone w widmie światła białego celem diagnostyki unaczynienia w warstwie podśluzówkowej lub technologia równoważna w postaci filtra cyfrowego</w:t>
            </w:r>
          </w:p>
        </w:tc>
      </w:tr>
      <w:tr w:rsidR="00FC689B" w:rsidRPr="003F5E55" w:rsidTr="00215365">
        <w:trPr>
          <w:trHeight w:val="5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012CF0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Automatyczna regulacja jasności światła we współpracy ze sterownikiem - optymalne parametry pracy dobierane są automatycznie</w:t>
            </w:r>
          </w:p>
        </w:tc>
      </w:tr>
      <w:tr w:rsidR="00FC689B" w:rsidRPr="003F5E55" w:rsidTr="00215365">
        <w:trPr>
          <w:trHeight w:val="31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Przycisk Stand-by</w:t>
            </w:r>
          </w:p>
        </w:tc>
      </w:tr>
      <w:tr w:rsidR="00FC689B" w:rsidRPr="003F5E55" w:rsidTr="00215365">
        <w:trPr>
          <w:trHeight w:val="5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3.4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Przycik "High illumination" dla ręcznej, szybkiej maksymalizacji mocy 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3.5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Podświetlany panel przedni (operacyjny) urządzenia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3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FC689B" w:rsidRPr="00215365" w:rsidRDefault="00FC689B" w:rsidP="0033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</w:p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Monitor medyczny 4K o przekątnej </w:t>
            </w:r>
            <w:smartTag w:uri="urn:schemas-microsoft-com:office:smarttags" w:element="metricconverter">
              <w:smartTagPr>
                <w:attr w:name="ProductID" w:val="31 cali"/>
              </w:smartTagPr>
              <w:r w:rsidRPr="00215365">
                <w:rPr>
                  <w:rFonts w:ascii="Tahoma" w:hAnsi="Tahoma" w:cs="Tahoma"/>
                  <w:b/>
                  <w:color w:val="000000"/>
                  <w:sz w:val="20"/>
                  <w:szCs w:val="20"/>
                </w:rPr>
                <w:t>31 cali</w:t>
              </w:r>
            </w:smartTag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– 2 szt.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adapter zasilania AC; wejście/wyjście 4K 4x3G-SDI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rozdzielczość 4096x2160 ; stosunek boków obrazu 17:9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możliwość montażu na ramieniu sufitowym,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Waga max. </w:t>
            </w:r>
            <w:smartTag w:uri="urn:schemas-microsoft-com:office:smarttags" w:element="metricconverter">
              <w:smartTagPr>
                <w:attr w:name="ProductID" w:val="11,07 kg"/>
              </w:smartTagPr>
              <w:r w:rsidRPr="00215365">
                <w:rPr>
                  <w:rFonts w:ascii="Tahoma" w:hAnsi="Tahoma" w:cs="Tahoma"/>
                  <w:color w:val="000000"/>
                  <w:sz w:val="20"/>
                  <w:szCs w:val="20"/>
                </w:rPr>
                <w:t>11,07 kg</w:t>
              </w:r>
            </w:smartTag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Kontrast min. 1500:1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Jasność min. 350cd/m2</w:t>
            </w:r>
          </w:p>
        </w:tc>
      </w:tr>
      <w:tr w:rsidR="00FC689B" w:rsidRPr="003F5E55" w:rsidTr="00D53B9D">
        <w:trPr>
          <w:trHeight w:val="6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Monitor medyczny 4K 55" do montażu na osobnym wózku – 1 szt.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adapter zasilania AC; wejście/wyjście 4K 4x3G-SDI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rozdzielczość 3840x2160 ; stosunek boków obrazu 16:9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możliwość montażu na osobnym wózku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Kontrast min. 4000:1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Jasność min. 500cd/m2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Podstawa jezdna pod monitor 31’- 1 szt.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Wózek jezdny do monitora 55", z półką – 1 szt.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Przewód sygnałowy 4K dł. 8,5m – 2 szt.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Optyka 4K do torakoskopii, kąt 3</w:t>
            </w:r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0°- </w:t>
            </w: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5 szt.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3359FC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D53B9D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Optyka w technologii 4K , dedykowana do zastosowania z kamerą i procesorem 4K, posiadająca oznaczenie w postaci symbolu ‘4K’ lub nazwy ‘ULTRA’ w widocznym miejscu na optyce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3359FC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śr. max. 10,2mm - pasująca do trokarów średnicy 10,5-11mm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3359FC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kąt patrzenia 30°; pole widzenia min 85°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3359FC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autoklawowalna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3359FC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standardowe przyłącze okularowe do głowicy kamery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n-US"/>
              </w:rPr>
            </w:pPr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  <w:lang w:val="en-US"/>
              </w:rPr>
              <w:t xml:space="preserve">11. 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Pojemnik do sterylizacji optyk – 3 szt.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Wózek medyczny – 1 szt.</w:t>
            </w:r>
          </w:p>
        </w:tc>
      </w:tr>
      <w:tr w:rsidR="00FC689B" w:rsidRPr="003F5E55" w:rsidTr="00215365">
        <w:trPr>
          <w:trHeight w:val="3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3359FC" w:rsidRDefault="003359FC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359F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Centralne ramię do mocowania monitora z przyłączem VESA</w:t>
            </w:r>
          </w:p>
        </w:tc>
      </w:tr>
      <w:tr w:rsidR="00FC689B" w:rsidRPr="003F5E55" w:rsidTr="00215365">
        <w:trPr>
          <w:trHeight w:val="3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3359FC" w:rsidRDefault="003359FC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359F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sz w:val="20"/>
                <w:szCs w:val="20"/>
                <w:lang w:eastAsia="pl-PL"/>
              </w:rPr>
              <w:t>Uruchamianie urządzeń na wózku jednym przyciskiem</w:t>
            </w: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96CC0" w:rsidRPr="003F5E55" w:rsidTr="00215365">
        <w:trPr>
          <w:trHeight w:val="3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CC0" w:rsidRPr="004A2DFD" w:rsidRDefault="00F96CC0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CC0" w:rsidRPr="004A2DFD" w:rsidRDefault="00F96CC0" w:rsidP="00F96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Możliwość podłączenia zestawu do posiadanego przez Zamawiającego urządzenia do archiwizacji danych, który jest zintegrowany z systemem szpitalnym.</w:t>
            </w:r>
          </w:p>
        </w:tc>
      </w:tr>
    </w:tbl>
    <w:p w:rsidR="00387C0E" w:rsidRDefault="00387C0E"/>
    <w:p w:rsidR="00387C0E" w:rsidRDefault="00387C0E"/>
    <w:p w:rsidR="00387C0E" w:rsidRDefault="00387C0E"/>
    <w:p w:rsidR="00387C0E" w:rsidRDefault="00387C0E"/>
    <w:sectPr w:rsidR="00387C0E" w:rsidSect="005E2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803" w:rsidRDefault="00864803" w:rsidP="000D503C">
      <w:pPr>
        <w:spacing w:after="0" w:line="240" w:lineRule="auto"/>
      </w:pPr>
      <w:r>
        <w:separator/>
      </w:r>
    </w:p>
  </w:endnote>
  <w:endnote w:type="continuationSeparator" w:id="1">
    <w:p w:rsidR="00864803" w:rsidRDefault="00864803" w:rsidP="000D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3C" w:rsidRDefault="000D503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3C" w:rsidRDefault="000D503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3C" w:rsidRDefault="000D50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803" w:rsidRDefault="00864803" w:rsidP="000D503C">
      <w:pPr>
        <w:spacing w:after="0" w:line="240" w:lineRule="auto"/>
      </w:pPr>
      <w:r>
        <w:separator/>
      </w:r>
    </w:p>
  </w:footnote>
  <w:footnote w:type="continuationSeparator" w:id="1">
    <w:p w:rsidR="00864803" w:rsidRDefault="00864803" w:rsidP="000D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3C" w:rsidRDefault="000D503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3C" w:rsidRDefault="000D503C" w:rsidP="000D503C">
    <w:pPr>
      <w:pStyle w:val="Nagwek7"/>
      <w:tabs>
        <w:tab w:val="right" w:pos="9096"/>
        <w:tab w:val="left" w:pos="13608"/>
      </w:tabs>
      <w:ind w:right="-24"/>
      <w:rPr>
        <w:i w:val="0"/>
      </w:rPr>
    </w:pPr>
    <w:r>
      <w:rPr>
        <w:rFonts w:ascii="Calibri" w:hAnsi="Calibri"/>
        <w:i w:val="0"/>
        <w:sz w:val="20"/>
        <w:szCs w:val="20"/>
      </w:rPr>
      <w:t xml:space="preserve">WCPIT/EA/381-14/2019                                                                                                                                             </w:t>
    </w:r>
  </w:p>
  <w:p w:rsidR="000D503C" w:rsidRDefault="000D503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3C" w:rsidRDefault="000D503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7B9"/>
    <w:rsid w:val="000117B9"/>
    <w:rsid w:val="00012CF0"/>
    <w:rsid w:val="00096C1F"/>
    <w:rsid w:val="000D503C"/>
    <w:rsid w:val="00130CA0"/>
    <w:rsid w:val="00135954"/>
    <w:rsid w:val="00174C3E"/>
    <w:rsid w:val="0019676C"/>
    <w:rsid w:val="001F145D"/>
    <w:rsid w:val="001F2859"/>
    <w:rsid w:val="00215365"/>
    <w:rsid w:val="002803BE"/>
    <w:rsid w:val="00286F7E"/>
    <w:rsid w:val="002A19AB"/>
    <w:rsid w:val="002D0431"/>
    <w:rsid w:val="002D4880"/>
    <w:rsid w:val="002D7C22"/>
    <w:rsid w:val="002E665D"/>
    <w:rsid w:val="002F222E"/>
    <w:rsid w:val="00311DB1"/>
    <w:rsid w:val="00331930"/>
    <w:rsid w:val="00334099"/>
    <w:rsid w:val="003359FC"/>
    <w:rsid w:val="00337E4A"/>
    <w:rsid w:val="00342480"/>
    <w:rsid w:val="0035785B"/>
    <w:rsid w:val="0037066A"/>
    <w:rsid w:val="00383013"/>
    <w:rsid w:val="003833DC"/>
    <w:rsid w:val="00387C0E"/>
    <w:rsid w:val="003941F8"/>
    <w:rsid w:val="003C55DC"/>
    <w:rsid w:val="003F5E55"/>
    <w:rsid w:val="0040540A"/>
    <w:rsid w:val="004162FF"/>
    <w:rsid w:val="00416325"/>
    <w:rsid w:val="00466A36"/>
    <w:rsid w:val="00483967"/>
    <w:rsid w:val="004A2DFD"/>
    <w:rsid w:val="004D197A"/>
    <w:rsid w:val="004D6D8A"/>
    <w:rsid w:val="005500FF"/>
    <w:rsid w:val="00553779"/>
    <w:rsid w:val="005A73BB"/>
    <w:rsid w:val="005E262D"/>
    <w:rsid w:val="006A6DA4"/>
    <w:rsid w:val="006B3D36"/>
    <w:rsid w:val="006D0FB6"/>
    <w:rsid w:val="006F24E1"/>
    <w:rsid w:val="00765247"/>
    <w:rsid w:val="007775EB"/>
    <w:rsid w:val="007C13E7"/>
    <w:rsid w:val="007E6729"/>
    <w:rsid w:val="00811D3F"/>
    <w:rsid w:val="00833730"/>
    <w:rsid w:val="00864803"/>
    <w:rsid w:val="00893E0F"/>
    <w:rsid w:val="008E19B6"/>
    <w:rsid w:val="00954764"/>
    <w:rsid w:val="009945FF"/>
    <w:rsid w:val="009A3AA6"/>
    <w:rsid w:val="009C1A68"/>
    <w:rsid w:val="00A016E7"/>
    <w:rsid w:val="00A06138"/>
    <w:rsid w:val="00A64F0B"/>
    <w:rsid w:val="00A92ADB"/>
    <w:rsid w:val="00AE2F36"/>
    <w:rsid w:val="00AE506B"/>
    <w:rsid w:val="00AF7202"/>
    <w:rsid w:val="00B028F2"/>
    <w:rsid w:val="00B300F1"/>
    <w:rsid w:val="00B41F96"/>
    <w:rsid w:val="00B568F0"/>
    <w:rsid w:val="00B700EF"/>
    <w:rsid w:val="00BD1145"/>
    <w:rsid w:val="00BD3580"/>
    <w:rsid w:val="00BE0364"/>
    <w:rsid w:val="00C11E5B"/>
    <w:rsid w:val="00C527D4"/>
    <w:rsid w:val="00C74F31"/>
    <w:rsid w:val="00C848C4"/>
    <w:rsid w:val="00CB09F1"/>
    <w:rsid w:val="00D53B9D"/>
    <w:rsid w:val="00D73294"/>
    <w:rsid w:val="00DB3D34"/>
    <w:rsid w:val="00DD1AE3"/>
    <w:rsid w:val="00E41139"/>
    <w:rsid w:val="00F512C1"/>
    <w:rsid w:val="00F65EC6"/>
    <w:rsid w:val="00F9086B"/>
    <w:rsid w:val="00F9463B"/>
    <w:rsid w:val="00F96CC0"/>
    <w:rsid w:val="00FC4D50"/>
    <w:rsid w:val="00FC689B"/>
    <w:rsid w:val="00FE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62D"/>
    <w:pPr>
      <w:spacing w:after="200" w:line="276" w:lineRule="auto"/>
    </w:pPr>
    <w:rPr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D503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">
    <w:name w:val="Pa1"/>
    <w:basedOn w:val="Normalny"/>
    <w:next w:val="Normalny"/>
    <w:uiPriority w:val="99"/>
    <w:rsid w:val="00C848C4"/>
    <w:pPr>
      <w:autoSpaceDE w:val="0"/>
      <w:autoSpaceDN w:val="0"/>
      <w:adjustRightInd w:val="0"/>
      <w:spacing w:after="0" w:line="240" w:lineRule="atLeast"/>
    </w:pPr>
    <w:rPr>
      <w:rFonts w:ascii="MyriadPro-Regular" w:hAnsi="MyriadPro-Regular"/>
      <w:sz w:val="24"/>
      <w:szCs w:val="24"/>
    </w:rPr>
  </w:style>
  <w:style w:type="character" w:customStyle="1" w:styleId="A6">
    <w:name w:val="A6"/>
    <w:uiPriority w:val="99"/>
    <w:rsid w:val="00C848C4"/>
    <w:rPr>
      <w:color w:val="000000"/>
    </w:rPr>
  </w:style>
  <w:style w:type="paragraph" w:styleId="Tytu">
    <w:name w:val="Title"/>
    <w:basedOn w:val="Normalny"/>
    <w:link w:val="TytuZnak"/>
    <w:qFormat/>
    <w:locked/>
    <w:rsid w:val="00466A3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66A36"/>
    <w:rPr>
      <w:rFonts w:ascii="Times New Roman" w:eastAsia="Times New Roman" w:hAnsi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D5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503C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D5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503C"/>
    <w:rPr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0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/>
  <cp:lastModifiedBy>szielinska</cp:lastModifiedBy>
  <cp:revision>57</cp:revision>
  <dcterms:created xsi:type="dcterms:W3CDTF">2019-04-25T05:10:00Z</dcterms:created>
  <dcterms:modified xsi:type="dcterms:W3CDTF">2019-05-22T11:51:00Z</dcterms:modified>
</cp:coreProperties>
</file>