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F3" w:rsidRPr="00142BF7" w:rsidRDefault="00FA39F3" w:rsidP="004327ED">
      <w:pPr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  <w:b/>
        </w:rPr>
        <w:t>UMOWA (WZÓR)</w:t>
      </w:r>
      <w:r w:rsidR="00995F2D">
        <w:rPr>
          <w:rFonts w:asciiTheme="minorHAnsi" w:hAnsiTheme="minorHAnsi" w:cs="Arial"/>
          <w:b/>
        </w:rPr>
        <w:t xml:space="preserve"> NOWY</w:t>
      </w:r>
    </w:p>
    <w:p w:rsidR="00FA39F3" w:rsidRPr="00142BF7" w:rsidRDefault="00FA39F3" w:rsidP="004327ED">
      <w:pPr>
        <w:jc w:val="center"/>
        <w:rPr>
          <w:rFonts w:asciiTheme="minorHAnsi" w:hAnsiTheme="minorHAnsi" w:cs="Arial"/>
          <w:b/>
        </w:rPr>
      </w:pPr>
      <w:r w:rsidRPr="00142BF7">
        <w:rPr>
          <w:rFonts w:asciiTheme="minorHAnsi" w:hAnsiTheme="minorHAnsi" w:cs="Arial"/>
          <w:b/>
        </w:rPr>
        <w:t>UMOWA SPRZEDAŻY ENERGII ELEKTRYCZNEJ</w:t>
      </w:r>
    </w:p>
    <w:p w:rsidR="00FA39F3" w:rsidRPr="00142BF7" w:rsidRDefault="00FA39F3" w:rsidP="004327ED">
      <w:pPr>
        <w:pStyle w:val="Nagwek3"/>
        <w:tabs>
          <w:tab w:val="left" w:pos="7088"/>
        </w:tabs>
        <w:jc w:val="both"/>
        <w:rPr>
          <w:rFonts w:asciiTheme="minorHAnsi" w:hAnsiTheme="minorHAnsi"/>
          <w:b w:val="0"/>
          <w:bCs w:val="0"/>
          <w:sz w:val="20"/>
          <w:szCs w:val="20"/>
        </w:rPr>
      </w:pPr>
      <w:r w:rsidRPr="00142BF7">
        <w:rPr>
          <w:rFonts w:asciiTheme="minorHAnsi" w:hAnsiTheme="minorHAnsi"/>
          <w:b w:val="0"/>
          <w:bCs w:val="0"/>
          <w:sz w:val="20"/>
          <w:szCs w:val="20"/>
        </w:rPr>
        <w:t>zawarta w dniu ………………….</w:t>
      </w:r>
      <w:r w:rsidR="00367853" w:rsidRPr="00142BF7">
        <w:rPr>
          <w:rFonts w:asciiTheme="minorHAnsi" w:hAnsiTheme="minorHAnsi"/>
          <w:sz w:val="20"/>
          <w:szCs w:val="20"/>
        </w:rPr>
        <w:t>2019</w:t>
      </w:r>
      <w:r w:rsidRPr="00142BF7">
        <w:rPr>
          <w:rFonts w:asciiTheme="minorHAnsi" w:hAnsiTheme="minorHAnsi"/>
          <w:sz w:val="20"/>
          <w:szCs w:val="20"/>
        </w:rPr>
        <w:t xml:space="preserve"> roku</w:t>
      </w:r>
      <w:r w:rsidRPr="00142BF7">
        <w:rPr>
          <w:rFonts w:asciiTheme="minorHAnsi" w:hAnsiTheme="minorHAnsi"/>
          <w:b w:val="0"/>
          <w:bCs w:val="0"/>
          <w:sz w:val="20"/>
          <w:szCs w:val="20"/>
        </w:rPr>
        <w:t>, w Poznaniu pomiędzy:</w:t>
      </w:r>
    </w:p>
    <w:p w:rsidR="00FA39F3" w:rsidRPr="00142BF7" w:rsidRDefault="00FA39F3" w:rsidP="004327ED">
      <w:pPr>
        <w:pStyle w:val="Nagwek3"/>
        <w:jc w:val="both"/>
        <w:rPr>
          <w:rFonts w:asciiTheme="minorHAnsi" w:hAnsiTheme="minorHAnsi"/>
          <w:b w:val="0"/>
          <w:sz w:val="20"/>
          <w:szCs w:val="20"/>
        </w:rPr>
      </w:pPr>
      <w:r w:rsidRPr="00142BF7">
        <w:rPr>
          <w:rFonts w:asciiTheme="minorHAnsi" w:hAnsiTheme="minorHAnsi"/>
          <w:sz w:val="20"/>
          <w:szCs w:val="20"/>
        </w:rPr>
        <w:t xml:space="preserve">Wielkopolskim Centrum Pulmonologii i Torakochirurgii im E i J Zeylandów Samodzielnym Publicznym Zakładem Opieki Zdrowotnej z siedzibą w Poznaniu, </w:t>
      </w:r>
      <w:r w:rsidRPr="00142BF7">
        <w:rPr>
          <w:rFonts w:asciiTheme="minorHAnsi" w:hAnsiTheme="minorHAnsi"/>
          <w:b w:val="0"/>
          <w:sz w:val="20"/>
          <w:szCs w:val="20"/>
        </w:rPr>
        <w:t>przy ul. Szamarzewskiego 62, zarejestrowanym w KRS pod nr 0000001844, zwanym w dalszej części umowy</w:t>
      </w:r>
      <w:r w:rsidRPr="00142BF7">
        <w:rPr>
          <w:rFonts w:asciiTheme="minorHAnsi" w:hAnsiTheme="minorHAnsi"/>
          <w:sz w:val="20"/>
          <w:szCs w:val="20"/>
        </w:rPr>
        <w:t xml:space="preserve"> „Kupującym”, </w:t>
      </w:r>
      <w:r w:rsidRPr="00142BF7">
        <w:rPr>
          <w:rFonts w:asciiTheme="minorHAnsi" w:hAnsiTheme="minorHAnsi"/>
          <w:b w:val="0"/>
          <w:sz w:val="20"/>
          <w:szCs w:val="20"/>
        </w:rPr>
        <w:t xml:space="preserve">reprezentowanym przez Dyrektora – </w:t>
      </w:r>
      <w:proofErr w:type="spellStart"/>
      <w:r w:rsidRPr="00142BF7">
        <w:rPr>
          <w:rFonts w:asciiTheme="minorHAnsi" w:hAnsiTheme="minorHAnsi"/>
          <w:b w:val="0"/>
          <w:sz w:val="20"/>
          <w:szCs w:val="20"/>
        </w:rPr>
        <w:t>prof.nadzw</w:t>
      </w:r>
      <w:proofErr w:type="spellEnd"/>
      <w:r w:rsidRPr="00142BF7">
        <w:rPr>
          <w:rFonts w:asciiTheme="minorHAnsi" w:hAnsiTheme="minorHAnsi"/>
          <w:b w:val="0"/>
          <w:sz w:val="20"/>
          <w:szCs w:val="20"/>
        </w:rPr>
        <w:t>.</w:t>
      </w:r>
      <w:r w:rsidR="00F60E27" w:rsidRPr="00142BF7">
        <w:rPr>
          <w:rFonts w:asciiTheme="minorHAnsi" w:hAnsiTheme="minorHAnsi"/>
          <w:b w:val="0"/>
          <w:sz w:val="20"/>
          <w:szCs w:val="20"/>
        </w:rPr>
        <w:t xml:space="preserve"> </w:t>
      </w:r>
      <w:proofErr w:type="spellStart"/>
      <w:r w:rsidR="00F60E27" w:rsidRPr="00142BF7">
        <w:rPr>
          <w:rFonts w:asciiTheme="minorHAnsi" w:hAnsiTheme="minorHAnsi"/>
          <w:b w:val="0"/>
          <w:sz w:val="20"/>
          <w:szCs w:val="20"/>
        </w:rPr>
        <w:t>d</w:t>
      </w:r>
      <w:r w:rsidRPr="00142BF7">
        <w:rPr>
          <w:rFonts w:asciiTheme="minorHAnsi" w:hAnsiTheme="minorHAnsi"/>
          <w:b w:val="0"/>
          <w:sz w:val="20"/>
          <w:szCs w:val="20"/>
        </w:rPr>
        <w:t>rhab.med</w:t>
      </w:r>
      <w:proofErr w:type="spellEnd"/>
      <w:r w:rsidRPr="00142BF7">
        <w:rPr>
          <w:rFonts w:asciiTheme="minorHAnsi" w:hAnsiTheme="minorHAnsi"/>
          <w:b w:val="0"/>
          <w:sz w:val="20"/>
          <w:szCs w:val="20"/>
        </w:rPr>
        <w:t xml:space="preserve">. Aleksandra </w:t>
      </w:r>
      <w:proofErr w:type="spellStart"/>
      <w:r w:rsidRPr="00142BF7">
        <w:rPr>
          <w:rFonts w:asciiTheme="minorHAnsi" w:hAnsiTheme="minorHAnsi"/>
          <w:b w:val="0"/>
          <w:sz w:val="20"/>
          <w:szCs w:val="20"/>
        </w:rPr>
        <w:t>Barinow-Wojewódzkiego</w:t>
      </w:r>
      <w:proofErr w:type="spellEnd"/>
      <w:r w:rsidRPr="00142BF7">
        <w:rPr>
          <w:rFonts w:asciiTheme="minorHAnsi" w:hAnsiTheme="minorHAnsi"/>
          <w:b w:val="0"/>
          <w:sz w:val="20"/>
          <w:szCs w:val="20"/>
        </w:rPr>
        <w:t xml:space="preserve"> 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a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………………………………………………………………………………………………………………………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( ... ) 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reprezentowanym przez: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……………………………. </w:t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  <w:t>…………………………………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zwanym w dalszej treści umowy </w:t>
      </w:r>
      <w:r w:rsidRPr="00142BF7">
        <w:rPr>
          <w:rFonts w:asciiTheme="minorHAnsi" w:hAnsiTheme="minorHAnsi" w:cs="Arial"/>
          <w:b/>
        </w:rPr>
        <w:t>„Sprzedawcą ”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Sprzedawca oraz Kupujący będą łącznie określani jako Strony, a każdy oddzielnie jako Strona.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W rezultacie dokonania przez Zamawiającego wyboru oferty Wykonawcy w przetargu nieograniczonym przeprowadzonym w trybie ustawy z dnia 29 stycznia 2004 r. Prawo Zamówień Publicznych </w:t>
      </w:r>
      <w:r w:rsidR="00DF2F20" w:rsidRPr="00142BF7">
        <w:rPr>
          <w:rStyle w:val="Pogrubienie"/>
          <w:rFonts w:asciiTheme="minorHAnsi" w:hAnsiTheme="minorHAnsi"/>
          <w:b w:val="0"/>
          <w:bCs/>
        </w:rPr>
        <w:t>(tj. Dz. U. z </w:t>
      </w:r>
      <w:r w:rsidR="00CC4FC7" w:rsidRPr="00142BF7">
        <w:rPr>
          <w:rStyle w:val="Pogrubienie"/>
          <w:rFonts w:asciiTheme="minorHAnsi" w:hAnsiTheme="minorHAnsi"/>
          <w:b w:val="0"/>
          <w:bCs/>
        </w:rPr>
        <w:t xml:space="preserve">2018 </w:t>
      </w:r>
      <w:r w:rsidR="00DF2F20" w:rsidRPr="00142BF7">
        <w:rPr>
          <w:rStyle w:val="Pogrubienie"/>
          <w:rFonts w:asciiTheme="minorHAnsi" w:hAnsiTheme="minorHAnsi"/>
          <w:b w:val="0"/>
          <w:bCs/>
        </w:rPr>
        <w:t xml:space="preserve">r. poz. </w:t>
      </w:r>
      <w:r w:rsidR="00CC4FC7" w:rsidRPr="00142BF7">
        <w:rPr>
          <w:rStyle w:val="Pogrubienie"/>
          <w:rFonts w:asciiTheme="minorHAnsi" w:hAnsiTheme="minorHAnsi"/>
          <w:b w:val="0"/>
          <w:bCs/>
        </w:rPr>
        <w:t xml:space="preserve">1986 </w:t>
      </w:r>
      <w:r w:rsidR="001440AC" w:rsidRPr="00142BF7">
        <w:rPr>
          <w:rFonts w:asciiTheme="minorHAnsi" w:hAnsiTheme="minorHAnsi"/>
        </w:rPr>
        <w:t>ze zm.</w:t>
      </w:r>
      <w:r w:rsidR="00F60E27" w:rsidRPr="00142BF7">
        <w:rPr>
          <w:rFonts w:asciiTheme="minorHAnsi" w:hAnsiTheme="minorHAnsi"/>
        </w:rPr>
        <w:t>)</w:t>
      </w:r>
      <w:r w:rsidRPr="00142BF7">
        <w:rPr>
          <w:rFonts w:asciiTheme="minorHAnsi" w:hAnsiTheme="minorHAnsi" w:cs="Arial"/>
        </w:rPr>
        <w:t>, zwanej dalej „ustawą” – została zawarta umowa o następującej treści: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§ 1</w:t>
      </w:r>
    </w:p>
    <w:p w:rsidR="00FA39F3" w:rsidRPr="00142BF7" w:rsidRDefault="00FA39F3" w:rsidP="004327ED">
      <w:pPr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Definicje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1)</w:t>
      </w:r>
      <w:r w:rsidRPr="00142BF7">
        <w:rPr>
          <w:rFonts w:asciiTheme="minorHAnsi" w:hAnsiTheme="minorHAnsi" w:cs="Arial"/>
        </w:rPr>
        <w:tab/>
        <w:t xml:space="preserve">Energia – energia elektryczna czynna. 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2)</w:t>
      </w:r>
      <w:r w:rsidRPr="00142BF7">
        <w:rPr>
          <w:rFonts w:asciiTheme="minorHAnsi" w:hAnsiTheme="minorHAnsi" w:cs="Arial"/>
        </w:rPr>
        <w:tab/>
        <w:t xml:space="preserve">Umowa – bez bliższego określenia - niniejsza umowa. 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3)</w:t>
      </w:r>
      <w:r w:rsidRPr="00142BF7">
        <w:rPr>
          <w:rFonts w:asciiTheme="minorHAnsi" w:hAnsiTheme="minorHAnsi" w:cs="Arial"/>
        </w:rPr>
        <w:tab/>
        <w:t xml:space="preserve">OSD – operator systemu dystrybucyjnego, przedsiębiorstwo energetyczne zajmujące się dystrybucją energii elektrycznej, odpowiadające za ruch sieciowy w systemie dystrybucyjnym elektroenergetycznym na obszarze kraju, na którym znajduje (-ą) się miejsca dostarczania energii Kupującemu: </w:t>
      </w:r>
    </w:p>
    <w:p w:rsidR="00FA39F3" w:rsidRPr="00142BF7" w:rsidRDefault="00FA39F3" w:rsidP="004327ED">
      <w:pPr>
        <w:ind w:left="426" w:hanging="426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……………………………………………………………………………………………………………………… (nazwa i adres OSD)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4)</w:t>
      </w:r>
      <w:r w:rsidRPr="00142BF7">
        <w:rPr>
          <w:rFonts w:asciiTheme="minorHAnsi" w:hAnsiTheme="minorHAnsi" w:cs="Arial"/>
        </w:rPr>
        <w:tab/>
        <w:t>Miejsce dostarczania (MD) – punkt w sieci dystrybucyjnej, w którym następuje dostarczanie energii przez OSD Kupującemu, określony w umowie o świadczenie usług dystrybucji, dla obiektu(-ów), o którym(-</w:t>
      </w:r>
      <w:proofErr w:type="spellStart"/>
      <w:r w:rsidRPr="00142BF7">
        <w:rPr>
          <w:rFonts w:asciiTheme="minorHAnsi" w:hAnsiTheme="minorHAnsi" w:cs="Arial"/>
        </w:rPr>
        <w:t>ych</w:t>
      </w:r>
      <w:proofErr w:type="spellEnd"/>
      <w:r w:rsidRPr="00142BF7">
        <w:rPr>
          <w:rFonts w:asciiTheme="minorHAnsi" w:hAnsiTheme="minorHAnsi" w:cs="Arial"/>
        </w:rPr>
        <w:t>) mowa w Tabeli nr 2 w § 4 Umowy.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5)</w:t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  <w:b/>
        </w:rPr>
        <w:t>Okres rozliczeniowy –przedział czasowy pomiędzy dwoma kolejnymi odczytami rozliczeniowymi wskazań układu pomiarowo-rozliczeniowego</w:t>
      </w:r>
      <w:r w:rsidR="005D0970" w:rsidRPr="00142BF7">
        <w:rPr>
          <w:rFonts w:asciiTheme="minorHAnsi" w:hAnsiTheme="minorHAnsi" w:cs="Arial"/>
          <w:b/>
        </w:rPr>
        <w:t xml:space="preserve"> – zgodny </w:t>
      </w:r>
      <w:proofErr w:type="spellStart"/>
      <w:r w:rsidR="005D0970" w:rsidRPr="00142BF7">
        <w:rPr>
          <w:rFonts w:asciiTheme="minorHAnsi" w:hAnsiTheme="minorHAnsi" w:cs="Arial"/>
          <w:b/>
        </w:rPr>
        <w:t>zokresem</w:t>
      </w:r>
      <w:proofErr w:type="spellEnd"/>
      <w:r w:rsidR="005D0970" w:rsidRPr="00142BF7">
        <w:rPr>
          <w:rFonts w:asciiTheme="minorHAnsi" w:hAnsiTheme="minorHAnsi" w:cs="Arial"/>
          <w:b/>
        </w:rPr>
        <w:t xml:space="preserve"> rozliczeniowym</w:t>
      </w:r>
      <w:r w:rsidR="00D65C0D" w:rsidRPr="00142BF7">
        <w:rPr>
          <w:rFonts w:asciiTheme="minorHAnsi" w:hAnsiTheme="minorHAnsi" w:cs="Arial"/>
          <w:b/>
        </w:rPr>
        <w:t xml:space="preserve"> stosowanym przez OSD.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Inne pojęcia użyte w Umowie, nie zdefiniowane powyżej posiadają znaczenie nadane im w ustawie oraz aktach wykonawczych, o których mowa w § 2 ust. 1 lit. a). 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§ 2</w:t>
      </w: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Postanowienia ogólne</w:t>
      </w:r>
    </w:p>
    <w:p w:rsidR="00FA39F3" w:rsidRPr="00142BF7" w:rsidRDefault="00FA39F3" w:rsidP="004327ED">
      <w:pPr>
        <w:numPr>
          <w:ilvl w:val="0"/>
          <w:numId w:val="9"/>
        </w:numPr>
        <w:tabs>
          <w:tab w:val="clear" w:pos="360"/>
        </w:tabs>
        <w:autoSpaceDE w:val="0"/>
        <w:autoSpaceDN w:val="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Podstawy do ustalenia warunków Umowy stanowią:</w:t>
      </w:r>
    </w:p>
    <w:p w:rsidR="00FA39F3" w:rsidRPr="00142BF7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ustawa z dnia 10 kwietnia 1997 r. Prawo energetyczne (Dz. U z 2012 r. poz. 1059) wraz z aktami wykonawczymi, które mają zastosowanie do Umowy;</w:t>
      </w:r>
    </w:p>
    <w:p w:rsidR="00FA39F3" w:rsidRPr="00142BF7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bookmarkStart w:id="0" w:name="_Hlk10456549"/>
      <w:r w:rsidRPr="00142BF7">
        <w:rPr>
          <w:rFonts w:asciiTheme="minorHAnsi" w:hAnsiTheme="minorHAnsi" w:cs="Arial"/>
        </w:rPr>
        <w:t xml:space="preserve">koncesja na obrót energią elektryczną </w:t>
      </w:r>
      <w:bookmarkEnd w:id="0"/>
      <w:r w:rsidRPr="00142BF7">
        <w:rPr>
          <w:rFonts w:asciiTheme="minorHAnsi" w:hAnsiTheme="minorHAnsi" w:cs="Arial"/>
        </w:rPr>
        <w:t>Nr ………………………………………….z dnia …………………………….r. ze zmianami, udzielona Sprzedawcy przez Prezesa Urzędu Regulacji Energetyki (Prezesa URE)</w:t>
      </w:r>
      <w:r w:rsidR="00CC4FC7" w:rsidRPr="00142BF7">
        <w:rPr>
          <w:rFonts w:asciiTheme="minorHAnsi" w:hAnsiTheme="minorHAnsi" w:cs="Arial"/>
        </w:rPr>
        <w:t>, której kopia stanowi załącznik do umowy</w:t>
      </w:r>
      <w:r w:rsidRPr="00142BF7">
        <w:rPr>
          <w:rFonts w:asciiTheme="minorHAnsi" w:hAnsiTheme="minorHAnsi" w:cs="Arial"/>
        </w:rPr>
        <w:t>;</w:t>
      </w:r>
    </w:p>
    <w:p w:rsidR="00FA39F3" w:rsidRPr="00142BF7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Theme="minorHAnsi" w:hAnsiTheme="minorHAnsi" w:cs="Arial"/>
          <w:i/>
        </w:rPr>
      </w:pPr>
      <w:r w:rsidRPr="00142BF7">
        <w:rPr>
          <w:rFonts w:asciiTheme="minorHAnsi" w:hAnsiTheme="minorHAnsi" w:cs="Arial"/>
        </w:rPr>
        <w:t xml:space="preserve">ustawa z dnia 6 grudnia 2008 roku o podatku akcyzowym( Dz. U. z </w:t>
      </w:r>
      <w:r w:rsidR="00D65C0D" w:rsidRPr="00142BF7">
        <w:rPr>
          <w:rFonts w:asciiTheme="minorHAnsi" w:hAnsiTheme="minorHAnsi" w:cs="Arial"/>
        </w:rPr>
        <w:t xml:space="preserve">2014 </w:t>
      </w:r>
      <w:r w:rsidRPr="00142BF7">
        <w:rPr>
          <w:rFonts w:asciiTheme="minorHAnsi" w:hAnsiTheme="minorHAnsi" w:cs="Arial"/>
        </w:rPr>
        <w:t xml:space="preserve"> roku, poz.</w:t>
      </w:r>
      <w:r w:rsidR="00D65C0D" w:rsidRPr="00142BF7">
        <w:rPr>
          <w:rFonts w:asciiTheme="minorHAnsi" w:hAnsiTheme="minorHAnsi" w:cs="Arial"/>
        </w:rPr>
        <w:t xml:space="preserve"> 752</w:t>
      </w:r>
      <w:r w:rsidRPr="00142BF7">
        <w:rPr>
          <w:rFonts w:asciiTheme="minorHAnsi" w:hAnsiTheme="minorHAnsi" w:cs="Arial"/>
        </w:rPr>
        <w:t xml:space="preserve"> ze </w:t>
      </w:r>
      <w:proofErr w:type="spellStart"/>
      <w:r w:rsidRPr="00142BF7">
        <w:rPr>
          <w:rFonts w:asciiTheme="minorHAnsi" w:hAnsiTheme="minorHAnsi" w:cs="Arial"/>
        </w:rPr>
        <w:t>zm</w:t>
      </w:r>
      <w:proofErr w:type="spellEnd"/>
      <w:r w:rsidRPr="00142BF7">
        <w:rPr>
          <w:rFonts w:asciiTheme="minorHAnsi" w:hAnsiTheme="minorHAnsi" w:cs="Arial"/>
        </w:rPr>
        <w:t>).</w:t>
      </w:r>
    </w:p>
    <w:p w:rsidR="00FA39F3" w:rsidRPr="00142BF7" w:rsidRDefault="00FA39F3" w:rsidP="004327ED">
      <w:pPr>
        <w:numPr>
          <w:ilvl w:val="0"/>
          <w:numId w:val="9"/>
        </w:numPr>
        <w:tabs>
          <w:tab w:val="clear" w:pos="360"/>
          <w:tab w:val="num" w:pos="0"/>
        </w:tabs>
        <w:autoSpaceDE w:val="0"/>
        <w:autoSpaceDN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Sprzedawca oświadcza, że koncesja o której mowa w § 2 ust. 1 lit. b) jest ważna i umożliwia zawarcie Umowy.:</w:t>
      </w:r>
    </w:p>
    <w:p w:rsidR="00FA39F3" w:rsidRPr="00142BF7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umowy o świadczenie usług dystrybucji zawartej przez Sprzedawcę z OSD, umożliwiającej realizację zawartych przez Sprzedawcę umów sprzedaży energii z odbiorcami, których urządzenia przyłączone są do sieci OSD;</w:t>
      </w:r>
    </w:p>
    <w:p w:rsidR="00FA39F3" w:rsidRPr="00142BF7" w:rsidRDefault="00FA39F3" w:rsidP="004327ED">
      <w:pPr>
        <w:numPr>
          <w:ilvl w:val="1"/>
          <w:numId w:val="9"/>
        </w:numPr>
        <w:tabs>
          <w:tab w:val="num" w:pos="709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umowy o świadczenie usługi dystrybucji zawartej przez Kupującego z OSD dla MD;</w:t>
      </w:r>
    </w:p>
    <w:p w:rsidR="00FA39F3" w:rsidRPr="00142BF7" w:rsidRDefault="00FA39F3" w:rsidP="004327ED">
      <w:pPr>
        <w:numPr>
          <w:ilvl w:val="1"/>
          <w:numId w:val="9"/>
        </w:numPr>
        <w:tabs>
          <w:tab w:val="num" w:pos="709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umowy zawartej przez Sprzedawcę z OSD umożliwiającej bilansowanie handlowe Kupującego przez Sprzedawcę.</w:t>
      </w:r>
    </w:p>
    <w:p w:rsidR="00FA39F3" w:rsidRPr="00142BF7" w:rsidRDefault="00FA39F3" w:rsidP="004327ED">
      <w:pPr>
        <w:numPr>
          <w:ilvl w:val="0"/>
          <w:numId w:val="9"/>
        </w:numPr>
        <w:tabs>
          <w:tab w:val="num" w:pos="0"/>
        </w:tabs>
        <w:autoSpaceDE w:val="0"/>
        <w:autoSpaceDN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lastRenderedPageBreak/>
        <w:t>Kupujący oświadcza, że:</w:t>
      </w:r>
    </w:p>
    <w:p w:rsidR="00FA39F3" w:rsidRPr="00142BF7" w:rsidRDefault="00FA39F3" w:rsidP="004327ED">
      <w:pPr>
        <w:numPr>
          <w:ilvl w:val="2"/>
          <w:numId w:val="9"/>
        </w:numPr>
        <w:tabs>
          <w:tab w:val="num" w:pos="360"/>
        </w:tabs>
        <w:autoSpaceDE w:val="0"/>
        <w:autoSpaceDN w:val="0"/>
        <w:ind w:left="36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moc umowna dla MD określona w Tabeli nr 2 w § 4 jest  zgodna z mocą umowną określoną w umowie o świadczenie usług dystrybucji zawartej pomiędzy Kupującym a OSD dla danego MD; </w:t>
      </w:r>
    </w:p>
    <w:p w:rsidR="00FA39F3" w:rsidRPr="00142BF7" w:rsidRDefault="00FA39F3" w:rsidP="004327ED">
      <w:pPr>
        <w:tabs>
          <w:tab w:val="num" w:pos="360"/>
        </w:tabs>
        <w:autoSpaceDE w:val="0"/>
        <w:autoSpaceDN w:val="0"/>
        <w:ind w:left="36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b)</w:t>
      </w:r>
      <w:r w:rsidRPr="00142BF7">
        <w:rPr>
          <w:rFonts w:asciiTheme="minorHAnsi" w:hAnsiTheme="minorHAnsi" w:cs="Arial"/>
        </w:rPr>
        <w:tab/>
        <w:t xml:space="preserve">wyraża zgodę na przekazywanie Sprzedawcy danych pomiarowych przez OSD i jednocześnie taką samą zgodę wyrazi(-ł) w umowie o świadczenie usług dystrybucji, zawartej z OSD; </w:t>
      </w:r>
    </w:p>
    <w:p w:rsidR="00FA39F3" w:rsidRPr="00142BF7" w:rsidRDefault="00FA39F3" w:rsidP="004327ED">
      <w:pPr>
        <w:autoSpaceDE w:val="0"/>
        <w:autoSpaceDN w:val="0"/>
        <w:ind w:left="36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c)</w:t>
      </w:r>
      <w:r w:rsidRPr="00142BF7">
        <w:rPr>
          <w:rFonts w:asciiTheme="minorHAnsi" w:hAnsiTheme="minorHAnsi" w:cs="Arial"/>
        </w:rPr>
        <w:tab/>
        <w:t xml:space="preserve">w ramach Umowy planuje zakup energii w ilościach wskazanych w Tabeli nr 1 </w:t>
      </w:r>
    </w:p>
    <w:p w:rsidR="00FA39F3" w:rsidRPr="00142BF7" w:rsidRDefault="00FA39F3" w:rsidP="004327ED">
      <w:pPr>
        <w:autoSpaceDE w:val="0"/>
        <w:autoSpaceDN w:val="0"/>
        <w:ind w:right="-288" w:hanging="180"/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Tabela 1 – Plan sprzedaży energii </w:t>
      </w:r>
    </w:p>
    <w:p w:rsidR="00FA39F3" w:rsidRPr="00142BF7" w:rsidRDefault="00FA39F3" w:rsidP="004327ED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Szpital w Poznaniu: ul. Szamarzewskiego 62, 60-569 Poznań</w:t>
      </w:r>
    </w:p>
    <w:p w:rsidR="00FA39F3" w:rsidRPr="00142BF7" w:rsidRDefault="00FA39F3" w:rsidP="004327ED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Szpital w Ludwikowie: 62-050 Mosina</w:t>
      </w:r>
    </w:p>
    <w:p w:rsidR="004E2363" w:rsidRPr="00142BF7" w:rsidRDefault="004E2363" w:rsidP="004E2363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  <w:b/>
        </w:rPr>
      </w:pPr>
    </w:p>
    <w:tbl>
      <w:tblPr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5"/>
        <w:gridCol w:w="1310"/>
        <w:gridCol w:w="1180"/>
        <w:gridCol w:w="1094"/>
        <w:gridCol w:w="965"/>
        <w:gridCol w:w="965"/>
        <w:gridCol w:w="13"/>
        <w:gridCol w:w="953"/>
        <w:gridCol w:w="1409"/>
      </w:tblGrid>
      <w:tr w:rsidR="004E2363" w:rsidRPr="00142BF7" w:rsidTr="00333B84">
        <w:tc>
          <w:tcPr>
            <w:tcW w:w="1385" w:type="dxa"/>
            <w:vMerge w:val="restart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Rok</w:t>
            </w:r>
          </w:p>
        </w:tc>
        <w:tc>
          <w:tcPr>
            <w:tcW w:w="1310" w:type="dxa"/>
            <w:vMerge w:val="restart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Miesiąc</w:t>
            </w:r>
          </w:p>
        </w:tc>
        <w:tc>
          <w:tcPr>
            <w:tcW w:w="5170" w:type="dxa"/>
            <w:gridSpan w:val="6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vertAlign w:val="superscript"/>
              </w:rPr>
            </w:pPr>
            <w:r w:rsidRPr="00142BF7">
              <w:rPr>
                <w:rFonts w:asciiTheme="minorHAnsi" w:hAnsiTheme="minorHAnsi" w:cs="Arial"/>
                <w:bCs/>
              </w:rPr>
              <w:t>Ilość energii elektrycznej w strefie czasowej doby [MWh]</w:t>
            </w:r>
          </w:p>
        </w:tc>
        <w:tc>
          <w:tcPr>
            <w:tcW w:w="1409" w:type="dxa"/>
            <w:vMerge w:val="restart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Razem</w:t>
            </w:r>
          </w:p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4E2363" w:rsidRPr="00142BF7" w:rsidTr="00333B84">
        <w:tc>
          <w:tcPr>
            <w:tcW w:w="1385" w:type="dxa"/>
            <w:vMerge/>
            <w:vAlign w:val="center"/>
          </w:tcPr>
          <w:p w:rsidR="004E2363" w:rsidRPr="00142BF7" w:rsidRDefault="004E2363" w:rsidP="00FD76C5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310" w:type="dxa"/>
            <w:vMerge/>
            <w:vAlign w:val="center"/>
          </w:tcPr>
          <w:p w:rsidR="004E2363" w:rsidRPr="00142BF7" w:rsidRDefault="004E2363" w:rsidP="00FD76C5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180" w:type="dxa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  <w:bCs/>
              </w:rPr>
              <w:t>Szczyt  C22a</w:t>
            </w:r>
          </w:p>
        </w:tc>
        <w:tc>
          <w:tcPr>
            <w:tcW w:w="1094" w:type="dxa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Poza szczytem C22a</w:t>
            </w:r>
          </w:p>
        </w:tc>
        <w:tc>
          <w:tcPr>
            <w:tcW w:w="965" w:type="dxa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  <w:bCs/>
              </w:rPr>
              <w:t>Szczyt  B22</w:t>
            </w:r>
          </w:p>
        </w:tc>
        <w:tc>
          <w:tcPr>
            <w:tcW w:w="978" w:type="dxa"/>
            <w:gridSpan w:val="2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Poza szczytem B22</w:t>
            </w:r>
          </w:p>
        </w:tc>
        <w:tc>
          <w:tcPr>
            <w:tcW w:w="953" w:type="dxa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Całodobowa  C21</w:t>
            </w:r>
          </w:p>
        </w:tc>
        <w:tc>
          <w:tcPr>
            <w:tcW w:w="1409" w:type="dxa"/>
            <w:vMerge/>
            <w:vAlign w:val="center"/>
          </w:tcPr>
          <w:p w:rsidR="004E2363" w:rsidRPr="00142BF7" w:rsidRDefault="004E2363" w:rsidP="00FD76C5">
            <w:pPr>
              <w:rPr>
                <w:rFonts w:asciiTheme="minorHAnsi" w:hAnsiTheme="minorHAnsi" w:cs="Arial"/>
                <w:bCs/>
              </w:rPr>
            </w:pPr>
          </w:p>
        </w:tc>
      </w:tr>
      <w:tr w:rsidR="00FD7FE3" w:rsidRPr="00142BF7" w:rsidTr="00333B84">
        <w:tc>
          <w:tcPr>
            <w:tcW w:w="1385" w:type="dxa"/>
            <w:vAlign w:val="center"/>
          </w:tcPr>
          <w:p w:rsidR="00FD7FE3" w:rsidRPr="00142BF7" w:rsidRDefault="00FD7FE3" w:rsidP="00F004C4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2019</w:t>
            </w:r>
          </w:p>
        </w:tc>
        <w:tc>
          <w:tcPr>
            <w:tcW w:w="1310" w:type="dxa"/>
          </w:tcPr>
          <w:p w:rsidR="00FD7FE3" w:rsidRPr="00142BF7" w:rsidRDefault="00FD7FE3" w:rsidP="00FD76C5">
            <w:pPr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Wrzesień </w:t>
            </w:r>
          </w:p>
        </w:tc>
        <w:tc>
          <w:tcPr>
            <w:tcW w:w="1180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1,82</w:t>
            </w:r>
          </w:p>
        </w:tc>
        <w:tc>
          <w:tcPr>
            <w:tcW w:w="1094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7,05</w:t>
            </w:r>
          </w:p>
        </w:tc>
        <w:tc>
          <w:tcPr>
            <w:tcW w:w="965" w:type="dxa"/>
            <w:vAlign w:val="bottom"/>
          </w:tcPr>
          <w:p w:rsidR="00FD7FE3" w:rsidRPr="00142BF7" w:rsidRDefault="00E13CE4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34,05</w:t>
            </w:r>
          </w:p>
        </w:tc>
        <w:tc>
          <w:tcPr>
            <w:tcW w:w="965" w:type="dxa"/>
            <w:vAlign w:val="bottom"/>
          </w:tcPr>
          <w:p w:rsidR="00FD7FE3" w:rsidRPr="00142BF7" w:rsidRDefault="00C64BC8" w:rsidP="00FD76C5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107,39</w:t>
            </w:r>
          </w:p>
        </w:tc>
        <w:tc>
          <w:tcPr>
            <w:tcW w:w="966" w:type="dxa"/>
            <w:gridSpan w:val="2"/>
          </w:tcPr>
          <w:p w:rsidR="00FD7FE3" w:rsidRPr="00142BF7" w:rsidRDefault="00FD7FE3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34,18</w:t>
            </w:r>
          </w:p>
        </w:tc>
        <w:tc>
          <w:tcPr>
            <w:tcW w:w="1409" w:type="dxa"/>
          </w:tcPr>
          <w:p w:rsidR="00FD7FE3" w:rsidRPr="00142BF7" w:rsidRDefault="003D27C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142BF7">
              <w:rPr>
                <w:rFonts w:asciiTheme="minorHAnsi" w:hAnsiTheme="minorHAnsi"/>
                <w:color w:val="000000"/>
              </w:rPr>
              <w:t>184,49</w:t>
            </w:r>
          </w:p>
        </w:tc>
      </w:tr>
      <w:tr w:rsidR="00FD7FE3" w:rsidRPr="00142BF7" w:rsidTr="00333B84">
        <w:tc>
          <w:tcPr>
            <w:tcW w:w="1385" w:type="dxa"/>
          </w:tcPr>
          <w:p w:rsidR="00FD7FE3" w:rsidRPr="00142BF7" w:rsidRDefault="00FD7FE3" w:rsidP="00F004C4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2019</w:t>
            </w:r>
          </w:p>
        </w:tc>
        <w:tc>
          <w:tcPr>
            <w:tcW w:w="1310" w:type="dxa"/>
          </w:tcPr>
          <w:p w:rsidR="00FD7FE3" w:rsidRPr="00142BF7" w:rsidRDefault="00FD7FE3" w:rsidP="00FD76C5">
            <w:pPr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Październik </w:t>
            </w:r>
          </w:p>
        </w:tc>
        <w:tc>
          <w:tcPr>
            <w:tcW w:w="1180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2,35</w:t>
            </w:r>
          </w:p>
        </w:tc>
        <w:tc>
          <w:tcPr>
            <w:tcW w:w="1094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7,12</w:t>
            </w:r>
          </w:p>
        </w:tc>
        <w:tc>
          <w:tcPr>
            <w:tcW w:w="965" w:type="dxa"/>
            <w:vAlign w:val="bottom"/>
          </w:tcPr>
          <w:p w:rsidR="00FD7FE3" w:rsidRPr="00142BF7" w:rsidRDefault="00E13CE4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42,94</w:t>
            </w:r>
          </w:p>
        </w:tc>
        <w:tc>
          <w:tcPr>
            <w:tcW w:w="965" w:type="dxa"/>
            <w:vAlign w:val="bottom"/>
          </w:tcPr>
          <w:p w:rsidR="00FD7FE3" w:rsidRPr="00142BF7" w:rsidRDefault="00C64BC8" w:rsidP="00FD76C5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109,33</w:t>
            </w:r>
          </w:p>
        </w:tc>
        <w:tc>
          <w:tcPr>
            <w:tcW w:w="966" w:type="dxa"/>
            <w:gridSpan w:val="2"/>
          </w:tcPr>
          <w:p w:rsidR="00FD7FE3" w:rsidRPr="00142BF7" w:rsidRDefault="00FD7FE3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40,29</w:t>
            </w:r>
          </w:p>
        </w:tc>
        <w:tc>
          <w:tcPr>
            <w:tcW w:w="1409" w:type="dxa"/>
          </w:tcPr>
          <w:p w:rsidR="00FD7FE3" w:rsidRPr="00142BF7" w:rsidRDefault="003D27C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142BF7">
              <w:rPr>
                <w:rFonts w:asciiTheme="minorHAnsi" w:hAnsiTheme="minorHAnsi"/>
                <w:color w:val="000000"/>
              </w:rPr>
              <w:t>202,03</w:t>
            </w:r>
          </w:p>
        </w:tc>
      </w:tr>
      <w:tr w:rsidR="00FD7FE3" w:rsidRPr="00142BF7" w:rsidTr="00333B84">
        <w:tc>
          <w:tcPr>
            <w:tcW w:w="1385" w:type="dxa"/>
          </w:tcPr>
          <w:p w:rsidR="00FD7FE3" w:rsidRPr="00142BF7" w:rsidRDefault="00FD7FE3" w:rsidP="00F004C4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2019</w:t>
            </w:r>
          </w:p>
        </w:tc>
        <w:tc>
          <w:tcPr>
            <w:tcW w:w="1310" w:type="dxa"/>
          </w:tcPr>
          <w:p w:rsidR="00FD7FE3" w:rsidRPr="00142BF7" w:rsidRDefault="00FD7FE3" w:rsidP="00FD76C5">
            <w:pPr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Listopad </w:t>
            </w:r>
          </w:p>
        </w:tc>
        <w:tc>
          <w:tcPr>
            <w:tcW w:w="1180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3,37</w:t>
            </w:r>
          </w:p>
        </w:tc>
        <w:tc>
          <w:tcPr>
            <w:tcW w:w="1094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6,79</w:t>
            </w:r>
          </w:p>
        </w:tc>
        <w:tc>
          <w:tcPr>
            <w:tcW w:w="965" w:type="dxa"/>
            <w:vAlign w:val="bottom"/>
          </w:tcPr>
          <w:p w:rsidR="00FD7FE3" w:rsidRPr="00142BF7" w:rsidRDefault="00E13CE4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47,71</w:t>
            </w:r>
          </w:p>
        </w:tc>
        <w:tc>
          <w:tcPr>
            <w:tcW w:w="965" w:type="dxa"/>
            <w:vAlign w:val="bottom"/>
          </w:tcPr>
          <w:p w:rsidR="00FD7FE3" w:rsidRPr="00142BF7" w:rsidRDefault="00C64BC8" w:rsidP="00FD76C5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85,89</w:t>
            </w:r>
          </w:p>
        </w:tc>
        <w:tc>
          <w:tcPr>
            <w:tcW w:w="966" w:type="dxa"/>
            <w:gridSpan w:val="2"/>
          </w:tcPr>
          <w:p w:rsidR="00FD7FE3" w:rsidRPr="00142BF7" w:rsidRDefault="00FD7FE3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44,10</w:t>
            </w:r>
          </w:p>
        </w:tc>
        <w:tc>
          <w:tcPr>
            <w:tcW w:w="1409" w:type="dxa"/>
          </w:tcPr>
          <w:p w:rsidR="00FD7FE3" w:rsidRPr="00142BF7" w:rsidRDefault="003D27C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142BF7">
              <w:rPr>
                <w:rFonts w:asciiTheme="minorHAnsi" w:hAnsiTheme="minorHAnsi"/>
                <w:color w:val="000000"/>
              </w:rPr>
              <w:t>187,86</w:t>
            </w:r>
          </w:p>
        </w:tc>
      </w:tr>
      <w:tr w:rsidR="00FD7FE3" w:rsidRPr="00142BF7" w:rsidTr="00333B84">
        <w:tc>
          <w:tcPr>
            <w:tcW w:w="1385" w:type="dxa"/>
          </w:tcPr>
          <w:p w:rsidR="00FD7FE3" w:rsidRPr="00142BF7" w:rsidRDefault="00FD7FE3" w:rsidP="00F004C4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2019</w:t>
            </w:r>
          </w:p>
        </w:tc>
        <w:tc>
          <w:tcPr>
            <w:tcW w:w="1310" w:type="dxa"/>
          </w:tcPr>
          <w:p w:rsidR="00FD7FE3" w:rsidRPr="00142BF7" w:rsidRDefault="00FD7FE3" w:rsidP="00FD76C5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 xml:space="preserve">Grudzień </w:t>
            </w:r>
          </w:p>
        </w:tc>
        <w:tc>
          <w:tcPr>
            <w:tcW w:w="1180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3,67</w:t>
            </w:r>
          </w:p>
        </w:tc>
        <w:tc>
          <w:tcPr>
            <w:tcW w:w="1094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7,35</w:t>
            </w:r>
          </w:p>
        </w:tc>
        <w:tc>
          <w:tcPr>
            <w:tcW w:w="965" w:type="dxa"/>
            <w:vAlign w:val="bottom"/>
          </w:tcPr>
          <w:p w:rsidR="00FD7FE3" w:rsidRPr="00142BF7" w:rsidRDefault="00E13CE4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74,83</w:t>
            </w:r>
          </w:p>
        </w:tc>
        <w:tc>
          <w:tcPr>
            <w:tcW w:w="965" w:type="dxa"/>
            <w:vAlign w:val="bottom"/>
          </w:tcPr>
          <w:p w:rsidR="00FD7FE3" w:rsidRPr="00142BF7" w:rsidRDefault="00C64BC8" w:rsidP="00FD76C5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132,34</w:t>
            </w:r>
          </w:p>
        </w:tc>
        <w:tc>
          <w:tcPr>
            <w:tcW w:w="966" w:type="dxa"/>
            <w:gridSpan w:val="2"/>
          </w:tcPr>
          <w:p w:rsidR="00FD7FE3" w:rsidRPr="00142BF7" w:rsidRDefault="00FD7FE3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44,22</w:t>
            </w:r>
          </w:p>
        </w:tc>
        <w:tc>
          <w:tcPr>
            <w:tcW w:w="1409" w:type="dxa"/>
          </w:tcPr>
          <w:p w:rsidR="00FD7FE3" w:rsidRPr="00142BF7" w:rsidRDefault="003D27C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142BF7">
              <w:rPr>
                <w:rFonts w:asciiTheme="minorHAnsi" w:hAnsiTheme="minorHAnsi"/>
                <w:color w:val="000000"/>
              </w:rPr>
              <w:t>262,41</w:t>
            </w:r>
          </w:p>
        </w:tc>
      </w:tr>
      <w:tr w:rsidR="00FD7FE3" w:rsidRPr="00142BF7" w:rsidTr="00333B84">
        <w:trPr>
          <w:trHeight w:val="55"/>
        </w:trPr>
        <w:tc>
          <w:tcPr>
            <w:tcW w:w="1385" w:type="dxa"/>
            <w:vAlign w:val="center"/>
          </w:tcPr>
          <w:p w:rsidR="00FD7FE3" w:rsidRPr="00142BF7" w:rsidRDefault="00FD7FE3" w:rsidP="00F004C4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10" w:type="dxa"/>
          </w:tcPr>
          <w:p w:rsidR="00FD7FE3" w:rsidRPr="00142BF7" w:rsidRDefault="00FD7FE3" w:rsidP="00FD76C5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Styczeń</w:t>
            </w:r>
          </w:p>
        </w:tc>
        <w:tc>
          <w:tcPr>
            <w:tcW w:w="1180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2,81</w:t>
            </w:r>
          </w:p>
        </w:tc>
        <w:tc>
          <w:tcPr>
            <w:tcW w:w="1094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5,61</w:t>
            </w:r>
          </w:p>
        </w:tc>
        <w:tc>
          <w:tcPr>
            <w:tcW w:w="965" w:type="dxa"/>
            <w:vAlign w:val="bottom"/>
          </w:tcPr>
          <w:p w:rsidR="00FD7FE3" w:rsidRPr="00142BF7" w:rsidRDefault="00E13CE4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52,47</w:t>
            </w:r>
          </w:p>
        </w:tc>
        <w:tc>
          <w:tcPr>
            <w:tcW w:w="965" w:type="dxa"/>
            <w:vAlign w:val="bottom"/>
          </w:tcPr>
          <w:p w:rsidR="00FD7FE3" w:rsidRPr="00142BF7" w:rsidRDefault="00C64BC8" w:rsidP="00FD76C5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92,21</w:t>
            </w:r>
          </w:p>
        </w:tc>
        <w:tc>
          <w:tcPr>
            <w:tcW w:w="966" w:type="dxa"/>
            <w:gridSpan w:val="2"/>
          </w:tcPr>
          <w:p w:rsidR="00FD7FE3" w:rsidRPr="00142BF7" w:rsidRDefault="00FD7FE3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45,86</w:t>
            </w:r>
          </w:p>
        </w:tc>
        <w:tc>
          <w:tcPr>
            <w:tcW w:w="1409" w:type="dxa"/>
          </w:tcPr>
          <w:p w:rsidR="00FD7FE3" w:rsidRPr="00142BF7" w:rsidRDefault="003D27C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142BF7">
              <w:rPr>
                <w:rFonts w:asciiTheme="minorHAnsi" w:hAnsiTheme="minorHAnsi"/>
                <w:color w:val="000000"/>
              </w:rPr>
              <w:t>198,96</w:t>
            </w:r>
          </w:p>
        </w:tc>
      </w:tr>
      <w:tr w:rsidR="00FD7FE3" w:rsidRPr="00142BF7" w:rsidTr="00333B84">
        <w:trPr>
          <w:trHeight w:val="55"/>
        </w:trPr>
        <w:tc>
          <w:tcPr>
            <w:tcW w:w="1385" w:type="dxa"/>
          </w:tcPr>
          <w:p w:rsidR="00FD7FE3" w:rsidRPr="00142BF7" w:rsidRDefault="00FD7FE3" w:rsidP="00F004C4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10" w:type="dxa"/>
          </w:tcPr>
          <w:p w:rsidR="00FD7FE3" w:rsidRPr="00142BF7" w:rsidRDefault="00FD7FE3" w:rsidP="00FD76C5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 xml:space="preserve">Luty </w:t>
            </w:r>
          </w:p>
        </w:tc>
        <w:tc>
          <w:tcPr>
            <w:tcW w:w="1180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2,55</w:t>
            </w:r>
          </w:p>
        </w:tc>
        <w:tc>
          <w:tcPr>
            <w:tcW w:w="1094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5,08</w:t>
            </w:r>
          </w:p>
        </w:tc>
        <w:tc>
          <w:tcPr>
            <w:tcW w:w="965" w:type="dxa"/>
            <w:vAlign w:val="bottom"/>
          </w:tcPr>
          <w:p w:rsidR="00FD7FE3" w:rsidRPr="00142BF7" w:rsidRDefault="00E13CE4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45,93</w:t>
            </w:r>
          </w:p>
        </w:tc>
        <w:tc>
          <w:tcPr>
            <w:tcW w:w="965" w:type="dxa"/>
            <w:vAlign w:val="bottom"/>
          </w:tcPr>
          <w:p w:rsidR="00FD7FE3" w:rsidRPr="00142BF7" w:rsidRDefault="00C64BC8" w:rsidP="00FD76C5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80,86</w:t>
            </w:r>
          </w:p>
        </w:tc>
        <w:tc>
          <w:tcPr>
            <w:tcW w:w="966" w:type="dxa"/>
            <w:gridSpan w:val="2"/>
          </w:tcPr>
          <w:p w:rsidR="00FD7FE3" w:rsidRPr="00142BF7" w:rsidRDefault="00FD7FE3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39,78</w:t>
            </w:r>
          </w:p>
        </w:tc>
        <w:tc>
          <w:tcPr>
            <w:tcW w:w="1409" w:type="dxa"/>
          </w:tcPr>
          <w:p w:rsidR="00FD7FE3" w:rsidRPr="00142BF7" w:rsidRDefault="003D27C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142BF7">
              <w:rPr>
                <w:rFonts w:asciiTheme="minorHAnsi" w:hAnsiTheme="minorHAnsi"/>
                <w:color w:val="000000"/>
              </w:rPr>
              <w:t>174,20</w:t>
            </w:r>
          </w:p>
        </w:tc>
      </w:tr>
      <w:tr w:rsidR="00FD7FE3" w:rsidRPr="00142BF7" w:rsidTr="00333B84">
        <w:trPr>
          <w:trHeight w:val="55"/>
        </w:trPr>
        <w:tc>
          <w:tcPr>
            <w:tcW w:w="1385" w:type="dxa"/>
          </w:tcPr>
          <w:p w:rsidR="00FD7FE3" w:rsidRPr="00142BF7" w:rsidRDefault="00FD7FE3" w:rsidP="00F004C4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10" w:type="dxa"/>
          </w:tcPr>
          <w:p w:rsidR="00FD7FE3" w:rsidRPr="00142BF7" w:rsidRDefault="00FD7FE3" w:rsidP="00FD76C5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 xml:space="preserve">Marzec </w:t>
            </w:r>
          </w:p>
        </w:tc>
        <w:tc>
          <w:tcPr>
            <w:tcW w:w="1180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2,28</w:t>
            </w:r>
          </w:p>
        </w:tc>
        <w:tc>
          <w:tcPr>
            <w:tcW w:w="1094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6,79</w:t>
            </w:r>
          </w:p>
        </w:tc>
        <w:tc>
          <w:tcPr>
            <w:tcW w:w="965" w:type="dxa"/>
            <w:vAlign w:val="bottom"/>
          </w:tcPr>
          <w:p w:rsidR="00FD7FE3" w:rsidRPr="00142BF7" w:rsidRDefault="00E13CE4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49,44</w:t>
            </w:r>
          </w:p>
        </w:tc>
        <w:tc>
          <w:tcPr>
            <w:tcW w:w="965" w:type="dxa"/>
            <w:vAlign w:val="bottom"/>
          </w:tcPr>
          <w:p w:rsidR="00FD7FE3" w:rsidRPr="00142BF7" w:rsidRDefault="00C64BC8" w:rsidP="00FD76C5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127,89</w:t>
            </w:r>
          </w:p>
        </w:tc>
        <w:tc>
          <w:tcPr>
            <w:tcW w:w="966" w:type="dxa"/>
            <w:gridSpan w:val="2"/>
          </w:tcPr>
          <w:p w:rsidR="00FD7FE3" w:rsidRPr="00142BF7" w:rsidRDefault="00FD7FE3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37,85</w:t>
            </w:r>
          </w:p>
        </w:tc>
        <w:tc>
          <w:tcPr>
            <w:tcW w:w="1409" w:type="dxa"/>
          </w:tcPr>
          <w:p w:rsidR="00FD7FE3" w:rsidRPr="00142BF7" w:rsidRDefault="003D27C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142BF7">
              <w:rPr>
                <w:rFonts w:asciiTheme="minorHAnsi" w:hAnsiTheme="minorHAnsi"/>
                <w:color w:val="000000"/>
              </w:rPr>
              <w:t>224,25</w:t>
            </w:r>
          </w:p>
        </w:tc>
      </w:tr>
      <w:tr w:rsidR="00FD7FE3" w:rsidRPr="00142BF7" w:rsidTr="00333B84">
        <w:trPr>
          <w:trHeight w:val="55"/>
        </w:trPr>
        <w:tc>
          <w:tcPr>
            <w:tcW w:w="1385" w:type="dxa"/>
          </w:tcPr>
          <w:p w:rsidR="00FD7FE3" w:rsidRPr="00142BF7" w:rsidRDefault="00FD7FE3" w:rsidP="00F004C4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10" w:type="dxa"/>
          </w:tcPr>
          <w:p w:rsidR="00FD7FE3" w:rsidRPr="00142BF7" w:rsidRDefault="00FD7FE3" w:rsidP="00FD76C5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 xml:space="preserve">Kwiecień </w:t>
            </w:r>
          </w:p>
        </w:tc>
        <w:tc>
          <w:tcPr>
            <w:tcW w:w="1180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1,78</w:t>
            </w:r>
          </w:p>
        </w:tc>
        <w:tc>
          <w:tcPr>
            <w:tcW w:w="1094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6,79</w:t>
            </w:r>
          </w:p>
        </w:tc>
        <w:tc>
          <w:tcPr>
            <w:tcW w:w="965" w:type="dxa"/>
            <w:vAlign w:val="bottom"/>
          </w:tcPr>
          <w:p w:rsidR="00FD7FE3" w:rsidRPr="00142BF7" w:rsidRDefault="00E13CE4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30,81</w:t>
            </w:r>
          </w:p>
        </w:tc>
        <w:tc>
          <w:tcPr>
            <w:tcW w:w="965" w:type="dxa"/>
            <w:vAlign w:val="bottom"/>
          </w:tcPr>
          <w:p w:rsidR="00FD7FE3" w:rsidRPr="00142BF7" w:rsidRDefault="00C64BC8" w:rsidP="00FD76C5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97,75</w:t>
            </w:r>
          </w:p>
        </w:tc>
        <w:tc>
          <w:tcPr>
            <w:tcW w:w="966" w:type="dxa"/>
            <w:gridSpan w:val="2"/>
          </w:tcPr>
          <w:p w:rsidR="00FD7FE3" w:rsidRPr="00142BF7" w:rsidRDefault="00FD7FE3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37,47</w:t>
            </w:r>
          </w:p>
        </w:tc>
        <w:tc>
          <w:tcPr>
            <w:tcW w:w="1409" w:type="dxa"/>
          </w:tcPr>
          <w:p w:rsidR="00FD7FE3" w:rsidRPr="00142BF7" w:rsidRDefault="003D27C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142BF7">
              <w:rPr>
                <w:rFonts w:asciiTheme="minorHAnsi" w:hAnsiTheme="minorHAnsi"/>
                <w:color w:val="000000"/>
              </w:rPr>
              <w:t>174,60</w:t>
            </w:r>
          </w:p>
        </w:tc>
      </w:tr>
      <w:tr w:rsidR="00FD7FE3" w:rsidRPr="00142BF7" w:rsidTr="00333B84">
        <w:trPr>
          <w:trHeight w:val="55"/>
        </w:trPr>
        <w:tc>
          <w:tcPr>
            <w:tcW w:w="1385" w:type="dxa"/>
          </w:tcPr>
          <w:p w:rsidR="00FD7FE3" w:rsidRPr="00142BF7" w:rsidRDefault="00FD7FE3" w:rsidP="00F004C4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10" w:type="dxa"/>
          </w:tcPr>
          <w:p w:rsidR="00FD7FE3" w:rsidRPr="00142BF7" w:rsidRDefault="00FD7FE3" w:rsidP="00FD76C5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Maj</w:t>
            </w:r>
          </w:p>
        </w:tc>
        <w:tc>
          <w:tcPr>
            <w:tcW w:w="1180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1,50</w:t>
            </w:r>
          </w:p>
        </w:tc>
        <w:tc>
          <w:tcPr>
            <w:tcW w:w="1094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7,49</w:t>
            </w:r>
          </w:p>
        </w:tc>
        <w:tc>
          <w:tcPr>
            <w:tcW w:w="965" w:type="dxa"/>
            <w:vAlign w:val="bottom"/>
          </w:tcPr>
          <w:p w:rsidR="00FD7FE3" w:rsidRPr="00142BF7" w:rsidRDefault="00E13CE4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27,37</w:t>
            </w:r>
          </w:p>
        </w:tc>
        <w:tc>
          <w:tcPr>
            <w:tcW w:w="965" w:type="dxa"/>
            <w:vAlign w:val="bottom"/>
          </w:tcPr>
          <w:p w:rsidR="00FD7FE3" w:rsidRPr="00142BF7" w:rsidRDefault="00C64BC8" w:rsidP="00FD76C5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108,75</w:t>
            </w:r>
          </w:p>
        </w:tc>
        <w:tc>
          <w:tcPr>
            <w:tcW w:w="966" w:type="dxa"/>
            <w:gridSpan w:val="2"/>
          </w:tcPr>
          <w:p w:rsidR="00FD7FE3" w:rsidRPr="00142BF7" w:rsidRDefault="00FD7FE3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32,67</w:t>
            </w:r>
          </w:p>
        </w:tc>
        <w:tc>
          <w:tcPr>
            <w:tcW w:w="1409" w:type="dxa"/>
          </w:tcPr>
          <w:p w:rsidR="00FD7FE3" w:rsidRPr="00142BF7" w:rsidRDefault="003D27C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142BF7">
              <w:rPr>
                <w:rFonts w:asciiTheme="minorHAnsi" w:hAnsiTheme="minorHAnsi"/>
                <w:color w:val="000000"/>
              </w:rPr>
              <w:t>177,78</w:t>
            </w:r>
          </w:p>
        </w:tc>
      </w:tr>
      <w:tr w:rsidR="00FD7FE3" w:rsidRPr="00142BF7" w:rsidTr="00333B84">
        <w:trPr>
          <w:trHeight w:val="55"/>
        </w:trPr>
        <w:tc>
          <w:tcPr>
            <w:tcW w:w="1385" w:type="dxa"/>
          </w:tcPr>
          <w:p w:rsidR="00FD7FE3" w:rsidRPr="00142BF7" w:rsidRDefault="00FD7FE3" w:rsidP="00F004C4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10" w:type="dxa"/>
          </w:tcPr>
          <w:p w:rsidR="00FD7FE3" w:rsidRPr="00142BF7" w:rsidRDefault="00FD7FE3" w:rsidP="00FD76C5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 xml:space="preserve">Czerwiec </w:t>
            </w:r>
          </w:p>
        </w:tc>
        <w:tc>
          <w:tcPr>
            <w:tcW w:w="1180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1,48</w:t>
            </w:r>
          </w:p>
        </w:tc>
        <w:tc>
          <w:tcPr>
            <w:tcW w:w="1094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7,37</w:t>
            </w:r>
          </w:p>
        </w:tc>
        <w:tc>
          <w:tcPr>
            <w:tcW w:w="965" w:type="dxa"/>
            <w:vAlign w:val="bottom"/>
          </w:tcPr>
          <w:p w:rsidR="00FD7FE3" w:rsidRPr="00142BF7" w:rsidRDefault="00E13CE4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28,86</w:t>
            </w:r>
          </w:p>
        </w:tc>
        <w:tc>
          <w:tcPr>
            <w:tcW w:w="965" w:type="dxa"/>
            <w:vAlign w:val="bottom"/>
          </w:tcPr>
          <w:p w:rsidR="00FD7FE3" w:rsidRPr="00142BF7" w:rsidRDefault="00C64BC8" w:rsidP="00FD76C5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114,30</w:t>
            </w:r>
          </w:p>
        </w:tc>
        <w:tc>
          <w:tcPr>
            <w:tcW w:w="966" w:type="dxa"/>
            <w:gridSpan w:val="2"/>
          </w:tcPr>
          <w:p w:rsidR="00FD7FE3" w:rsidRPr="00142BF7" w:rsidRDefault="00FD7FE3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31,64</w:t>
            </w:r>
          </w:p>
        </w:tc>
        <w:tc>
          <w:tcPr>
            <w:tcW w:w="1409" w:type="dxa"/>
          </w:tcPr>
          <w:p w:rsidR="00FD7FE3" w:rsidRPr="00142BF7" w:rsidRDefault="003D27C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142BF7">
              <w:rPr>
                <w:rFonts w:asciiTheme="minorHAnsi" w:hAnsiTheme="minorHAnsi"/>
                <w:color w:val="000000"/>
              </w:rPr>
              <w:t>183,65</w:t>
            </w:r>
          </w:p>
        </w:tc>
      </w:tr>
      <w:tr w:rsidR="00FD7FE3" w:rsidRPr="00142BF7" w:rsidTr="00333B84">
        <w:trPr>
          <w:trHeight w:val="55"/>
        </w:trPr>
        <w:tc>
          <w:tcPr>
            <w:tcW w:w="1385" w:type="dxa"/>
          </w:tcPr>
          <w:p w:rsidR="00FD7FE3" w:rsidRPr="00142BF7" w:rsidRDefault="00FD7FE3" w:rsidP="00F004C4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10" w:type="dxa"/>
          </w:tcPr>
          <w:p w:rsidR="00FD7FE3" w:rsidRPr="00142BF7" w:rsidRDefault="00FD7FE3" w:rsidP="00FD76C5">
            <w:pPr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Lipiec </w:t>
            </w:r>
          </w:p>
        </w:tc>
        <w:tc>
          <w:tcPr>
            <w:tcW w:w="1180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1,53</w:t>
            </w:r>
          </w:p>
        </w:tc>
        <w:tc>
          <w:tcPr>
            <w:tcW w:w="1094" w:type="dxa"/>
            <w:vAlign w:val="bottom"/>
          </w:tcPr>
          <w:p w:rsidR="00FD7FE3" w:rsidRPr="00142BF7" w:rsidRDefault="000C6EE1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7,68</w:t>
            </w:r>
          </w:p>
        </w:tc>
        <w:tc>
          <w:tcPr>
            <w:tcW w:w="965" w:type="dxa"/>
            <w:vAlign w:val="bottom"/>
          </w:tcPr>
          <w:p w:rsidR="00FD7FE3" w:rsidRPr="00142BF7" w:rsidRDefault="00E13CE4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29,84</w:t>
            </w:r>
          </w:p>
        </w:tc>
        <w:tc>
          <w:tcPr>
            <w:tcW w:w="965" w:type="dxa"/>
            <w:vAlign w:val="bottom"/>
          </w:tcPr>
          <w:p w:rsidR="00FD7FE3" w:rsidRPr="00142BF7" w:rsidRDefault="00C64BC8" w:rsidP="00FD76C5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116,39</w:t>
            </w:r>
          </w:p>
        </w:tc>
        <w:tc>
          <w:tcPr>
            <w:tcW w:w="966" w:type="dxa"/>
            <w:gridSpan w:val="2"/>
          </w:tcPr>
          <w:p w:rsidR="00FD7FE3" w:rsidRPr="00142BF7" w:rsidRDefault="00FD7FE3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33,04</w:t>
            </w:r>
          </w:p>
        </w:tc>
        <w:tc>
          <w:tcPr>
            <w:tcW w:w="1409" w:type="dxa"/>
          </w:tcPr>
          <w:p w:rsidR="00FD7FE3" w:rsidRPr="00142BF7" w:rsidRDefault="003D27C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142BF7">
              <w:rPr>
                <w:rFonts w:asciiTheme="minorHAnsi" w:hAnsiTheme="minorHAnsi"/>
                <w:color w:val="000000"/>
              </w:rPr>
              <w:t>188,48</w:t>
            </w:r>
          </w:p>
        </w:tc>
      </w:tr>
      <w:tr w:rsidR="00333B84" w:rsidRPr="00142BF7" w:rsidTr="00333B84">
        <w:trPr>
          <w:trHeight w:val="55"/>
        </w:trPr>
        <w:tc>
          <w:tcPr>
            <w:tcW w:w="1385" w:type="dxa"/>
            <w:vAlign w:val="center"/>
          </w:tcPr>
          <w:p w:rsidR="00333B84" w:rsidRPr="00142BF7" w:rsidRDefault="00333B84" w:rsidP="00F004C4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10" w:type="dxa"/>
          </w:tcPr>
          <w:p w:rsidR="00333B84" w:rsidRPr="00142BF7" w:rsidRDefault="00333B84" w:rsidP="00F004C4">
            <w:pPr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Sierpień </w:t>
            </w:r>
          </w:p>
        </w:tc>
        <w:tc>
          <w:tcPr>
            <w:tcW w:w="1180" w:type="dxa"/>
            <w:vAlign w:val="bottom"/>
          </w:tcPr>
          <w:p w:rsidR="00333B84" w:rsidRPr="00142BF7" w:rsidRDefault="00333B84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1,56</w:t>
            </w:r>
          </w:p>
        </w:tc>
        <w:tc>
          <w:tcPr>
            <w:tcW w:w="1094" w:type="dxa"/>
            <w:vAlign w:val="bottom"/>
          </w:tcPr>
          <w:p w:rsidR="00333B84" w:rsidRPr="00142BF7" w:rsidRDefault="00333B84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7,80</w:t>
            </w:r>
          </w:p>
        </w:tc>
        <w:tc>
          <w:tcPr>
            <w:tcW w:w="965" w:type="dxa"/>
            <w:vAlign w:val="bottom"/>
          </w:tcPr>
          <w:p w:rsidR="00333B84" w:rsidRPr="00142BF7" w:rsidRDefault="00333B84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31,30</w:t>
            </w:r>
          </w:p>
        </w:tc>
        <w:tc>
          <w:tcPr>
            <w:tcW w:w="965" w:type="dxa"/>
            <w:vAlign w:val="bottom"/>
          </w:tcPr>
          <w:p w:rsidR="00333B84" w:rsidRPr="00142BF7" w:rsidRDefault="00333B84" w:rsidP="00F004C4">
            <w:pPr>
              <w:jc w:val="right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/>
              </w:rPr>
              <w:t>124,40</w:t>
            </w:r>
          </w:p>
        </w:tc>
        <w:tc>
          <w:tcPr>
            <w:tcW w:w="966" w:type="dxa"/>
            <w:gridSpan w:val="2"/>
          </w:tcPr>
          <w:p w:rsidR="00333B84" w:rsidRPr="00142BF7" w:rsidRDefault="00333B84" w:rsidP="00F004C4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33,10</w:t>
            </w:r>
          </w:p>
        </w:tc>
        <w:tc>
          <w:tcPr>
            <w:tcW w:w="1409" w:type="dxa"/>
          </w:tcPr>
          <w:p w:rsidR="00333B84" w:rsidRPr="00142BF7" w:rsidRDefault="00333B84" w:rsidP="00F004C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color w:val="000000"/>
              </w:rPr>
            </w:pPr>
            <w:r w:rsidRPr="00142BF7">
              <w:rPr>
                <w:rFonts w:asciiTheme="minorHAnsi" w:hAnsiTheme="minorHAnsi"/>
                <w:color w:val="000000"/>
              </w:rPr>
              <w:t>198,16</w:t>
            </w:r>
          </w:p>
        </w:tc>
      </w:tr>
      <w:tr w:rsidR="00333B84" w:rsidRPr="00142BF7" w:rsidTr="00333B84">
        <w:trPr>
          <w:trHeight w:val="55"/>
        </w:trPr>
        <w:tc>
          <w:tcPr>
            <w:tcW w:w="1385" w:type="dxa"/>
          </w:tcPr>
          <w:p w:rsidR="00333B84" w:rsidRPr="00142BF7" w:rsidRDefault="00333B84" w:rsidP="00FD76C5">
            <w:pPr>
              <w:jc w:val="right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Razem:</w:t>
            </w:r>
          </w:p>
        </w:tc>
        <w:tc>
          <w:tcPr>
            <w:tcW w:w="1310" w:type="dxa"/>
          </w:tcPr>
          <w:p w:rsidR="00333B84" w:rsidRPr="00142BF7" w:rsidRDefault="00333B84" w:rsidP="00FD76C5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180" w:type="dxa"/>
            <w:vAlign w:val="bottom"/>
          </w:tcPr>
          <w:p w:rsidR="00333B84" w:rsidRPr="00142BF7" w:rsidRDefault="00333B84" w:rsidP="00F004C4">
            <w:pPr>
              <w:jc w:val="right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26,70</w:t>
            </w:r>
          </w:p>
        </w:tc>
        <w:tc>
          <w:tcPr>
            <w:tcW w:w="1094" w:type="dxa"/>
            <w:vAlign w:val="bottom"/>
          </w:tcPr>
          <w:p w:rsidR="00333B84" w:rsidRPr="00142BF7" w:rsidRDefault="00333B84" w:rsidP="00F004C4">
            <w:pPr>
              <w:jc w:val="right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82,92</w:t>
            </w:r>
          </w:p>
        </w:tc>
        <w:tc>
          <w:tcPr>
            <w:tcW w:w="965" w:type="dxa"/>
            <w:vAlign w:val="bottom"/>
          </w:tcPr>
          <w:p w:rsidR="00333B84" w:rsidRPr="00142BF7" w:rsidRDefault="00333B84" w:rsidP="00F004C4">
            <w:pPr>
              <w:jc w:val="right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495,55</w:t>
            </w:r>
          </w:p>
        </w:tc>
        <w:tc>
          <w:tcPr>
            <w:tcW w:w="965" w:type="dxa"/>
            <w:vAlign w:val="bottom"/>
          </w:tcPr>
          <w:p w:rsidR="00333B84" w:rsidRPr="00142BF7" w:rsidRDefault="00333B84" w:rsidP="00FD76C5">
            <w:pPr>
              <w:jc w:val="right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1297,50</w:t>
            </w:r>
          </w:p>
        </w:tc>
        <w:tc>
          <w:tcPr>
            <w:tcW w:w="966" w:type="dxa"/>
            <w:gridSpan w:val="2"/>
          </w:tcPr>
          <w:p w:rsidR="00333B84" w:rsidRPr="00142BF7" w:rsidRDefault="00333B84">
            <w:pPr>
              <w:jc w:val="center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454,20</w:t>
            </w:r>
          </w:p>
        </w:tc>
        <w:tc>
          <w:tcPr>
            <w:tcW w:w="1409" w:type="dxa"/>
          </w:tcPr>
          <w:p w:rsidR="00333B84" w:rsidRPr="00142BF7" w:rsidRDefault="00333B84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bCs/>
                <w:color w:val="000000"/>
              </w:rPr>
            </w:pPr>
            <w:r w:rsidRPr="00142BF7">
              <w:rPr>
                <w:rFonts w:asciiTheme="minorHAnsi" w:hAnsiTheme="minorHAnsi" w:cs="Calibri"/>
                <w:bCs/>
                <w:color w:val="000000"/>
              </w:rPr>
              <w:t>2 356,87</w:t>
            </w:r>
          </w:p>
        </w:tc>
      </w:tr>
    </w:tbl>
    <w:p w:rsidR="004E2363" w:rsidRPr="00142BF7" w:rsidRDefault="004E2363" w:rsidP="004E2363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</w:p>
    <w:p w:rsidR="004E2363" w:rsidRPr="00142BF7" w:rsidRDefault="004E2363" w:rsidP="004E2363">
      <w:pPr>
        <w:autoSpaceDE w:val="0"/>
        <w:autoSpaceDN w:val="0"/>
        <w:ind w:right="-288"/>
        <w:jc w:val="both"/>
        <w:rPr>
          <w:rFonts w:asciiTheme="minorHAnsi" w:hAnsiTheme="minorHAnsi" w:cs="Arial"/>
        </w:rPr>
      </w:pPr>
    </w:p>
    <w:p w:rsidR="004E2363" w:rsidRPr="00142BF7" w:rsidRDefault="004E2363" w:rsidP="004E2363">
      <w:p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Szpital w Chodzieży: ul. Strzelecka 32, 64-800 Chodzież </w:t>
      </w:r>
    </w:p>
    <w:tbl>
      <w:tblPr>
        <w:tblW w:w="92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544"/>
        <w:gridCol w:w="1360"/>
        <w:gridCol w:w="1717"/>
        <w:gridCol w:w="1489"/>
        <w:gridCol w:w="1573"/>
        <w:gridCol w:w="1591"/>
      </w:tblGrid>
      <w:tr w:rsidR="004E2363" w:rsidRPr="00142BF7" w:rsidTr="00FD76C5">
        <w:tc>
          <w:tcPr>
            <w:tcW w:w="1544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Rok</w:t>
            </w:r>
          </w:p>
        </w:tc>
        <w:tc>
          <w:tcPr>
            <w:tcW w:w="1360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Miesiąc</w:t>
            </w:r>
          </w:p>
        </w:tc>
        <w:tc>
          <w:tcPr>
            <w:tcW w:w="4779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Ilość energii elektrycznej w strefie czasowej doby [MWh]</w:t>
            </w:r>
          </w:p>
        </w:tc>
        <w:tc>
          <w:tcPr>
            <w:tcW w:w="1591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Razem</w:t>
            </w:r>
          </w:p>
        </w:tc>
      </w:tr>
      <w:tr w:rsidR="004E2363" w:rsidRPr="00142BF7" w:rsidTr="00FD76C5">
        <w:tc>
          <w:tcPr>
            <w:tcW w:w="1544" w:type="dxa"/>
            <w:vMerge/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60" w:type="dxa"/>
            <w:vMerge/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17" w:type="dxa"/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Przedpołudnie B23</w:t>
            </w:r>
          </w:p>
        </w:tc>
        <w:tc>
          <w:tcPr>
            <w:tcW w:w="1489" w:type="dxa"/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Popołudnie B23</w:t>
            </w:r>
          </w:p>
        </w:tc>
        <w:tc>
          <w:tcPr>
            <w:tcW w:w="1573" w:type="dxa"/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Pozostała część doby B23</w:t>
            </w:r>
          </w:p>
        </w:tc>
        <w:tc>
          <w:tcPr>
            <w:tcW w:w="1591" w:type="dxa"/>
            <w:vMerge/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5109F5" w:rsidRPr="00142BF7" w:rsidTr="00FD76C5">
        <w:trPr>
          <w:trHeight w:val="55"/>
        </w:trPr>
        <w:tc>
          <w:tcPr>
            <w:tcW w:w="1544" w:type="dxa"/>
            <w:vAlign w:val="center"/>
          </w:tcPr>
          <w:p w:rsidR="005109F5" w:rsidRPr="00142BF7" w:rsidRDefault="0093396F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2019</w:t>
            </w:r>
          </w:p>
        </w:tc>
        <w:tc>
          <w:tcPr>
            <w:tcW w:w="1360" w:type="dxa"/>
            <w:vAlign w:val="center"/>
          </w:tcPr>
          <w:p w:rsidR="005109F5" w:rsidRPr="00142BF7" w:rsidRDefault="005109F5" w:rsidP="00FD76C5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Wrzesień</w:t>
            </w:r>
          </w:p>
        </w:tc>
        <w:tc>
          <w:tcPr>
            <w:tcW w:w="1717" w:type="dxa"/>
            <w:vAlign w:val="center"/>
          </w:tcPr>
          <w:p w:rsidR="005109F5" w:rsidRPr="00142BF7" w:rsidRDefault="0093396F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8,50</w:t>
            </w:r>
          </w:p>
        </w:tc>
        <w:tc>
          <w:tcPr>
            <w:tcW w:w="1489" w:type="dxa"/>
            <w:vAlign w:val="center"/>
          </w:tcPr>
          <w:p w:rsidR="005109F5" w:rsidRPr="00142BF7" w:rsidRDefault="0093396F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3,28</w:t>
            </w:r>
          </w:p>
        </w:tc>
        <w:tc>
          <w:tcPr>
            <w:tcW w:w="1573" w:type="dxa"/>
            <w:vAlign w:val="center"/>
          </w:tcPr>
          <w:p w:rsidR="005109F5" w:rsidRPr="00142BF7" w:rsidRDefault="0093396F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23,96</w:t>
            </w:r>
          </w:p>
        </w:tc>
        <w:tc>
          <w:tcPr>
            <w:tcW w:w="1591" w:type="dxa"/>
            <w:vAlign w:val="center"/>
          </w:tcPr>
          <w:p w:rsidR="005109F5" w:rsidRPr="00142BF7" w:rsidRDefault="0093396F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35,74</w:t>
            </w:r>
          </w:p>
        </w:tc>
      </w:tr>
      <w:tr w:rsidR="0093396F" w:rsidRPr="00142BF7" w:rsidTr="00F004C4">
        <w:trPr>
          <w:trHeight w:val="55"/>
        </w:trPr>
        <w:tc>
          <w:tcPr>
            <w:tcW w:w="1544" w:type="dxa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2019</w:t>
            </w:r>
          </w:p>
        </w:tc>
        <w:tc>
          <w:tcPr>
            <w:tcW w:w="1360" w:type="dxa"/>
            <w:vAlign w:val="center"/>
          </w:tcPr>
          <w:p w:rsidR="0093396F" w:rsidRPr="00142BF7" w:rsidRDefault="0093396F" w:rsidP="0093396F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Październik</w:t>
            </w:r>
          </w:p>
        </w:tc>
        <w:tc>
          <w:tcPr>
            <w:tcW w:w="1717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10,92</w:t>
            </w:r>
          </w:p>
        </w:tc>
        <w:tc>
          <w:tcPr>
            <w:tcW w:w="1489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6,91</w:t>
            </w:r>
          </w:p>
        </w:tc>
        <w:tc>
          <w:tcPr>
            <w:tcW w:w="1573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23,76</w:t>
            </w:r>
          </w:p>
        </w:tc>
        <w:tc>
          <w:tcPr>
            <w:tcW w:w="1591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41,59</w:t>
            </w:r>
          </w:p>
        </w:tc>
      </w:tr>
      <w:tr w:rsidR="0093396F" w:rsidRPr="00142BF7" w:rsidTr="00F004C4">
        <w:trPr>
          <w:trHeight w:val="55"/>
        </w:trPr>
        <w:tc>
          <w:tcPr>
            <w:tcW w:w="1544" w:type="dxa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2019</w:t>
            </w:r>
          </w:p>
        </w:tc>
        <w:tc>
          <w:tcPr>
            <w:tcW w:w="1360" w:type="dxa"/>
            <w:vAlign w:val="center"/>
          </w:tcPr>
          <w:p w:rsidR="0093396F" w:rsidRPr="00142BF7" w:rsidRDefault="0093396F" w:rsidP="0093396F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Listopad</w:t>
            </w:r>
          </w:p>
        </w:tc>
        <w:tc>
          <w:tcPr>
            <w:tcW w:w="1717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9,42</w:t>
            </w:r>
          </w:p>
        </w:tc>
        <w:tc>
          <w:tcPr>
            <w:tcW w:w="1489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6,46</w:t>
            </w:r>
          </w:p>
        </w:tc>
        <w:tc>
          <w:tcPr>
            <w:tcW w:w="1573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26,89</w:t>
            </w:r>
          </w:p>
        </w:tc>
        <w:tc>
          <w:tcPr>
            <w:tcW w:w="1591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42,77</w:t>
            </w:r>
          </w:p>
        </w:tc>
      </w:tr>
      <w:tr w:rsidR="0093396F" w:rsidRPr="00142BF7" w:rsidTr="00F004C4">
        <w:trPr>
          <w:trHeight w:val="55"/>
        </w:trPr>
        <w:tc>
          <w:tcPr>
            <w:tcW w:w="1544" w:type="dxa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2019</w:t>
            </w:r>
          </w:p>
        </w:tc>
        <w:tc>
          <w:tcPr>
            <w:tcW w:w="1360" w:type="dxa"/>
            <w:vAlign w:val="center"/>
          </w:tcPr>
          <w:p w:rsidR="0093396F" w:rsidRPr="00142BF7" w:rsidRDefault="0093396F" w:rsidP="0093396F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Grudzień</w:t>
            </w:r>
          </w:p>
        </w:tc>
        <w:tc>
          <w:tcPr>
            <w:tcW w:w="1717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9,55</w:t>
            </w:r>
          </w:p>
        </w:tc>
        <w:tc>
          <w:tcPr>
            <w:tcW w:w="1489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6,23</w:t>
            </w:r>
          </w:p>
        </w:tc>
        <w:tc>
          <w:tcPr>
            <w:tcW w:w="1573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27,48</w:t>
            </w:r>
          </w:p>
        </w:tc>
        <w:tc>
          <w:tcPr>
            <w:tcW w:w="1591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43,26</w:t>
            </w:r>
          </w:p>
        </w:tc>
      </w:tr>
      <w:tr w:rsidR="005109F5" w:rsidRPr="00142BF7" w:rsidTr="00FD76C5">
        <w:trPr>
          <w:trHeight w:val="55"/>
        </w:trPr>
        <w:tc>
          <w:tcPr>
            <w:tcW w:w="1544" w:type="dxa"/>
            <w:vAlign w:val="center"/>
          </w:tcPr>
          <w:p w:rsidR="005109F5" w:rsidRPr="00142BF7" w:rsidRDefault="0093396F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60" w:type="dxa"/>
            <w:vAlign w:val="center"/>
          </w:tcPr>
          <w:p w:rsidR="005109F5" w:rsidRPr="00142BF7" w:rsidRDefault="005109F5" w:rsidP="00FD76C5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Styczeń</w:t>
            </w:r>
          </w:p>
        </w:tc>
        <w:tc>
          <w:tcPr>
            <w:tcW w:w="1717" w:type="dxa"/>
            <w:vAlign w:val="center"/>
          </w:tcPr>
          <w:p w:rsidR="005109F5" w:rsidRPr="00142BF7" w:rsidRDefault="0093396F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10,68</w:t>
            </w:r>
          </w:p>
        </w:tc>
        <w:tc>
          <w:tcPr>
            <w:tcW w:w="1489" w:type="dxa"/>
            <w:vAlign w:val="center"/>
          </w:tcPr>
          <w:p w:rsidR="005109F5" w:rsidRPr="00142BF7" w:rsidRDefault="0093396F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7,42</w:t>
            </w:r>
          </w:p>
        </w:tc>
        <w:tc>
          <w:tcPr>
            <w:tcW w:w="1573" w:type="dxa"/>
            <w:vAlign w:val="center"/>
          </w:tcPr>
          <w:p w:rsidR="005109F5" w:rsidRPr="00142BF7" w:rsidRDefault="0093396F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25,52</w:t>
            </w:r>
          </w:p>
        </w:tc>
        <w:tc>
          <w:tcPr>
            <w:tcW w:w="1591" w:type="dxa"/>
            <w:vAlign w:val="center"/>
          </w:tcPr>
          <w:p w:rsidR="005109F5" w:rsidRPr="00142BF7" w:rsidRDefault="0093396F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43,62</w:t>
            </w:r>
          </w:p>
        </w:tc>
      </w:tr>
      <w:tr w:rsidR="0093396F" w:rsidRPr="00142BF7" w:rsidTr="00F004C4">
        <w:trPr>
          <w:trHeight w:val="55"/>
        </w:trPr>
        <w:tc>
          <w:tcPr>
            <w:tcW w:w="1544" w:type="dxa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60" w:type="dxa"/>
            <w:vAlign w:val="center"/>
          </w:tcPr>
          <w:p w:rsidR="0093396F" w:rsidRPr="00142BF7" w:rsidRDefault="0093396F" w:rsidP="0093396F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Luty</w:t>
            </w:r>
          </w:p>
        </w:tc>
        <w:tc>
          <w:tcPr>
            <w:tcW w:w="1717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9,04</w:t>
            </w:r>
          </w:p>
        </w:tc>
        <w:tc>
          <w:tcPr>
            <w:tcW w:w="1489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6,57</w:t>
            </w:r>
          </w:p>
        </w:tc>
        <w:tc>
          <w:tcPr>
            <w:tcW w:w="1573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22,76</w:t>
            </w:r>
          </w:p>
        </w:tc>
        <w:tc>
          <w:tcPr>
            <w:tcW w:w="1591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38,37</w:t>
            </w:r>
          </w:p>
        </w:tc>
      </w:tr>
      <w:tr w:rsidR="0093396F" w:rsidRPr="00142BF7" w:rsidTr="00F004C4">
        <w:trPr>
          <w:trHeight w:val="55"/>
        </w:trPr>
        <w:tc>
          <w:tcPr>
            <w:tcW w:w="1544" w:type="dxa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60" w:type="dxa"/>
            <w:vAlign w:val="center"/>
          </w:tcPr>
          <w:p w:rsidR="0093396F" w:rsidRPr="00142BF7" w:rsidRDefault="0093396F" w:rsidP="0093396F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Marzec</w:t>
            </w:r>
          </w:p>
        </w:tc>
        <w:tc>
          <w:tcPr>
            <w:tcW w:w="1717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10,40</w:t>
            </w:r>
          </w:p>
        </w:tc>
        <w:tc>
          <w:tcPr>
            <w:tcW w:w="1489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7,19</w:t>
            </w:r>
          </w:p>
        </w:tc>
        <w:tc>
          <w:tcPr>
            <w:tcW w:w="1573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26,71</w:t>
            </w:r>
          </w:p>
        </w:tc>
        <w:tc>
          <w:tcPr>
            <w:tcW w:w="1591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44,30</w:t>
            </w:r>
          </w:p>
        </w:tc>
      </w:tr>
      <w:tr w:rsidR="0093396F" w:rsidRPr="00142BF7" w:rsidTr="00F004C4">
        <w:trPr>
          <w:trHeight w:val="55"/>
        </w:trPr>
        <w:tc>
          <w:tcPr>
            <w:tcW w:w="1544" w:type="dxa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60" w:type="dxa"/>
            <w:vAlign w:val="center"/>
          </w:tcPr>
          <w:p w:rsidR="0093396F" w:rsidRPr="00142BF7" w:rsidRDefault="0093396F" w:rsidP="0093396F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Kwiecień</w:t>
            </w:r>
          </w:p>
        </w:tc>
        <w:tc>
          <w:tcPr>
            <w:tcW w:w="1717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8,75</w:t>
            </w:r>
          </w:p>
        </w:tc>
        <w:tc>
          <w:tcPr>
            <w:tcW w:w="1489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3,40</w:t>
            </w:r>
          </w:p>
        </w:tc>
        <w:tc>
          <w:tcPr>
            <w:tcW w:w="1573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25,50</w:t>
            </w:r>
          </w:p>
        </w:tc>
        <w:tc>
          <w:tcPr>
            <w:tcW w:w="1591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37,65</w:t>
            </w:r>
          </w:p>
        </w:tc>
      </w:tr>
      <w:tr w:rsidR="0093396F" w:rsidRPr="00142BF7" w:rsidTr="00F004C4">
        <w:trPr>
          <w:trHeight w:val="55"/>
        </w:trPr>
        <w:tc>
          <w:tcPr>
            <w:tcW w:w="1544" w:type="dxa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60" w:type="dxa"/>
            <w:vAlign w:val="center"/>
          </w:tcPr>
          <w:p w:rsidR="0093396F" w:rsidRPr="00142BF7" w:rsidRDefault="0093396F" w:rsidP="0093396F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Maj</w:t>
            </w:r>
          </w:p>
        </w:tc>
        <w:tc>
          <w:tcPr>
            <w:tcW w:w="1717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8,10</w:t>
            </w:r>
          </w:p>
        </w:tc>
        <w:tc>
          <w:tcPr>
            <w:tcW w:w="1489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2,96</w:t>
            </w:r>
          </w:p>
        </w:tc>
        <w:tc>
          <w:tcPr>
            <w:tcW w:w="1573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25,74</w:t>
            </w:r>
          </w:p>
        </w:tc>
        <w:tc>
          <w:tcPr>
            <w:tcW w:w="1591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36,80</w:t>
            </w:r>
          </w:p>
        </w:tc>
      </w:tr>
      <w:tr w:rsidR="0093396F" w:rsidRPr="00142BF7" w:rsidTr="00F004C4">
        <w:trPr>
          <w:trHeight w:val="55"/>
        </w:trPr>
        <w:tc>
          <w:tcPr>
            <w:tcW w:w="1544" w:type="dxa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60" w:type="dxa"/>
            <w:vAlign w:val="center"/>
          </w:tcPr>
          <w:p w:rsidR="0093396F" w:rsidRPr="00142BF7" w:rsidRDefault="0093396F" w:rsidP="0093396F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Czerwiec</w:t>
            </w:r>
          </w:p>
        </w:tc>
        <w:tc>
          <w:tcPr>
            <w:tcW w:w="1717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8,31</w:t>
            </w:r>
          </w:p>
        </w:tc>
        <w:tc>
          <w:tcPr>
            <w:tcW w:w="1489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2,87</w:t>
            </w:r>
          </w:p>
        </w:tc>
        <w:tc>
          <w:tcPr>
            <w:tcW w:w="1573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23,51</w:t>
            </w:r>
          </w:p>
        </w:tc>
        <w:tc>
          <w:tcPr>
            <w:tcW w:w="1591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34,69</w:t>
            </w:r>
          </w:p>
        </w:tc>
      </w:tr>
      <w:tr w:rsidR="0093396F" w:rsidRPr="00142BF7" w:rsidTr="00F004C4">
        <w:trPr>
          <w:trHeight w:val="55"/>
        </w:trPr>
        <w:tc>
          <w:tcPr>
            <w:tcW w:w="1544" w:type="dxa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/>
              </w:rPr>
            </w:pPr>
            <w:r w:rsidRPr="00142BF7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60" w:type="dxa"/>
            <w:vAlign w:val="center"/>
          </w:tcPr>
          <w:p w:rsidR="0093396F" w:rsidRPr="00142BF7" w:rsidRDefault="0093396F" w:rsidP="0093396F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Lipiec</w:t>
            </w:r>
          </w:p>
        </w:tc>
        <w:tc>
          <w:tcPr>
            <w:tcW w:w="1717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8,80</w:t>
            </w:r>
          </w:p>
        </w:tc>
        <w:tc>
          <w:tcPr>
            <w:tcW w:w="1489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3,00</w:t>
            </w:r>
          </w:p>
        </w:tc>
        <w:tc>
          <w:tcPr>
            <w:tcW w:w="1573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23,82</w:t>
            </w:r>
          </w:p>
        </w:tc>
        <w:tc>
          <w:tcPr>
            <w:tcW w:w="1591" w:type="dxa"/>
            <w:vAlign w:val="center"/>
          </w:tcPr>
          <w:p w:rsidR="0093396F" w:rsidRPr="00142BF7" w:rsidRDefault="0093396F" w:rsidP="0093396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35,62</w:t>
            </w:r>
          </w:p>
        </w:tc>
      </w:tr>
      <w:tr w:rsidR="001F3533" w:rsidRPr="00142BF7" w:rsidTr="00F004C4">
        <w:trPr>
          <w:trHeight w:val="55"/>
        </w:trPr>
        <w:tc>
          <w:tcPr>
            <w:tcW w:w="1544" w:type="dxa"/>
            <w:vAlign w:val="center"/>
          </w:tcPr>
          <w:p w:rsidR="001F3533" w:rsidRPr="00142BF7" w:rsidRDefault="001F3533" w:rsidP="00F004C4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60" w:type="dxa"/>
            <w:vAlign w:val="center"/>
          </w:tcPr>
          <w:p w:rsidR="001F3533" w:rsidRPr="00142BF7" w:rsidRDefault="001F3533" w:rsidP="00F004C4">
            <w:pPr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Sierpień</w:t>
            </w:r>
          </w:p>
        </w:tc>
        <w:tc>
          <w:tcPr>
            <w:tcW w:w="1717" w:type="dxa"/>
            <w:vAlign w:val="center"/>
          </w:tcPr>
          <w:p w:rsidR="001F3533" w:rsidRPr="00142BF7" w:rsidRDefault="001F3533" w:rsidP="00F004C4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8,61</w:t>
            </w:r>
          </w:p>
        </w:tc>
        <w:tc>
          <w:tcPr>
            <w:tcW w:w="1489" w:type="dxa"/>
            <w:vAlign w:val="center"/>
          </w:tcPr>
          <w:p w:rsidR="001F3533" w:rsidRPr="00142BF7" w:rsidRDefault="001F3533" w:rsidP="00F004C4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3,19</w:t>
            </w:r>
          </w:p>
        </w:tc>
        <w:tc>
          <w:tcPr>
            <w:tcW w:w="1573" w:type="dxa"/>
            <w:vAlign w:val="center"/>
          </w:tcPr>
          <w:p w:rsidR="001F3533" w:rsidRPr="00142BF7" w:rsidRDefault="001F3533" w:rsidP="00F004C4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23,79</w:t>
            </w:r>
          </w:p>
        </w:tc>
        <w:tc>
          <w:tcPr>
            <w:tcW w:w="1591" w:type="dxa"/>
            <w:vAlign w:val="center"/>
          </w:tcPr>
          <w:p w:rsidR="001F3533" w:rsidRPr="00142BF7" w:rsidRDefault="001F3533" w:rsidP="00F004C4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35,59</w:t>
            </w:r>
          </w:p>
        </w:tc>
      </w:tr>
      <w:tr w:rsidR="001F3533" w:rsidRPr="00142BF7" w:rsidTr="00FD76C5">
        <w:trPr>
          <w:trHeight w:val="55"/>
        </w:trPr>
        <w:tc>
          <w:tcPr>
            <w:tcW w:w="1544" w:type="dxa"/>
            <w:tcBorders>
              <w:bottom w:val="single" w:sz="12" w:space="0" w:color="000000"/>
            </w:tcBorders>
            <w:vAlign w:val="center"/>
          </w:tcPr>
          <w:p w:rsidR="001F3533" w:rsidRPr="00142BF7" w:rsidRDefault="001F3533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Razem</w:t>
            </w:r>
          </w:p>
        </w:tc>
        <w:tc>
          <w:tcPr>
            <w:tcW w:w="1360" w:type="dxa"/>
            <w:tcBorders>
              <w:bottom w:val="single" w:sz="12" w:space="0" w:color="000000"/>
            </w:tcBorders>
            <w:vAlign w:val="center"/>
          </w:tcPr>
          <w:p w:rsidR="001F3533" w:rsidRPr="00142BF7" w:rsidRDefault="001F3533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-</w:t>
            </w:r>
          </w:p>
        </w:tc>
        <w:tc>
          <w:tcPr>
            <w:tcW w:w="1717" w:type="dxa"/>
            <w:tcBorders>
              <w:bottom w:val="single" w:sz="12" w:space="0" w:color="000000"/>
            </w:tcBorders>
            <w:vAlign w:val="center"/>
          </w:tcPr>
          <w:p w:rsidR="001F3533" w:rsidRPr="00142BF7" w:rsidRDefault="001F3533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111,08</w:t>
            </w:r>
          </w:p>
        </w:tc>
        <w:tc>
          <w:tcPr>
            <w:tcW w:w="1489" w:type="dxa"/>
            <w:tcBorders>
              <w:bottom w:val="single" w:sz="12" w:space="0" w:color="000000"/>
            </w:tcBorders>
            <w:vAlign w:val="center"/>
          </w:tcPr>
          <w:p w:rsidR="001F3533" w:rsidRPr="00142BF7" w:rsidRDefault="001F3533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59,48</w:t>
            </w:r>
          </w:p>
        </w:tc>
        <w:tc>
          <w:tcPr>
            <w:tcW w:w="1573" w:type="dxa"/>
            <w:tcBorders>
              <w:bottom w:val="single" w:sz="12" w:space="0" w:color="000000"/>
            </w:tcBorders>
            <w:vAlign w:val="center"/>
          </w:tcPr>
          <w:p w:rsidR="001F3533" w:rsidRPr="00142BF7" w:rsidRDefault="001F3533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299,44</w:t>
            </w:r>
          </w:p>
        </w:tc>
        <w:tc>
          <w:tcPr>
            <w:tcW w:w="1591" w:type="dxa"/>
            <w:tcBorders>
              <w:bottom w:val="single" w:sz="12" w:space="0" w:color="000000"/>
            </w:tcBorders>
            <w:vAlign w:val="center"/>
          </w:tcPr>
          <w:p w:rsidR="001F3533" w:rsidRPr="00142BF7" w:rsidRDefault="001F3533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470,00</w:t>
            </w:r>
          </w:p>
        </w:tc>
      </w:tr>
    </w:tbl>
    <w:p w:rsidR="004E2363" w:rsidRPr="00142BF7" w:rsidRDefault="004E2363" w:rsidP="004E2363">
      <w:pPr>
        <w:autoSpaceDE w:val="0"/>
        <w:autoSpaceDN w:val="0"/>
        <w:ind w:right="-288" w:hanging="180"/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numPr>
          <w:ilvl w:val="0"/>
          <w:numId w:val="9"/>
        </w:numPr>
        <w:tabs>
          <w:tab w:val="clear" w:pos="360"/>
        </w:tabs>
        <w:autoSpaceDE w:val="0"/>
        <w:autoSpaceDN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Zmiana mocy umownej, o której mowa w ust. 4 lit. a) może nastąpić na zasadach określonych w umowie o świadczenie usług dystrybucji, o której mowa w ust. 3 lit. b). Kupujący zobowiązany jest w ciągu 14 dni od dokonanej zmiany mocy umownej zawiadomić pisemnie Sprzedawcę o jej wartości.</w:t>
      </w: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lastRenderedPageBreak/>
        <w:t>§ 3</w:t>
      </w: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Przedmiot Umowy</w:t>
      </w:r>
    </w:p>
    <w:p w:rsidR="00FA39F3" w:rsidRPr="00142BF7" w:rsidRDefault="00FA39F3" w:rsidP="004327ED">
      <w:pPr>
        <w:numPr>
          <w:ilvl w:val="0"/>
          <w:numId w:val="10"/>
        </w:numPr>
        <w:tabs>
          <w:tab w:val="num" w:pos="0"/>
        </w:tabs>
        <w:autoSpaceDE w:val="0"/>
        <w:autoSpaceDN w:val="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Przedmiotem Umowy jest określenie warunków i zasad sprzedaży energii przez Sprzedawcę na rzecz Kupującego.</w:t>
      </w:r>
    </w:p>
    <w:p w:rsidR="00FA39F3" w:rsidRPr="00142BF7" w:rsidRDefault="00FA39F3" w:rsidP="004327ED">
      <w:pPr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spacing w:before="120"/>
        <w:ind w:left="0" w:right="-289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Kupujący nie odsprzedaje energii i nie posiada koncesji na obrót, wytwarzanie, przesyłanie lub dystrybucję energii elektrycznej.</w:t>
      </w:r>
    </w:p>
    <w:p w:rsidR="00FA39F3" w:rsidRPr="00142BF7" w:rsidRDefault="00D65C0D" w:rsidP="004327ED">
      <w:pPr>
        <w:autoSpaceDE w:val="0"/>
        <w:autoSpaceDN w:val="0"/>
        <w:ind w:right="-289"/>
        <w:jc w:val="both"/>
        <w:rPr>
          <w:rFonts w:asciiTheme="minorHAnsi" w:hAnsiTheme="minorHAnsi" w:cs="Arial"/>
          <w:b/>
        </w:rPr>
      </w:pPr>
      <w:r w:rsidRPr="00142BF7">
        <w:rPr>
          <w:rFonts w:asciiTheme="minorHAnsi" w:hAnsiTheme="minorHAnsi" w:cs="Arial"/>
          <w:b/>
        </w:rPr>
        <w:t>Kupujący oświadcza</w:t>
      </w:r>
      <w:r w:rsidR="00FA39F3" w:rsidRPr="00142BF7">
        <w:rPr>
          <w:rFonts w:asciiTheme="minorHAnsi" w:hAnsiTheme="minorHAnsi" w:cs="Arial"/>
          <w:b/>
        </w:rPr>
        <w:t>, że energia zakupiona przez Kupującego na podstawie Umowy przeznaczona będzie na potrzeby własne Kupującego.</w:t>
      </w:r>
    </w:p>
    <w:p w:rsidR="00FA39F3" w:rsidRPr="00142BF7" w:rsidRDefault="00FA39F3" w:rsidP="004327ED">
      <w:pPr>
        <w:numPr>
          <w:ilvl w:val="0"/>
          <w:numId w:val="10"/>
        </w:numPr>
        <w:tabs>
          <w:tab w:val="num" w:pos="0"/>
        </w:tabs>
        <w:autoSpaceDE w:val="0"/>
        <w:autoSpaceDN w:val="0"/>
        <w:spacing w:before="120"/>
        <w:ind w:left="0" w:right="-289" w:hanging="357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Sprzedawca zobowiązuje się do: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sprzedaży energii Kupującemu w MD, z zastrzeżeniem, że sprzedaż energii rozpocznie się w chwili przyjęcia Umowy do realizacji przez OSD;  </w:t>
      </w:r>
    </w:p>
    <w:p w:rsidR="00FA39F3" w:rsidRPr="00142BF7" w:rsidRDefault="00FA39F3" w:rsidP="004327ED">
      <w:pPr>
        <w:numPr>
          <w:ilvl w:val="1"/>
          <w:numId w:val="10"/>
        </w:numPr>
        <w:tabs>
          <w:tab w:val="num" w:pos="0"/>
        </w:tabs>
        <w:autoSpaceDE w:val="0"/>
        <w:autoSpaceDN w:val="0"/>
        <w:ind w:left="0" w:right="-288" w:firstLine="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przeniesienia</w:t>
      </w:r>
      <w:r w:rsidRPr="00142BF7">
        <w:rPr>
          <w:rFonts w:asciiTheme="minorHAnsi" w:eastAsia="MS Mincho" w:hAnsiTheme="minorHAnsi" w:cs="Arial"/>
        </w:rPr>
        <w:t xml:space="preserve"> na Kupującego</w:t>
      </w:r>
      <w:r w:rsidRPr="00142BF7">
        <w:rPr>
          <w:rFonts w:asciiTheme="minorHAnsi" w:hAnsiTheme="minorHAnsi" w:cs="Arial"/>
        </w:rPr>
        <w:t>, w MD, własności energii;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dokonywania bilansowania handlowego Kupującego, jako Uczestnika Rynku Detalicznego (URD) dla MD, w ramach swojej jednostki grafikowej (JG), tylko w przypadku, gdy jest jedynym podmiotem sprzedającym energię Kupującemu w MD; 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prowadzenia ewidencji wpłat należności zapewniającej poprawność rozliczeń;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nieodpłatnego udzielania informacji w sprawie aktualnych cen energii oraz zasad rozliczeń;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przyjmowania wniosków i reklamacji Kupującego;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rozpatrywania wniosków lub reklamacji Kupującego w sprawie rozliczeń i udzielenia odpowiedzi na nie, nie później niż w terminie 14 dni od dnia złożenia wniosku lub zgłoszenia reklamacji;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przekazywania Kupującemu istotnych informacji dotyczących realizacji Umowy;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niezwłocznego zawiadomienia Kupującego, w formie pisemnej pod rygorem nieważności, o zmianie adresu do korespondencji, określonego w § 10 ust. 2, pod rygorem uznania korespondencji za skutecznie doręczoną na dotychczasowy adres.</w:t>
      </w:r>
    </w:p>
    <w:p w:rsidR="00FA39F3" w:rsidRPr="00142BF7" w:rsidRDefault="00FA39F3" w:rsidP="004327ED">
      <w:pPr>
        <w:numPr>
          <w:ilvl w:val="0"/>
          <w:numId w:val="10"/>
        </w:numPr>
        <w:tabs>
          <w:tab w:val="num" w:pos="0"/>
        </w:tabs>
        <w:autoSpaceDE w:val="0"/>
        <w:autoSpaceDN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Kupujący zobowiązuje się do: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terminowego regulowania należności za energię i obsługę handlową;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niezwłocznego zawiadomienia Sprzedawcy, w formie pisemnej pod rygorem nieważności, o zmianie adresu do korespondencji, określonego w § 10 ust. 1, pod rygorem uznania korespondencji za skutecznie doręczoną na dotychczasowy adres;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przekazywania Sprzedawcy istotnych informacji dotyczących realizacji Umowy, w szczególności o zawartych umowach sprzedaży i zmianach w umowie dystrybucyjnej mających wpływ na realizację Umowy, zauważonych nieprawidłowościach układu pomiarowo-rozliczeniowego, zmianie licznika w układzie pomiarowo-rozliczeniowym wraz z podaniem jego numeru;</w:t>
      </w:r>
    </w:p>
    <w:p w:rsidR="00FA39F3" w:rsidRPr="00142BF7" w:rsidRDefault="00FA39F3" w:rsidP="004327ED">
      <w:pPr>
        <w:pStyle w:val="Tekstpodstawowy"/>
        <w:spacing w:before="120"/>
        <w:ind w:right="-289"/>
        <w:jc w:val="both"/>
        <w:rPr>
          <w:rFonts w:asciiTheme="minorHAnsi" w:hAnsiTheme="minorHAnsi" w:cs="Arial"/>
          <w:i/>
          <w:sz w:val="20"/>
        </w:rPr>
      </w:pPr>
    </w:p>
    <w:p w:rsidR="00FA39F3" w:rsidRPr="00142BF7" w:rsidRDefault="00FA39F3" w:rsidP="004327ED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  <w:bCs/>
        </w:rPr>
      </w:pPr>
      <w:r w:rsidRPr="00142BF7">
        <w:rPr>
          <w:rFonts w:asciiTheme="minorHAnsi" w:hAnsiTheme="minorHAnsi" w:cs="Arial"/>
          <w:bCs/>
        </w:rPr>
        <w:t>§ 4</w:t>
      </w:r>
    </w:p>
    <w:p w:rsidR="00FA39F3" w:rsidRPr="00142BF7" w:rsidRDefault="00FA39F3" w:rsidP="004327ED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  <w:bCs/>
        </w:rPr>
      </w:pPr>
      <w:r w:rsidRPr="00142BF7">
        <w:rPr>
          <w:rFonts w:asciiTheme="minorHAnsi" w:hAnsiTheme="minorHAnsi" w:cs="Arial"/>
          <w:bCs/>
        </w:rPr>
        <w:t>Wykaz obiektów Kupującego objętych Umową</w:t>
      </w:r>
    </w:p>
    <w:p w:rsidR="00FA39F3" w:rsidRPr="00142BF7" w:rsidRDefault="00FA39F3" w:rsidP="004327ED">
      <w:pPr>
        <w:widowControl w:val="0"/>
        <w:adjustRightInd w:val="0"/>
        <w:ind w:right="-288" w:hanging="360"/>
        <w:jc w:val="both"/>
        <w:rPr>
          <w:rFonts w:asciiTheme="minorHAnsi" w:hAnsiTheme="minorHAnsi" w:cs="Arial"/>
          <w:bCs/>
        </w:rPr>
      </w:pPr>
      <w:r w:rsidRPr="00142BF7">
        <w:rPr>
          <w:rFonts w:asciiTheme="minorHAnsi" w:hAnsiTheme="minorHAnsi" w:cs="Arial"/>
          <w:bCs/>
        </w:rPr>
        <w:t xml:space="preserve">     Tabela nr 2</w:t>
      </w:r>
    </w:p>
    <w:tbl>
      <w:tblPr>
        <w:tblpPr w:leftFromText="141" w:rightFromText="141" w:vertAnchor="text" w:horzAnchor="margin" w:tblpY="19"/>
        <w:tblW w:w="92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1E0"/>
      </w:tblPr>
      <w:tblGrid>
        <w:gridCol w:w="634"/>
        <w:gridCol w:w="2483"/>
        <w:gridCol w:w="6142"/>
      </w:tblGrid>
      <w:tr w:rsidR="004E2363" w:rsidRPr="00142BF7" w:rsidTr="00FD76C5">
        <w:tc>
          <w:tcPr>
            <w:tcW w:w="634" w:type="dxa"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L.p.</w:t>
            </w:r>
          </w:p>
        </w:tc>
        <w:tc>
          <w:tcPr>
            <w:tcW w:w="2483" w:type="dxa"/>
            <w:tcBorders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142" w:type="dxa"/>
            <w:tcBorders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2412"/>
              <w:rPr>
                <w:rFonts w:asciiTheme="minorHAnsi" w:hAnsiTheme="minorHAnsi" w:cs="Arial"/>
                <w:bCs/>
              </w:rPr>
            </w:pPr>
          </w:p>
        </w:tc>
      </w:tr>
      <w:tr w:rsidR="004E2363" w:rsidRPr="00142BF7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1.</w:t>
            </w:r>
          </w:p>
        </w:tc>
        <w:tc>
          <w:tcPr>
            <w:tcW w:w="2483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left w:val="single" w:sz="12" w:space="0" w:color="auto"/>
              <w:bottom w:val="single" w:sz="8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Wielkopolskie Centrum Pulmonologii i Torakochirurgii w Poznaniu, Samodzielny ZOZ, ul. Szamarzewskiego 62, 60-569 Poznań.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Miejsce poboru energii: W0-1981 Szpital – zasilanie nr 1 </w:t>
            </w:r>
          </w:p>
        </w:tc>
      </w:tr>
      <w:tr w:rsidR="004E2363" w:rsidRPr="00142BF7" w:rsidTr="00FD76C5">
        <w:trPr>
          <w:trHeight w:val="69"/>
        </w:trPr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96862023</w:t>
            </w:r>
          </w:p>
        </w:tc>
      </w:tr>
      <w:tr w:rsidR="004E2363" w:rsidRPr="00142BF7" w:rsidTr="00FD76C5">
        <w:trPr>
          <w:trHeight w:val="69"/>
        </w:trPr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jc w:val="both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  70    kW</w:t>
            </w:r>
          </w:p>
        </w:tc>
      </w:tr>
      <w:tr w:rsidR="004E2363" w:rsidRPr="00142BF7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2.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left w:val="single" w:sz="12" w:space="0" w:color="auto"/>
              <w:bottom w:val="single" w:sz="8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Wielkopolskie Centrum Pulmonologii i Torakochirurgii w Poznaniu, Samodzielny ZOZ, ul. Szamarzewskiego 62, 60-569 Poznań.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Miejsce poboru energii:  WO-5615  - zasilanie nr 2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51055232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420 kW</w:t>
            </w:r>
          </w:p>
        </w:tc>
      </w:tr>
      <w:tr w:rsidR="004E2363" w:rsidRPr="00142BF7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3.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lastRenderedPageBreak/>
              <w:t>Nazwa/miejsce - adres obiektu</w:t>
            </w:r>
          </w:p>
        </w:tc>
        <w:tc>
          <w:tcPr>
            <w:tcW w:w="6142" w:type="dxa"/>
            <w:tcBorders>
              <w:left w:val="single" w:sz="12" w:space="0" w:color="auto"/>
              <w:bottom w:val="single" w:sz="8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Wielkopolskie Centrum Pulmonologii i Torakochirurgii w Poznaniu, Samodzielny ZOZ, 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Miejsce poboru energii: Szpital Ludwikowi k/Poznania,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lastRenderedPageBreak/>
              <w:t xml:space="preserve"> 62-050 Mosina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96778775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120 kW</w:t>
            </w:r>
          </w:p>
        </w:tc>
      </w:tr>
      <w:tr w:rsidR="004E2363" w:rsidRPr="00142BF7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4.</w:t>
            </w: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Wielkopolskie Centrum Pulmonologii i Torakochirurgii w Poznaniu, Samodzielny ZOZ, 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Miejsce poboru energii: Szpital w Chodzieży , Zasilanie nr 1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3250021809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110 kW</w:t>
            </w:r>
          </w:p>
        </w:tc>
      </w:tr>
      <w:tr w:rsidR="004E2363" w:rsidRPr="00142BF7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5.</w:t>
            </w: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Wielkopolskie Centrum Pulmonologii i Torakochirurgii w Poznaniu, Samodzielny ZOZ, 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Miejsce poboru energii: Szpital w Chodzieży , Zasilanie nr 2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3250021810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78 kW</w:t>
            </w:r>
          </w:p>
        </w:tc>
      </w:tr>
    </w:tbl>
    <w:p w:rsidR="004E2363" w:rsidRPr="00142BF7" w:rsidRDefault="004E2363" w:rsidP="004327ED">
      <w:pPr>
        <w:widowControl w:val="0"/>
        <w:adjustRightInd w:val="0"/>
        <w:ind w:right="-288" w:hanging="360"/>
        <w:jc w:val="both"/>
        <w:rPr>
          <w:rFonts w:asciiTheme="minorHAnsi" w:hAnsiTheme="minorHAnsi" w:cs="Arial"/>
          <w:bCs/>
        </w:rPr>
      </w:pPr>
    </w:p>
    <w:p w:rsidR="00FA39F3" w:rsidRPr="00142BF7" w:rsidRDefault="00FA39F3" w:rsidP="004327ED">
      <w:pPr>
        <w:widowControl w:val="0"/>
        <w:adjustRightInd w:val="0"/>
        <w:ind w:right="-288" w:hanging="360"/>
        <w:jc w:val="both"/>
        <w:rPr>
          <w:rFonts w:asciiTheme="minorHAnsi" w:hAnsiTheme="minorHAnsi" w:cs="Arial"/>
          <w:bCs/>
        </w:rPr>
      </w:pPr>
      <w:r w:rsidRPr="00142BF7">
        <w:rPr>
          <w:rFonts w:asciiTheme="minorHAnsi" w:hAnsiTheme="minorHAnsi" w:cs="Arial"/>
          <w:bCs/>
        </w:rPr>
        <w:t>Liczba układów pomiarowo-rozliczeniowych:5 szt.</w:t>
      </w:r>
    </w:p>
    <w:p w:rsidR="00FA39F3" w:rsidRPr="00142BF7" w:rsidRDefault="00FA39F3" w:rsidP="004327ED">
      <w:pPr>
        <w:widowControl w:val="0"/>
        <w:adjustRightInd w:val="0"/>
        <w:ind w:right="-288" w:hanging="360"/>
        <w:jc w:val="both"/>
        <w:rPr>
          <w:rFonts w:asciiTheme="minorHAnsi" w:hAnsiTheme="minorHAnsi" w:cs="Arial"/>
          <w:bCs/>
        </w:rPr>
      </w:pPr>
    </w:p>
    <w:p w:rsidR="00FA39F3" w:rsidRPr="00142BF7" w:rsidRDefault="00FA39F3" w:rsidP="004327ED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  <w:bCs/>
        </w:rPr>
      </w:pPr>
      <w:r w:rsidRPr="00142BF7">
        <w:rPr>
          <w:rFonts w:asciiTheme="minorHAnsi" w:hAnsiTheme="minorHAnsi" w:cs="Arial"/>
          <w:bCs/>
        </w:rPr>
        <w:t>§ 5</w:t>
      </w:r>
    </w:p>
    <w:p w:rsidR="00FA39F3" w:rsidRPr="00142BF7" w:rsidRDefault="00FA39F3" w:rsidP="004327ED">
      <w:pPr>
        <w:pStyle w:val="Nagwek7"/>
        <w:ind w:left="0" w:right="-288" w:hanging="360"/>
        <w:rPr>
          <w:rFonts w:asciiTheme="minorHAnsi" w:hAnsiTheme="minorHAnsi" w:cs="Arial"/>
          <w:b w:val="0"/>
          <w:color w:val="auto"/>
          <w:sz w:val="20"/>
          <w:szCs w:val="20"/>
        </w:rPr>
      </w:pPr>
      <w:r w:rsidRPr="00142BF7">
        <w:rPr>
          <w:rFonts w:asciiTheme="minorHAnsi" w:hAnsiTheme="minorHAnsi" w:cs="Arial"/>
          <w:b w:val="0"/>
          <w:color w:val="auto"/>
          <w:sz w:val="20"/>
          <w:szCs w:val="20"/>
        </w:rPr>
        <w:t>Rozliczenia i warunki płatności</w:t>
      </w:r>
    </w:p>
    <w:p w:rsidR="00D4364C" w:rsidRPr="00142BF7" w:rsidRDefault="00D4364C" w:rsidP="004327ED">
      <w:pPr>
        <w:widowControl w:val="0"/>
        <w:numPr>
          <w:ilvl w:val="0"/>
          <w:numId w:val="12"/>
        </w:numPr>
        <w:tabs>
          <w:tab w:val="clear" w:pos="360"/>
          <w:tab w:val="num" w:pos="0"/>
        </w:tabs>
        <w:adjustRightInd w:val="0"/>
        <w:ind w:left="-180" w:right="-288" w:hanging="18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Wartość umowy wynosi ……………………………… zł brutto. Zamawiający przewidział prawo zwiększenia tej kwoty zgodnie z </w:t>
      </w:r>
      <w:r w:rsidRPr="00142BF7">
        <w:rPr>
          <w:rFonts w:asciiTheme="minorHAnsi" w:hAnsiTheme="minorHAnsi" w:cs="Arial"/>
          <w:bCs/>
        </w:rPr>
        <w:t>§ 2 ust. 6 Umowy.</w:t>
      </w:r>
    </w:p>
    <w:p w:rsidR="00FA39F3" w:rsidRPr="00142BF7" w:rsidRDefault="00FA39F3" w:rsidP="004327ED">
      <w:pPr>
        <w:widowControl w:val="0"/>
        <w:numPr>
          <w:ilvl w:val="0"/>
          <w:numId w:val="12"/>
        </w:numPr>
        <w:tabs>
          <w:tab w:val="clear" w:pos="360"/>
          <w:tab w:val="num" w:pos="0"/>
        </w:tabs>
        <w:adjustRightInd w:val="0"/>
        <w:ind w:left="-180" w:right="-288" w:hanging="18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Rozliczenia między Stronami za sprzedaną w ramach Umowy energię odbywać się będą na podstawie:</w:t>
      </w:r>
    </w:p>
    <w:p w:rsidR="00FA39F3" w:rsidRPr="00142BF7" w:rsidRDefault="00FA39F3" w:rsidP="004327ED">
      <w:pPr>
        <w:widowControl w:val="0"/>
        <w:numPr>
          <w:ilvl w:val="1"/>
          <w:numId w:val="12"/>
        </w:numPr>
        <w:tabs>
          <w:tab w:val="clear" w:pos="1440"/>
        </w:tabs>
        <w:adjustRightInd w:val="0"/>
        <w:spacing w:before="120"/>
        <w:ind w:left="360" w:right="-289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ilości energii wynikającej z danych pomiarowych określonych przez OSD w oparciu o odczyty wskazań układów pomiarowo-rozliczeniowych wymienionych w Tabeli nr 2 w § 4 i udostępnionych Sprzedawcy przez OSD;</w:t>
      </w:r>
    </w:p>
    <w:p w:rsidR="00FA39F3" w:rsidRPr="00142BF7" w:rsidRDefault="00FA39F3" w:rsidP="004327ED">
      <w:pPr>
        <w:widowControl w:val="0"/>
        <w:numPr>
          <w:ilvl w:val="1"/>
          <w:numId w:val="12"/>
        </w:numPr>
        <w:tabs>
          <w:tab w:val="clear" w:pos="1440"/>
        </w:tabs>
        <w:adjustRightInd w:val="0"/>
        <w:ind w:left="360" w:right="-289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cen zawartych  </w:t>
      </w:r>
      <w:r w:rsidRPr="00142BF7">
        <w:rPr>
          <w:rFonts w:asciiTheme="minorHAnsi" w:hAnsiTheme="minorHAnsi" w:cs="Arial"/>
          <w:b/>
        </w:rPr>
        <w:t xml:space="preserve">w </w:t>
      </w:r>
      <w:r w:rsidR="00EA25E3" w:rsidRPr="00142BF7">
        <w:rPr>
          <w:rFonts w:asciiTheme="minorHAnsi" w:hAnsiTheme="minorHAnsi" w:cs="Arial"/>
          <w:b/>
        </w:rPr>
        <w:t>załączniku nr 1 do umowy – formularz cenowy</w:t>
      </w:r>
    </w:p>
    <w:p w:rsidR="00FA39F3" w:rsidRPr="00142BF7" w:rsidRDefault="00FA39F3" w:rsidP="004327ED">
      <w:pPr>
        <w:pStyle w:val="Tekstpodstawowy"/>
        <w:tabs>
          <w:tab w:val="left" w:pos="180"/>
        </w:tabs>
        <w:spacing w:before="120"/>
        <w:ind w:right="-288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Podane w </w:t>
      </w:r>
      <w:r w:rsidR="00EA25E3" w:rsidRPr="00142BF7">
        <w:rPr>
          <w:rFonts w:asciiTheme="minorHAnsi" w:hAnsiTheme="minorHAnsi" w:cs="Arial"/>
          <w:b/>
          <w:sz w:val="20"/>
        </w:rPr>
        <w:t>załączniku nr 1</w:t>
      </w:r>
      <w:r w:rsidRPr="00142BF7">
        <w:rPr>
          <w:rFonts w:asciiTheme="minorHAnsi" w:hAnsiTheme="minorHAnsi" w:cs="Arial"/>
          <w:sz w:val="20"/>
        </w:rPr>
        <w:t xml:space="preserve"> ceny obowiązują od dnia rozpoczęcia sprzedaży energii w ramach Umowy.</w:t>
      </w:r>
    </w:p>
    <w:p w:rsidR="00FA39F3" w:rsidRPr="00142BF7" w:rsidRDefault="00FA39F3" w:rsidP="004327ED">
      <w:pPr>
        <w:pStyle w:val="Tekstpodstawowy"/>
        <w:tabs>
          <w:tab w:val="left" w:pos="180"/>
        </w:tabs>
        <w:spacing w:before="120"/>
        <w:ind w:right="-288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Do rozliczeń za sprzedaną energię po cenach określonych </w:t>
      </w:r>
      <w:r w:rsidR="00EA25E3" w:rsidRPr="00142BF7">
        <w:rPr>
          <w:rFonts w:asciiTheme="minorHAnsi" w:hAnsiTheme="minorHAnsi" w:cs="Arial"/>
          <w:b/>
          <w:sz w:val="20"/>
        </w:rPr>
        <w:t>w załączniku nr 1</w:t>
      </w:r>
      <w:r w:rsidRPr="00142BF7">
        <w:rPr>
          <w:rFonts w:asciiTheme="minorHAnsi" w:hAnsiTheme="minorHAnsi" w:cs="Arial"/>
          <w:sz w:val="20"/>
        </w:rPr>
        <w:t xml:space="preserve">przyjmuje się podział  dla poszczególnych taryf ENEA Operator Sp. z o.o. </w:t>
      </w:r>
    </w:p>
    <w:p w:rsidR="00FA39F3" w:rsidRPr="00142BF7" w:rsidRDefault="00D4364C" w:rsidP="004327ED">
      <w:pPr>
        <w:widowControl w:val="0"/>
        <w:autoSpaceDE w:val="0"/>
        <w:autoSpaceDN w:val="0"/>
        <w:adjustRightInd w:val="0"/>
        <w:spacing w:before="120"/>
        <w:ind w:hanging="357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3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 xml:space="preserve">Ceny sprzedaży energii określone w </w:t>
      </w:r>
      <w:r w:rsidR="00EA25E3" w:rsidRPr="00142BF7">
        <w:rPr>
          <w:rFonts w:asciiTheme="minorHAnsi" w:hAnsiTheme="minorHAnsi" w:cs="Arial"/>
          <w:b/>
        </w:rPr>
        <w:t>załączniku nr 1</w:t>
      </w:r>
      <w:r w:rsidR="00FA39F3" w:rsidRPr="00142BF7">
        <w:rPr>
          <w:rFonts w:asciiTheme="minorHAnsi" w:hAnsiTheme="minorHAnsi" w:cs="Arial"/>
        </w:rPr>
        <w:t xml:space="preserve"> będą miały zastosowanie:</w:t>
      </w:r>
    </w:p>
    <w:p w:rsidR="00FA39F3" w:rsidRPr="00142BF7" w:rsidRDefault="00FA39F3" w:rsidP="004327ED">
      <w:pPr>
        <w:widowControl w:val="0"/>
        <w:autoSpaceDE w:val="0"/>
        <w:autoSpaceDN w:val="0"/>
        <w:adjustRightInd w:val="0"/>
        <w:ind w:left="36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1) </w:t>
      </w:r>
      <w:r w:rsidRPr="00142BF7">
        <w:rPr>
          <w:rFonts w:asciiTheme="minorHAnsi" w:hAnsiTheme="minorHAnsi" w:cs="Arial"/>
        </w:rPr>
        <w:tab/>
        <w:t xml:space="preserve">o ile w okresie od zawarcia Umowy nie ulegnie zmianie stawka podatku od towarów i usług </w:t>
      </w:r>
    </w:p>
    <w:p w:rsidR="00FA39F3" w:rsidRPr="00142BF7" w:rsidRDefault="00FA39F3" w:rsidP="004327ED">
      <w:pPr>
        <w:widowControl w:val="0"/>
        <w:autoSpaceDE w:val="0"/>
        <w:autoSpaceDN w:val="0"/>
        <w:adjustRightInd w:val="0"/>
        <w:ind w:left="36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2)</w:t>
      </w:r>
      <w:r w:rsidRPr="00142BF7">
        <w:rPr>
          <w:rFonts w:asciiTheme="minorHAnsi" w:hAnsiTheme="minorHAnsi" w:cs="Arial"/>
        </w:rPr>
        <w:tab/>
        <w:t>o ile w okresie od zawarcia Umowy nie ulegnie zmianie stawka podatku akcyzowego od energii, określona w ustawie, o której mowa w § 2 ust. 1 lit. c).</w:t>
      </w:r>
    </w:p>
    <w:p w:rsidR="00FA39F3" w:rsidRPr="00142BF7" w:rsidRDefault="00D4364C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4</w:t>
      </w:r>
      <w:r w:rsidR="00FA39F3" w:rsidRPr="00142BF7">
        <w:rPr>
          <w:rFonts w:asciiTheme="minorHAnsi" w:hAnsiTheme="minorHAnsi" w:cs="Arial"/>
        </w:rPr>
        <w:t xml:space="preserve">. </w:t>
      </w:r>
      <w:r w:rsidR="00FA39F3" w:rsidRPr="00142BF7">
        <w:rPr>
          <w:rFonts w:asciiTheme="minorHAnsi" w:hAnsiTheme="minorHAnsi" w:cs="Arial"/>
        </w:rPr>
        <w:tab/>
      </w:r>
      <w:r w:rsidR="00FA39F3" w:rsidRPr="00511B00">
        <w:rPr>
          <w:rFonts w:asciiTheme="minorHAnsi" w:hAnsiTheme="minorHAnsi" w:cs="Arial"/>
          <w:b/>
          <w:color w:val="0070C0"/>
        </w:rPr>
        <w:t xml:space="preserve">Ceny określone w </w:t>
      </w:r>
      <w:r w:rsidR="00EA25E3" w:rsidRPr="00511B00">
        <w:rPr>
          <w:rFonts w:asciiTheme="minorHAnsi" w:hAnsiTheme="minorHAnsi" w:cs="Arial"/>
          <w:b/>
          <w:color w:val="0070C0"/>
        </w:rPr>
        <w:t>załączniku nr 1</w:t>
      </w:r>
      <w:r w:rsidR="00FA39F3" w:rsidRPr="00511B00">
        <w:rPr>
          <w:rFonts w:asciiTheme="minorHAnsi" w:hAnsiTheme="minorHAnsi" w:cs="Arial"/>
          <w:b/>
          <w:color w:val="0070C0"/>
        </w:rPr>
        <w:t xml:space="preserve"> zawierają wszystkie koszty związane z realizacją zamówienia, w tym wynagrodzenie za obsługę handlową, podatek </w:t>
      </w:r>
      <w:r w:rsidR="00511B00" w:rsidRPr="00511B00">
        <w:rPr>
          <w:rFonts w:asciiTheme="minorHAnsi" w:hAnsiTheme="minorHAnsi" w:cs="Arial"/>
          <w:b/>
          <w:color w:val="0070C0"/>
        </w:rPr>
        <w:t>akcyzowy na energię elektryczną.</w:t>
      </w:r>
      <w:r w:rsidR="00511B00">
        <w:rPr>
          <w:rFonts w:asciiTheme="minorHAnsi" w:hAnsiTheme="minorHAnsi" w:cs="Arial"/>
        </w:rPr>
        <w:t xml:space="preserve"> </w:t>
      </w:r>
      <w:r w:rsidR="00FA39F3" w:rsidRPr="00142BF7">
        <w:rPr>
          <w:rFonts w:asciiTheme="minorHAnsi" w:hAnsiTheme="minorHAnsi" w:cs="Arial"/>
        </w:rPr>
        <w:t>W przypadku zmiany przepisów ustawy, o której mowa w § 2 ust. 1 lit. c) polegającej na zmianie stawki podatku akcyzowego, wraz z wejściem w życie tych zmian, zmianie ulegną stosownie do zmienionej stawki podatku akcyzowego, ceny określone w Tabeli nr 3 - zarówno odpowiedniemu podwyższeniu, jak i obniżeniu, bez konieczności sporządzania aneksu do umowy.</w:t>
      </w:r>
    </w:p>
    <w:p w:rsidR="00FA39F3" w:rsidRPr="00142BF7" w:rsidRDefault="00D4364C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5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>Ceny energii oraz stawka opłaty handlowej, o których mowa wyżej zostaną powiększone o kwotę podatku od towarów i usług, zgodnie z obowiązującymi przepisami. W przypadku zmiany przepisów polegającej na zmianie stawki podatku od towarów i usług, wraz z wejściem w życie tych zmian, zmianie ulegną stosownie do zmienionej stawki podatku od towarów i usług, ceny określone w Tabeli nr 3 - zarówno odpowiedniemu podwyższeniu, jak i obniżeniu, bez konieczności sporządzania aneksu do umowy.</w:t>
      </w:r>
    </w:p>
    <w:p w:rsidR="00FA39F3" w:rsidRPr="00142BF7" w:rsidRDefault="006B4A5A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6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>Układ pomiarowo rozliczeniowy musi spełniać warunki techniczne umożliwiające rozliczanie energii w strefach czasowych, o których mowa w ust. 1.</w:t>
      </w:r>
    </w:p>
    <w:p w:rsidR="00FA39F3" w:rsidRPr="00142BF7" w:rsidRDefault="006B4A5A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lastRenderedPageBreak/>
        <w:t>7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>W przypadku zmiany cen od dnia innego niż pierwszy dzień kolejnego okresu rozliczeniowego, Sprzedawca przyjmie jako podstawę do rozliczenia rzeczywiste wskazania układu pomiarowo-rozliczeniowego z uwzględnieniem cen obowiązujących w poszczególnych dniach tego okresu rozliczeniowego.</w:t>
      </w:r>
    </w:p>
    <w:p w:rsidR="00FA39F3" w:rsidRPr="00142BF7" w:rsidRDefault="006B4A5A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8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 xml:space="preserve">W przypadku utraty, zniszczenia lub wadliwego działania układu pomiarowo - rozliczeniowego rozliczenie następuje na zasadach określonych w przepisach prawa. </w:t>
      </w:r>
    </w:p>
    <w:p w:rsidR="00FA39F3" w:rsidRPr="00142BF7" w:rsidRDefault="006B4A5A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9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 xml:space="preserve">W przypadku braku udostępnienia Sprzedawcy przez OSD danych pomiarowych, Sprzedawca ma prawo przyjąć do rozliczeń za dany okres rozliczeniowy szacowane ilości energii. </w:t>
      </w:r>
    </w:p>
    <w:p w:rsidR="00FA39F3" w:rsidRPr="00142BF7" w:rsidRDefault="006B4A5A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10</w:t>
      </w:r>
      <w:r w:rsidR="00FA39F3" w:rsidRPr="00142BF7">
        <w:rPr>
          <w:rFonts w:asciiTheme="minorHAnsi" w:hAnsiTheme="minorHAnsi" w:cs="Arial"/>
        </w:rPr>
        <w:t xml:space="preserve">. </w:t>
      </w:r>
      <w:r w:rsidR="00FA39F3" w:rsidRPr="00142BF7">
        <w:rPr>
          <w:rFonts w:asciiTheme="minorHAnsi" w:hAnsiTheme="minorHAnsi" w:cs="Arial"/>
        </w:rPr>
        <w:tab/>
        <w:t xml:space="preserve">Strony zgodnie ustalają następujący sposób rozliczeń: </w:t>
      </w:r>
    </w:p>
    <w:p w:rsidR="00FA39F3" w:rsidRPr="00142BF7" w:rsidRDefault="00490B91" w:rsidP="004327ED">
      <w:pPr>
        <w:pStyle w:val="Tekstpodstawowy"/>
        <w:numPr>
          <w:ilvl w:val="0"/>
          <w:numId w:val="24"/>
        </w:numPr>
        <w:tabs>
          <w:tab w:val="clear" w:pos="720"/>
          <w:tab w:val="num" w:pos="360"/>
        </w:tabs>
        <w:spacing w:before="120"/>
        <w:ind w:left="360" w:right="-288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w terminie 14</w:t>
      </w:r>
      <w:r w:rsidR="00FA39F3" w:rsidRPr="00142BF7">
        <w:rPr>
          <w:rFonts w:asciiTheme="minorHAnsi" w:hAnsiTheme="minorHAnsi" w:cs="Arial"/>
          <w:sz w:val="20"/>
        </w:rPr>
        <w:t xml:space="preserve"> dni po zakończeniu każdego okresu rozliczeniowego Sprzedawca wystawi fakturę obejmującą należności za dany okres rozliczeniowy;</w:t>
      </w:r>
    </w:p>
    <w:p w:rsidR="00FA39F3" w:rsidRPr="00142BF7" w:rsidRDefault="00FA39F3" w:rsidP="004327ED">
      <w:pPr>
        <w:pStyle w:val="Tekstpodstawowy"/>
        <w:numPr>
          <w:ilvl w:val="0"/>
          <w:numId w:val="24"/>
        </w:numPr>
        <w:tabs>
          <w:tab w:val="clear" w:pos="720"/>
          <w:tab w:val="num" w:pos="426"/>
        </w:tabs>
        <w:spacing w:before="120"/>
        <w:ind w:left="426" w:right="-288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faktura płatna będzie w terminie </w:t>
      </w:r>
      <w:r w:rsidRPr="00142BF7">
        <w:rPr>
          <w:rFonts w:asciiTheme="minorHAnsi" w:hAnsiTheme="minorHAnsi" w:cs="Arial"/>
          <w:b/>
          <w:sz w:val="20"/>
        </w:rPr>
        <w:t>do</w:t>
      </w:r>
      <w:r w:rsidR="0042459C" w:rsidRPr="00142BF7">
        <w:rPr>
          <w:rFonts w:asciiTheme="minorHAnsi" w:hAnsiTheme="minorHAnsi" w:cs="Arial"/>
          <w:b/>
          <w:sz w:val="20"/>
        </w:rPr>
        <w:t>30</w:t>
      </w:r>
      <w:r w:rsidRPr="00142BF7">
        <w:rPr>
          <w:rFonts w:asciiTheme="minorHAnsi" w:hAnsiTheme="minorHAnsi" w:cs="Arial"/>
          <w:b/>
          <w:sz w:val="20"/>
        </w:rPr>
        <w:t xml:space="preserve">dni </w:t>
      </w:r>
      <w:r w:rsidRPr="00142BF7">
        <w:rPr>
          <w:rFonts w:asciiTheme="minorHAnsi" w:hAnsiTheme="minorHAnsi" w:cs="Arial"/>
          <w:sz w:val="20"/>
        </w:rPr>
        <w:t xml:space="preserve">od jej otrzymania przez Kupującego </w:t>
      </w:r>
    </w:p>
    <w:p w:rsidR="0075210A" w:rsidRPr="00142BF7" w:rsidRDefault="00313311" w:rsidP="0075210A">
      <w:pPr>
        <w:ind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11.</w:t>
      </w:r>
      <w:r w:rsidRPr="00142BF7">
        <w:rPr>
          <w:rFonts w:asciiTheme="minorHAnsi" w:hAnsiTheme="minorHAnsi" w:cs="Arial"/>
        </w:rPr>
        <w:tab/>
        <w:t xml:space="preserve">Płatności wynikające z wystawionych przez Sprzedawcę faktur VAT będą realizowane w formie przelewu bankowego </w:t>
      </w:r>
      <w:r w:rsidRPr="00142BF7">
        <w:rPr>
          <w:rFonts w:asciiTheme="minorHAnsi" w:hAnsiTheme="minorHAnsi"/>
        </w:rPr>
        <w:t>na rachunek bankowy nr ……………………………………………</w:t>
      </w:r>
      <w:r w:rsidRPr="00142BF7">
        <w:rPr>
          <w:rFonts w:asciiTheme="minorHAnsi" w:hAnsiTheme="minorHAnsi" w:cs="Arial"/>
        </w:rPr>
        <w:t xml:space="preserve"> O zmianach numeru rachunku bankowego, na który winny być przekazane środki z tytułu realizacji niniejszej umowy Wykonawca jest zobowiązany niezwłocznie poinformować Zamawiającego na piśmie.”</w:t>
      </w:r>
    </w:p>
    <w:p w:rsidR="00B016C8" w:rsidRPr="00B016C8" w:rsidRDefault="00313311" w:rsidP="00B016C8">
      <w:pPr>
        <w:pStyle w:val="Tekstpodstawowy2"/>
        <w:widowControl w:val="0"/>
        <w:autoSpaceDE w:val="0"/>
        <w:autoSpaceDN w:val="0"/>
        <w:adjustRightInd w:val="0"/>
        <w:ind w:hanging="426"/>
        <w:rPr>
          <w:rFonts w:asciiTheme="minorHAnsi" w:hAnsiTheme="minorHAnsi" w:cs="Arial"/>
          <w:i w:val="0"/>
          <w:color w:val="auto"/>
          <w:sz w:val="20"/>
        </w:rPr>
      </w:pPr>
      <w:r w:rsidRPr="00142BF7">
        <w:rPr>
          <w:rFonts w:asciiTheme="minorHAnsi" w:hAnsiTheme="minorHAnsi" w:cs="Arial"/>
          <w:i w:val="0"/>
          <w:color w:val="auto"/>
          <w:sz w:val="20"/>
        </w:rPr>
        <w:t>12.</w:t>
      </w:r>
      <w:r w:rsidRPr="00142BF7">
        <w:rPr>
          <w:rFonts w:asciiTheme="minorHAnsi" w:hAnsiTheme="minorHAnsi" w:cs="Arial"/>
          <w:i w:val="0"/>
          <w:color w:val="auto"/>
          <w:sz w:val="20"/>
        </w:rPr>
        <w:tab/>
      </w:r>
      <w:r w:rsidR="00B016C8" w:rsidRPr="00B016C8">
        <w:rPr>
          <w:rFonts w:asciiTheme="minorHAnsi" w:hAnsiTheme="minorHAnsi" w:cs="Arial"/>
          <w:i w:val="0"/>
          <w:color w:val="auto"/>
          <w:sz w:val="20"/>
        </w:rPr>
        <w:t>Wykonawca ma możliwość przesłania faktury w wersji elektronicznej na adres platformy: www.efaktura.gov.pl.</w:t>
      </w:r>
    </w:p>
    <w:p w:rsidR="00FA39F3" w:rsidRPr="00142BF7" w:rsidRDefault="0075210A" w:rsidP="0075210A">
      <w:pPr>
        <w:pStyle w:val="Tekstpodstawowy"/>
        <w:spacing w:before="120"/>
        <w:ind w:right="-288" w:hanging="426"/>
        <w:jc w:val="both"/>
        <w:rPr>
          <w:rFonts w:asciiTheme="minorHAnsi" w:hAnsiTheme="minorHAnsi" w:cs="Arial"/>
          <w:sz w:val="20"/>
        </w:rPr>
      </w:pPr>
      <w:r w:rsidRPr="00B016C8">
        <w:rPr>
          <w:rFonts w:asciiTheme="minorHAnsi" w:hAnsiTheme="minorHAnsi" w:cs="Arial"/>
          <w:sz w:val="20"/>
        </w:rPr>
        <w:t>13</w:t>
      </w:r>
      <w:r w:rsidR="00FA39F3" w:rsidRPr="00B016C8">
        <w:rPr>
          <w:rFonts w:asciiTheme="minorHAnsi" w:hAnsiTheme="minorHAnsi" w:cs="Arial"/>
          <w:sz w:val="20"/>
        </w:rPr>
        <w:t>.</w:t>
      </w:r>
      <w:r w:rsidR="00FA39F3" w:rsidRPr="00B016C8">
        <w:rPr>
          <w:rFonts w:asciiTheme="minorHAnsi" w:hAnsiTheme="minorHAnsi" w:cs="Arial"/>
          <w:sz w:val="20"/>
        </w:rPr>
        <w:tab/>
        <w:t>W przypadku, gdy data zapłaty</w:t>
      </w:r>
      <w:r w:rsidR="00FA39F3" w:rsidRPr="00142BF7">
        <w:rPr>
          <w:rFonts w:asciiTheme="minorHAnsi" w:hAnsiTheme="minorHAnsi" w:cs="Arial"/>
          <w:sz w:val="20"/>
        </w:rPr>
        <w:t xml:space="preserve"> przypada w dzień ustawowo wolny od pracy, za datę zapłaty uważa się pierwszy dzień roboczy po dniu ustawowo wolnym od pracy.</w:t>
      </w:r>
    </w:p>
    <w:p w:rsidR="00FA39F3" w:rsidRPr="00142BF7" w:rsidRDefault="0075210A" w:rsidP="0075210A">
      <w:pPr>
        <w:pStyle w:val="Tekstpodstawowy"/>
        <w:spacing w:before="120" w:after="120"/>
        <w:ind w:right="-288" w:hanging="426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14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>Strony ustalają, że terminem zapłaty przez Kupującego jest dzień wpływu środków pieniężnych na rachunek bankowy Sprzedawcy zamieszczony na fakturze.</w:t>
      </w:r>
    </w:p>
    <w:p w:rsidR="00FA39F3" w:rsidRPr="00142BF7" w:rsidRDefault="0075210A" w:rsidP="0075210A">
      <w:pPr>
        <w:pStyle w:val="Tekstpodstawowy"/>
        <w:spacing w:after="120"/>
        <w:ind w:right="-288" w:hanging="426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15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>W przypadku niedotrzymania terminu płatności faktury, Sprzedawcy przysługuje prawo do obciążenia Kupującego odsetkami ustawowymi z tytułu opóźnienia w zapłacie.</w:t>
      </w:r>
    </w:p>
    <w:p w:rsidR="00FA39F3" w:rsidRPr="00142BF7" w:rsidRDefault="00FA39F3" w:rsidP="0075210A">
      <w:pPr>
        <w:pStyle w:val="Tekstpodstawowy"/>
        <w:ind w:right="-288" w:hanging="426"/>
        <w:jc w:val="both"/>
        <w:rPr>
          <w:rFonts w:asciiTheme="minorHAnsi" w:hAnsiTheme="minorHAnsi" w:cs="Arial"/>
          <w:sz w:val="20"/>
        </w:rPr>
      </w:pP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§ 6</w:t>
      </w: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Odpowiedzialność Sprzedawcy</w:t>
      </w:r>
    </w:p>
    <w:p w:rsidR="00FA39F3" w:rsidRPr="00142BF7" w:rsidRDefault="00FA39F3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  <w:bCs/>
        </w:rPr>
        <w:t xml:space="preserve">Sprzedawca nie odpowiada </w:t>
      </w:r>
      <w:r w:rsidRPr="00142BF7">
        <w:rPr>
          <w:rFonts w:asciiTheme="minorHAnsi" w:hAnsiTheme="minorHAnsi" w:cs="Arial"/>
        </w:rPr>
        <w:t>z</w:t>
      </w:r>
      <w:r w:rsidRPr="00142BF7">
        <w:rPr>
          <w:rFonts w:asciiTheme="minorHAnsi" w:hAnsiTheme="minorHAnsi" w:cs="Arial"/>
          <w:bCs/>
        </w:rPr>
        <w:t xml:space="preserve">a </w:t>
      </w:r>
      <w:r w:rsidRPr="00142BF7">
        <w:rPr>
          <w:rFonts w:asciiTheme="minorHAnsi" w:hAnsiTheme="minorHAnsi" w:cs="Arial"/>
        </w:rPr>
        <w:t>parametry jakościowe energii dostarczanej przez OSD.</w:t>
      </w:r>
    </w:p>
    <w:p w:rsidR="00FA39F3" w:rsidRPr="00142BF7" w:rsidRDefault="00FA39F3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Występowanie przerw lub ograniczeń w dostarczaniu energii po stronie OSD jest niezależne od Sprzedawcy i nie stanowi niewykonywania lub nienależytego wykonywania Umowy przez </w:t>
      </w:r>
      <w:r w:rsidRPr="00142BF7">
        <w:rPr>
          <w:rFonts w:asciiTheme="minorHAnsi" w:hAnsiTheme="minorHAnsi" w:cs="Arial"/>
          <w:bCs/>
        </w:rPr>
        <w:t>Sprzedawcę</w:t>
      </w:r>
      <w:r w:rsidRPr="00142BF7">
        <w:rPr>
          <w:rFonts w:asciiTheme="minorHAnsi" w:hAnsiTheme="minorHAnsi" w:cs="Arial"/>
        </w:rPr>
        <w:t xml:space="preserve">. </w:t>
      </w:r>
    </w:p>
    <w:p w:rsidR="00FA39F3" w:rsidRPr="00142BF7" w:rsidRDefault="00FA39F3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Na uzasadniony wniosek złożony w formie pisemnej, Kupującemu przysługują bonifikaty z tytułu niedotrzymania standardów jakościowych obsługi odbiorców na zasadach i wysokościach określonych w aktach prawnych, o których mowa w § 2 ust. 1 lit. a).</w:t>
      </w:r>
    </w:p>
    <w:p w:rsidR="000E1EDC" w:rsidRPr="00142BF7" w:rsidRDefault="000E1EDC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Sprzedawca zapłaci Kupującemu kary umowne:</w:t>
      </w:r>
    </w:p>
    <w:p w:rsidR="000E1EDC" w:rsidRPr="00142BF7" w:rsidRDefault="000E1EDC" w:rsidP="000E1EDC">
      <w:pPr>
        <w:pStyle w:val="Akapitzlist"/>
        <w:widowControl w:val="0"/>
        <w:numPr>
          <w:ilvl w:val="0"/>
          <w:numId w:val="44"/>
        </w:numPr>
        <w:adjustRightInd w:val="0"/>
        <w:spacing w:before="12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Za opóźnienie w skutecznym przeprowadzeniu procedury zmiany sprzedawcy (</w:t>
      </w:r>
      <w:r w:rsidRPr="00142BF7">
        <w:rPr>
          <w:rFonts w:asciiTheme="minorHAnsi" w:hAnsiTheme="minorHAnsi" w:cs="Calibri"/>
        </w:rPr>
        <w:t>§</w:t>
      </w:r>
      <w:r w:rsidRPr="00142BF7">
        <w:rPr>
          <w:rFonts w:asciiTheme="minorHAnsi" w:hAnsiTheme="minorHAnsi" w:cs="Arial"/>
        </w:rPr>
        <w:t xml:space="preserve"> </w:t>
      </w:r>
      <w:r w:rsidR="00142BF7">
        <w:rPr>
          <w:rFonts w:asciiTheme="minorHAnsi" w:hAnsiTheme="minorHAnsi" w:cs="Arial"/>
        </w:rPr>
        <w:t xml:space="preserve">9 </w:t>
      </w:r>
      <w:r w:rsidRPr="00142BF7">
        <w:rPr>
          <w:rFonts w:asciiTheme="minorHAnsi" w:hAnsiTheme="minorHAnsi" w:cs="Arial"/>
        </w:rPr>
        <w:t xml:space="preserve">ust. 5) – w wysokości </w:t>
      </w:r>
      <w:r w:rsidR="00E023C6" w:rsidRPr="00142BF7">
        <w:rPr>
          <w:rFonts w:asciiTheme="minorHAnsi" w:hAnsiTheme="minorHAnsi" w:cs="Arial"/>
        </w:rPr>
        <w:t>0,1%</w:t>
      </w:r>
      <w:r w:rsidR="00F03E16">
        <w:rPr>
          <w:rFonts w:asciiTheme="minorHAnsi" w:hAnsiTheme="minorHAnsi" w:cs="Arial"/>
        </w:rPr>
        <w:t xml:space="preserve"> wartości umowy brutto</w:t>
      </w:r>
      <w:r w:rsidRPr="00142BF7">
        <w:rPr>
          <w:rFonts w:asciiTheme="minorHAnsi" w:hAnsiTheme="minorHAnsi" w:cs="Arial"/>
        </w:rPr>
        <w:t xml:space="preserve"> za każdy dzień </w:t>
      </w:r>
      <w:r w:rsidR="00240469" w:rsidRPr="00142BF7">
        <w:rPr>
          <w:rFonts w:asciiTheme="minorHAnsi" w:hAnsiTheme="minorHAnsi" w:cs="Arial"/>
        </w:rPr>
        <w:t>opóźnienia</w:t>
      </w:r>
    </w:p>
    <w:p w:rsidR="00313311" w:rsidRPr="00142BF7" w:rsidRDefault="000E1EDC" w:rsidP="00313311">
      <w:pPr>
        <w:pStyle w:val="Akapitzlist"/>
        <w:widowControl w:val="0"/>
        <w:numPr>
          <w:ilvl w:val="0"/>
          <w:numId w:val="44"/>
        </w:numPr>
        <w:adjustRightInd w:val="0"/>
        <w:spacing w:before="12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Za rozwiązanie umowy lub odstąpienie od umowy przez którąkolwiek ze stron z przyczyn leżących po stronie Sprzedawcy – w wysokości 10 % wartości niezrealizowanej części umowy brutto</w:t>
      </w:r>
    </w:p>
    <w:p w:rsidR="000E1EDC" w:rsidRDefault="000E1EDC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Kupujący może dochodzić odszkodowania przewyższającego kary umowne</w:t>
      </w:r>
    </w:p>
    <w:p w:rsidR="00142BF7" w:rsidRPr="00142BF7" w:rsidRDefault="00142BF7" w:rsidP="00142BF7">
      <w:pPr>
        <w:widowControl w:val="0"/>
        <w:adjustRightInd w:val="0"/>
        <w:spacing w:before="120"/>
        <w:ind w:right="-288"/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§ 7</w:t>
      </w:r>
    </w:p>
    <w:p w:rsidR="00FA39F3" w:rsidRPr="00142BF7" w:rsidRDefault="00FA39F3" w:rsidP="004327ED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Wstrzymanie dostarczania energii i rozwiązanie Umowy</w:t>
      </w:r>
    </w:p>
    <w:p w:rsidR="00FA39F3" w:rsidRPr="00142BF7" w:rsidRDefault="00FA39F3" w:rsidP="004327ED">
      <w:pPr>
        <w:widowControl w:val="0"/>
        <w:numPr>
          <w:ilvl w:val="0"/>
          <w:numId w:val="7"/>
        </w:numPr>
        <w:tabs>
          <w:tab w:val="clear" w:pos="780"/>
          <w:tab w:val="num" w:pos="0"/>
        </w:tabs>
        <w:adjustRightInd w:val="0"/>
        <w:spacing w:before="120"/>
        <w:ind w:left="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Sprzedawcy przysługuje prawo złożenia do OSD wniosku o wstrzymanie dostarczania energii w przypadku gdy Kupujący zwleka z zapłatą za energię, co najmniej miesiąc po upływie terminu płatności, pomimo uprzedniego powiadomienia przez Sprzedawcę na piśmie o zamiarze wypowiedzenia Umowy i wyznaczenia dodatkowego, dwutygodniowego terminu zapłaty zaległych i bieżących należności – po jego bezskutecznym upływie. </w:t>
      </w:r>
    </w:p>
    <w:p w:rsidR="00FA39F3" w:rsidRPr="00142BF7" w:rsidRDefault="00FA39F3" w:rsidP="004327ED">
      <w:pPr>
        <w:widowControl w:val="0"/>
        <w:numPr>
          <w:ilvl w:val="0"/>
          <w:numId w:val="7"/>
        </w:numPr>
        <w:tabs>
          <w:tab w:val="clear" w:pos="780"/>
        </w:tabs>
        <w:adjustRightInd w:val="0"/>
        <w:spacing w:before="120"/>
        <w:ind w:left="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Każdej ze Stron, z zastrzeżeniem ust. 3, przysługuje prawo rozwiązania Umowy bez wypowiedzenia w poniższych przypadkach:</w:t>
      </w:r>
    </w:p>
    <w:p w:rsidR="00FA39F3" w:rsidRPr="00142BF7" w:rsidRDefault="00FA39F3" w:rsidP="00BD64B5">
      <w:pPr>
        <w:widowControl w:val="0"/>
        <w:adjustRightInd w:val="0"/>
        <w:ind w:left="360" w:right="-289"/>
        <w:jc w:val="both"/>
        <w:rPr>
          <w:rFonts w:asciiTheme="minorHAnsi" w:hAnsiTheme="minorHAnsi" w:cs="Arial"/>
          <w:i/>
          <w:strike/>
        </w:rPr>
      </w:pPr>
      <w:r w:rsidRPr="00142BF7">
        <w:rPr>
          <w:rFonts w:asciiTheme="minorHAnsi" w:hAnsiTheme="minorHAnsi" w:cs="Arial"/>
        </w:rPr>
        <w:t xml:space="preserve">istotnego, </w:t>
      </w:r>
      <w:bookmarkStart w:id="1" w:name="_GoBack"/>
      <w:bookmarkEnd w:id="1"/>
      <w:r w:rsidRPr="00142BF7">
        <w:rPr>
          <w:rFonts w:asciiTheme="minorHAnsi" w:hAnsiTheme="minorHAnsi" w:cs="Arial"/>
        </w:rPr>
        <w:t xml:space="preserve">naruszenia przez jedną ze Stron warunków Umowy, jeśli przyczyny i skutki naruszenia nie zostały usunięte w terminie 14 dni od daty pisemnego zgłoszenia żądania ich usunięcia </w:t>
      </w:r>
    </w:p>
    <w:p w:rsidR="00FA39F3" w:rsidRPr="00142BF7" w:rsidRDefault="00FA39F3" w:rsidP="004327ED">
      <w:pPr>
        <w:widowControl w:val="0"/>
        <w:adjustRightInd w:val="0"/>
        <w:ind w:left="360" w:right="-289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lastRenderedPageBreak/>
        <w:t>b)</w:t>
      </w:r>
      <w:r w:rsidRPr="00142BF7">
        <w:rPr>
          <w:rFonts w:asciiTheme="minorHAnsi" w:hAnsiTheme="minorHAnsi" w:cs="Arial"/>
        </w:rPr>
        <w:tab/>
        <w:t>niezastosowania się przez Stronę Umowy do prawomocnego orzeczenia wydanego przez właściwy sąd lub do decyzji Prezesa URE, dotyczących wykonywania Umowy</w:t>
      </w:r>
    </w:p>
    <w:p w:rsidR="00FA39F3" w:rsidRPr="00142BF7" w:rsidRDefault="00FA39F3" w:rsidP="004327ED">
      <w:pPr>
        <w:widowControl w:val="0"/>
        <w:adjustRightInd w:val="0"/>
        <w:ind w:left="360" w:right="-289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c) utraty przez Sprzedającego uprawnień koniecznych do wykonywania umowy</w:t>
      </w:r>
    </w:p>
    <w:p w:rsidR="00FA39F3" w:rsidRPr="00142BF7" w:rsidRDefault="00FA39F3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3.</w:t>
      </w:r>
      <w:r w:rsidRPr="00142BF7">
        <w:rPr>
          <w:rFonts w:asciiTheme="minorHAnsi" w:hAnsiTheme="minorHAnsi" w:cs="Arial"/>
        </w:rPr>
        <w:tab/>
        <w:t>Prawo rozwiązania Umowy bez wypowiedzenia, o którym mowa w ust. 2 lit. a), nie przysługuje Stronie, która poprzez swoje działania spowodowała zaistnienie okoliczności wymienionych w ust. 2 lit a).</w:t>
      </w:r>
    </w:p>
    <w:p w:rsidR="00FA39F3" w:rsidRPr="00142BF7" w:rsidRDefault="00FA39F3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4.  Sprzedawcy przysługuje prawo rozwiązania Umowy ze skutkiem natychmiastowym w przypadku gdy Kupujący zwleka z zapłatą za energię, co najmniej miesiąc po upływie terminu płatności, pomimo uprzedniego powiadomienia przez Sprzedawcę na piśmie o zamiarze wypowiedzenia Umowy i wyznaczenia dodatkowego, dwutygodniowego terminu zapłaty zaległych i bieżących należności – po jego bezskutecznym upływie. </w:t>
      </w:r>
    </w:p>
    <w:p w:rsidR="00FA39F3" w:rsidRPr="00142BF7" w:rsidRDefault="00FA39F3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5. Każda ze stron może rozwiązać umowę z zachowaniem 3-miesięcznego okresu wypowiedzenia.</w:t>
      </w:r>
    </w:p>
    <w:p w:rsidR="00FA39F3" w:rsidRPr="00142BF7" w:rsidRDefault="00FA39F3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/>
        </w:rPr>
      </w:pP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§ 8</w:t>
      </w: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Korekty rozliczeń energii elektrycznej</w:t>
      </w:r>
    </w:p>
    <w:p w:rsidR="00FA39F3" w:rsidRPr="00142BF7" w:rsidRDefault="00FA39F3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1.</w:t>
      </w:r>
      <w:r w:rsidRPr="00142BF7">
        <w:rPr>
          <w:rFonts w:asciiTheme="minorHAnsi" w:hAnsiTheme="minorHAnsi" w:cs="Arial"/>
          <w:sz w:val="20"/>
        </w:rPr>
        <w:tab/>
        <w:t>Sprzedawca ma prawo do korygowania rozliczeń i wystawionych faktur.</w:t>
      </w:r>
    </w:p>
    <w:p w:rsidR="00FA39F3" w:rsidRPr="00142BF7" w:rsidRDefault="00FA39F3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2.</w:t>
      </w:r>
      <w:r w:rsidRPr="00142BF7">
        <w:rPr>
          <w:rFonts w:asciiTheme="minorHAnsi" w:hAnsiTheme="minorHAnsi" w:cs="Arial"/>
          <w:sz w:val="20"/>
        </w:rPr>
        <w:tab/>
        <w:t>Sprzedawca dokonuje korekty uprzednio wystawionych faktur VAT w przypadku stwierdzenia:</w:t>
      </w:r>
    </w:p>
    <w:p w:rsidR="00FA39F3" w:rsidRPr="00142BF7" w:rsidRDefault="00FA39F3" w:rsidP="004327ED">
      <w:pPr>
        <w:pStyle w:val="Tekstpodstawowy"/>
        <w:tabs>
          <w:tab w:val="left" w:pos="180"/>
        </w:tabs>
        <w:ind w:left="360" w:right="-289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a)</w:t>
      </w:r>
      <w:r w:rsidRPr="00142BF7">
        <w:rPr>
          <w:rFonts w:asciiTheme="minorHAnsi" w:hAnsiTheme="minorHAnsi" w:cs="Arial"/>
          <w:sz w:val="20"/>
        </w:rPr>
        <w:tab/>
      </w:r>
      <w:r w:rsidRPr="00142BF7">
        <w:rPr>
          <w:rFonts w:asciiTheme="minorHAnsi" w:hAnsiTheme="minorHAnsi" w:cs="Arial"/>
          <w:sz w:val="20"/>
        </w:rPr>
        <w:tab/>
        <w:t>nieprawidłowości w zainstalowaniu lub działaniu układu pomiarowo-rozliczeniowego,</w:t>
      </w:r>
    </w:p>
    <w:p w:rsidR="00FA39F3" w:rsidRPr="00142BF7" w:rsidRDefault="00FA39F3" w:rsidP="004327ED">
      <w:pPr>
        <w:pStyle w:val="Tekstpodstawowy"/>
        <w:tabs>
          <w:tab w:val="left" w:pos="360"/>
        </w:tabs>
        <w:ind w:left="360" w:right="-289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b)</w:t>
      </w:r>
      <w:r w:rsidRPr="00142BF7">
        <w:rPr>
          <w:rFonts w:asciiTheme="minorHAnsi" w:hAnsiTheme="minorHAnsi" w:cs="Arial"/>
          <w:sz w:val="20"/>
        </w:rPr>
        <w:tab/>
        <w:t>przyjęcia do rozliczeń błędnych wskazań układu pomiarowo-rozliczeniowego lub odczytów niezgodnych ze wskazaniami układu pomiarowo – rozliczeniowego,</w:t>
      </w:r>
    </w:p>
    <w:p w:rsidR="00FA39F3" w:rsidRPr="00142BF7" w:rsidRDefault="00FA39F3" w:rsidP="004327ED">
      <w:pPr>
        <w:pStyle w:val="Tekstpodstawowy"/>
        <w:numPr>
          <w:ilvl w:val="0"/>
          <w:numId w:val="17"/>
        </w:numPr>
        <w:tabs>
          <w:tab w:val="clear" w:pos="1440"/>
          <w:tab w:val="left" w:pos="360"/>
        </w:tabs>
        <w:ind w:left="360" w:right="-289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przyjęcia do rozliczeń błędnych cen lub stawek opłat.</w:t>
      </w:r>
    </w:p>
    <w:p w:rsidR="00FA39F3" w:rsidRPr="00142BF7" w:rsidRDefault="00FA39F3" w:rsidP="004327ED">
      <w:pPr>
        <w:pStyle w:val="Tekstpodstawowy"/>
        <w:numPr>
          <w:ilvl w:val="0"/>
          <w:numId w:val="7"/>
        </w:numPr>
        <w:tabs>
          <w:tab w:val="clear" w:pos="780"/>
          <w:tab w:val="num" w:pos="0"/>
          <w:tab w:val="left" w:pos="180"/>
        </w:tabs>
        <w:spacing w:before="120"/>
        <w:ind w:right="-289" w:hanging="114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Faktury korygujące mogą dotyczyć dowolnego okresu rozliczeniowego w okresie obowiązywania Umowy.</w:t>
      </w:r>
    </w:p>
    <w:p w:rsidR="00FA39F3" w:rsidRPr="00142BF7" w:rsidRDefault="00FA39F3" w:rsidP="004327ED">
      <w:pPr>
        <w:pStyle w:val="Tekstpodstawowy"/>
        <w:numPr>
          <w:ilvl w:val="0"/>
          <w:numId w:val="7"/>
        </w:numPr>
        <w:tabs>
          <w:tab w:val="clear" w:pos="780"/>
          <w:tab w:val="num" w:pos="0"/>
          <w:tab w:val="left" w:pos="180"/>
        </w:tabs>
        <w:spacing w:before="120"/>
        <w:ind w:right="-289" w:hanging="114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Faktura korygująca płatna będzie w terminie 14 dni od jej otrzymania przez Kupującego. </w:t>
      </w:r>
    </w:p>
    <w:p w:rsidR="00FA39F3" w:rsidRPr="00142BF7" w:rsidRDefault="00FA39F3" w:rsidP="004327ED">
      <w:pPr>
        <w:ind w:right="-288" w:hanging="360"/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§ </w:t>
      </w:r>
      <w:r w:rsidR="00934491" w:rsidRPr="00142BF7">
        <w:rPr>
          <w:rFonts w:asciiTheme="minorHAnsi" w:hAnsiTheme="minorHAnsi" w:cs="Arial"/>
          <w:sz w:val="20"/>
        </w:rPr>
        <w:t>9</w:t>
      </w: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Postanowienia końcowe</w:t>
      </w:r>
    </w:p>
    <w:p w:rsidR="00FA39F3" w:rsidRPr="00142BF7" w:rsidRDefault="00FA39F3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1. </w:t>
      </w:r>
      <w:r w:rsidRPr="00142BF7">
        <w:rPr>
          <w:rFonts w:asciiTheme="minorHAnsi" w:hAnsiTheme="minorHAnsi" w:cs="Arial"/>
          <w:sz w:val="20"/>
        </w:rPr>
        <w:tab/>
        <w:t xml:space="preserve">Kupujący oświadcza, że wszelką korespondencję do Kupującego, związaną z realizacją Umowy należy kierować na adres: ul. Szamarzewskiego 62, 60-569 Poznań </w:t>
      </w:r>
    </w:p>
    <w:p w:rsidR="00FA39F3" w:rsidRPr="00142BF7" w:rsidRDefault="00FA39F3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2. </w:t>
      </w:r>
      <w:r w:rsidRPr="00142BF7">
        <w:rPr>
          <w:rFonts w:asciiTheme="minorHAnsi" w:hAnsiTheme="minorHAnsi" w:cs="Arial"/>
          <w:sz w:val="20"/>
        </w:rPr>
        <w:tab/>
        <w:t>Sprzedawca oświadcza, że wszelką korespondencję do Sprzedawcy związaną z realizacją Umowy należy kierować na adres:……………………………………………………………..…………………………………………………………………</w:t>
      </w:r>
    </w:p>
    <w:p w:rsidR="00FA39F3" w:rsidRPr="00142BF7" w:rsidRDefault="00FA39F3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3.</w:t>
      </w:r>
      <w:r w:rsidRPr="00142BF7">
        <w:rPr>
          <w:rFonts w:asciiTheme="minorHAnsi" w:hAnsiTheme="minorHAnsi" w:cs="Arial"/>
        </w:rPr>
        <w:tab/>
        <w:t>Korespondencja składana na inne adresy niż wskazane w ust. 1 i 2 bądź adresy zaktualizowane, w trybie określonym w § 3 ust. 3 lit i) oraz  § 3 ust. 4 lit b), będzie uznawana za nieskutecznie doręczoną.</w:t>
      </w:r>
    </w:p>
    <w:p w:rsidR="00FA39F3" w:rsidRPr="00142BF7" w:rsidRDefault="00FA39F3" w:rsidP="00F004C4">
      <w:pPr>
        <w:spacing w:before="120"/>
        <w:ind w:left="-426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4.</w:t>
      </w:r>
      <w:r w:rsidR="00F004C4" w:rsidRPr="00142BF7">
        <w:rPr>
          <w:rFonts w:asciiTheme="minorHAnsi" w:hAnsiTheme="minorHAnsi" w:cs="Arial"/>
        </w:rPr>
        <w:tab/>
      </w:r>
      <w:r w:rsidR="000E1EDC" w:rsidRPr="00142BF7">
        <w:rPr>
          <w:rFonts w:asciiTheme="minorHAnsi" w:hAnsiTheme="minorHAnsi" w:cs="Arial"/>
        </w:rPr>
        <w:t>Energia będzie dostarczana w okresie:</w:t>
      </w:r>
      <w:r w:rsidRPr="00142BF7">
        <w:rPr>
          <w:rFonts w:asciiTheme="minorHAnsi" w:hAnsiTheme="minorHAnsi" w:cs="Arial"/>
        </w:rPr>
        <w:t xml:space="preserve"> </w:t>
      </w:r>
    </w:p>
    <w:p w:rsidR="00F004C4" w:rsidRPr="00142BF7" w:rsidRDefault="00313311" w:rsidP="00952920">
      <w:pPr>
        <w:pStyle w:val="Tekstpodstawowy2"/>
        <w:rPr>
          <w:rFonts w:asciiTheme="minorHAnsi" w:hAnsiTheme="minorHAnsi" w:cs="Tahoma"/>
          <w:i w:val="0"/>
          <w:color w:val="auto"/>
          <w:sz w:val="20"/>
        </w:rPr>
      </w:pPr>
      <w:r w:rsidRPr="00142BF7">
        <w:rPr>
          <w:rFonts w:asciiTheme="minorHAnsi" w:hAnsiTheme="minorHAnsi" w:cs="Tahoma"/>
          <w:i w:val="0"/>
          <w:color w:val="auto"/>
          <w:sz w:val="20"/>
        </w:rPr>
        <w:t xml:space="preserve">1) 12 miesięcy od 06.09.2019 r. albo </w:t>
      </w:r>
    </w:p>
    <w:p w:rsidR="00952920" w:rsidRPr="00142BF7" w:rsidRDefault="00313311" w:rsidP="00952920">
      <w:pPr>
        <w:tabs>
          <w:tab w:val="right" w:pos="709"/>
        </w:tabs>
        <w:jc w:val="both"/>
        <w:rPr>
          <w:rFonts w:asciiTheme="minorHAnsi" w:hAnsiTheme="minorHAnsi"/>
        </w:rPr>
      </w:pPr>
      <w:r w:rsidRPr="00142BF7">
        <w:rPr>
          <w:rFonts w:asciiTheme="minorHAnsi" w:hAnsiTheme="minorHAnsi"/>
        </w:rPr>
        <w:t>2)</w:t>
      </w:r>
      <w:r w:rsidRPr="00142BF7">
        <w:rPr>
          <w:rFonts w:asciiTheme="minorHAnsi" w:hAnsiTheme="minorHAnsi"/>
        </w:rPr>
        <w:tab/>
        <w:t xml:space="preserve"> 12 miesięcy od skutecznego przeprowadzenia procedury zmiany sprzedawcy, jeżeli </w:t>
      </w:r>
      <w:r w:rsidR="000E1EDC" w:rsidRPr="00142BF7">
        <w:rPr>
          <w:rFonts w:asciiTheme="minorHAnsi" w:hAnsiTheme="minorHAnsi" w:cs="Verdana"/>
          <w:lang w:eastAsia="zh-CN"/>
        </w:rPr>
        <w:t xml:space="preserve">nastąpi to po terminie wskazanym w </w:t>
      </w:r>
      <w:proofErr w:type="spellStart"/>
      <w:r w:rsidR="000E1EDC" w:rsidRPr="00142BF7">
        <w:rPr>
          <w:rFonts w:asciiTheme="minorHAnsi" w:hAnsiTheme="minorHAnsi" w:cs="Verdana"/>
          <w:lang w:eastAsia="zh-CN"/>
        </w:rPr>
        <w:t>pkt</w:t>
      </w:r>
      <w:proofErr w:type="spellEnd"/>
      <w:r w:rsidR="000E1EDC" w:rsidRPr="00142BF7">
        <w:rPr>
          <w:rFonts w:asciiTheme="minorHAnsi" w:hAnsiTheme="minorHAnsi" w:cs="Verdana"/>
          <w:lang w:eastAsia="zh-CN"/>
        </w:rPr>
        <w:t xml:space="preserve"> 1) </w:t>
      </w:r>
    </w:p>
    <w:p w:rsidR="00952920" w:rsidRPr="00142BF7" w:rsidRDefault="000E1EDC" w:rsidP="00142BF7">
      <w:pPr>
        <w:pStyle w:val="Nagwek"/>
        <w:ind w:hanging="426"/>
        <w:jc w:val="both"/>
        <w:rPr>
          <w:rFonts w:asciiTheme="minorHAnsi" w:hAnsiTheme="minorHAnsi"/>
        </w:rPr>
      </w:pPr>
      <w:r w:rsidRPr="00142BF7">
        <w:rPr>
          <w:rFonts w:asciiTheme="minorHAnsi" w:hAnsiTheme="minorHAnsi" w:cs="Arial"/>
        </w:rPr>
        <w:t>5.</w:t>
      </w:r>
      <w:r w:rsidR="00142BF7">
        <w:rPr>
          <w:rFonts w:asciiTheme="minorHAnsi" w:hAnsiTheme="minorHAnsi" w:cs="Arial"/>
        </w:rPr>
        <w:tab/>
      </w:r>
      <w:r w:rsidR="00313311" w:rsidRPr="00142BF7">
        <w:rPr>
          <w:rFonts w:asciiTheme="minorHAnsi" w:hAnsiTheme="minorHAnsi" w:cs="Arial"/>
        </w:rPr>
        <w:t>Wykonawca zobowiązany jest do skutecznego przeprowadzenia procedury zmiany sprzedawcy w ciągu 30 dni od dnia podpisania umowy lub od dnia otrzymania pełnomocnictwa od Zamawiającego jeżeli nastąpi ono po dniu podpisania umowy.</w:t>
      </w:r>
    </w:p>
    <w:p w:rsidR="00FA39F3" w:rsidRPr="00142BF7" w:rsidRDefault="000E1EDC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6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 xml:space="preserve">Rozpoczęcie sprzedaży energii następuje ze stanem wskazań układu pomiarowo-rozliczeniowego podanym przez OSD, po przyjęciu do realizacji Umowy przez OSD. </w:t>
      </w:r>
    </w:p>
    <w:p w:rsidR="00FA39F3" w:rsidRPr="00142BF7" w:rsidRDefault="000E1EDC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7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>Aktualizacji Umowy w formie pisemnego aneksu nie wymagają:</w:t>
      </w:r>
    </w:p>
    <w:p w:rsidR="00FA39F3" w:rsidRPr="00142BF7" w:rsidRDefault="00FA39F3" w:rsidP="004327ED">
      <w:pPr>
        <w:numPr>
          <w:ilvl w:val="0"/>
          <w:numId w:val="5"/>
        </w:numPr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zmiana przepisów i dokumentów, na które powołuje się Umowa, o ile zapisy Umowy nie pozostają w sprzeczności z tymi przepisami i dokumentami;</w:t>
      </w:r>
    </w:p>
    <w:p w:rsidR="00FA39F3" w:rsidRPr="00142BF7" w:rsidRDefault="00FA39F3" w:rsidP="004327ED">
      <w:pPr>
        <w:pStyle w:val="Tekstpodstawowy"/>
        <w:ind w:left="360"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b)</w:t>
      </w:r>
      <w:r w:rsidRPr="00142BF7">
        <w:rPr>
          <w:rFonts w:asciiTheme="minorHAnsi" w:hAnsiTheme="minorHAnsi" w:cs="Arial"/>
          <w:sz w:val="20"/>
        </w:rPr>
        <w:tab/>
        <w:t>zmiana siedziby firmy, adresu do korespondencji;</w:t>
      </w:r>
    </w:p>
    <w:p w:rsidR="00FA39F3" w:rsidRPr="00142BF7" w:rsidRDefault="00FA39F3" w:rsidP="004327ED">
      <w:pPr>
        <w:pStyle w:val="Tekstpodstawowy"/>
        <w:ind w:left="360"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c) </w:t>
      </w:r>
      <w:r w:rsidRPr="00142BF7">
        <w:rPr>
          <w:rFonts w:asciiTheme="minorHAnsi" w:hAnsiTheme="minorHAnsi" w:cs="Arial"/>
          <w:sz w:val="20"/>
        </w:rPr>
        <w:tab/>
        <w:t>zmiana adresu OSD;</w:t>
      </w:r>
    </w:p>
    <w:p w:rsidR="00FA39F3" w:rsidRPr="00142BF7" w:rsidRDefault="00FA39F3" w:rsidP="004327ED">
      <w:pPr>
        <w:pStyle w:val="Tekstpodstawowy"/>
        <w:ind w:left="360"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d) </w:t>
      </w:r>
      <w:r w:rsidRPr="00142BF7">
        <w:rPr>
          <w:rFonts w:asciiTheme="minorHAnsi" w:hAnsiTheme="minorHAnsi" w:cs="Arial"/>
          <w:sz w:val="20"/>
        </w:rPr>
        <w:tab/>
        <w:t>zmiana numeru licznika.</w:t>
      </w:r>
    </w:p>
    <w:p w:rsidR="00FA39F3" w:rsidRPr="00142BF7" w:rsidRDefault="000E1EDC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8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>Zmiana warunków Umowy w zakresie nieokreślonym w ust. 6 wymaga jej aktualizacji w formie pisemnego aneksu pod rygorem nieważności.</w:t>
      </w:r>
    </w:p>
    <w:p w:rsidR="00FA39F3" w:rsidRPr="00142BF7" w:rsidRDefault="000E1EDC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9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>Spory będą rozstrzygane przez właściwy dla Kupującego  sąd powszechny, chyba że rozstrzygnięcie sprawy spornej należeć będzie do kompetencji Prezesa URE.</w:t>
      </w:r>
    </w:p>
    <w:p w:rsidR="00FA39F3" w:rsidRPr="00142BF7" w:rsidRDefault="000E1EDC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lastRenderedPageBreak/>
        <w:t>10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>W sprawach nieuregulowanych Umową mają zastosowanie przepisy aktów prawnych, o których mowa w § 2 ust. 1 lit. a), postanowienia rozporządzeń wykonawczych wydanych na jej podstawie oraz Kodeks cywilny.</w:t>
      </w:r>
    </w:p>
    <w:p w:rsidR="00FA39F3" w:rsidRPr="00142BF7" w:rsidRDefault="00FA39F3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1</w:t>
      </w:r>
      <w:r w:rsidR="000E1EDC" w:rsidRPr="00142BF7">
        <w:rPr>
          <w:rFonts w:asciiTheme="minorHAnsi" w:hAnsiTheme="minorHAnsi" w:cs="Arial"/>
        </w:rPr>
        <w:t>1</w:t>
      </w:r>
      <w:r w:rsidRPr="00142BF7">
        <w:rPr>
          <w:rFonts w:asciiTheme="minorHAnsi" w:hAnsiTheme="minorHAnsi" w:cs="Arial"/>
        </w:rPr>
        <w:t>.</w:t>
      </w:r>
      <w:r w:rsidRPr="00142BF7">
        <w:rPr>
          <w:rFonts w:asciiTheme="minorHAnsi" w:hAnsiTheme="minorHAnsi" w:cs="Arial"/>
        </w:rPr>
        <w:tab/>
        <w:t>Umowa została sporządzona i podpisana w dwóch jednobrzmiących egzemplarzach, po jednym dla każdej ze Stron.</w:t>
      </w:r>
    </w:p>
    <w:p w:rsidR="00FA39F3" w:rsidRPr="00142BF7" w:rsidRDefault="00FA39F3" w:rsidP="004327ED">
      <w:pPr>
        <w:spacing w:before="12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§ 1</w:t>
      </w:r>
      <w:r w:rsidR="00934491" w:rsidRPr="00142BF7">
        <w:rPr>
          <w:rFonts w:asciiTheme="minorHAnsi" w:hAnsiTheme="minorHAnsi" w:cs="Arial"/>
        </w:rPr>
        <w:t>0</w:t>
      </w:r>
    </w:p>
    <w:p w:rsidR="00FA39F3" w:rsidRPr="00142BF7" w:rsidRDefault="00FA39F3" w:rsidP="004327ED">
      <w:pPr>
        <w:spacing w:before="12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Załączniki do Umowy</w:t>
      </w:r>
    </w:p>
    <w:p w:rsidR="00FA39F3" w:rsidRPr="00142BF7" w:rsidRDefault="00FA39F3" w:rsidP="004327ED">
      <w:pPr>
        <w:spacing w:before="120"/>
        <w:ind w:right="-289" w:hanging="357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Integralną częścią Umowy są:</w:t>
      </w:r>
    </w:p>
    <w:p w:rsidR="00FA39F3" w:rsidRPr="00142BF7" w:rsidRDefault="00FA39F3" w:rsidP="004327ED">
      <w:pPr>
        <w:ind w:right="-289" w:hanging="180"/>
        <w:jc w:val="both"/>
        <w:rPr>
          <w:rFonts w:asciiTheme="minorHAnsi" w:hAnsiTheme="minorHAnsi" w:cs="Arial"/>
          <w:i/>
        </w:rPr>
      </w:pPr>
      <w:r w:rsidRPr="00142BF7">
        <w:rPr>
          <w:rFonts w:asciiTheme="minorHAnsi" w:hAnsiTheme="minorHAnsi" w:cs="Arial"/>
        </w:rPr>
        <w:t>a)</w:t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  <w:i/>
        </w:rPr>
        <w:t>załącznik nr 1- formularz cenowy</w:t>
      </w:r>
    </w:p>
    <w:p w:rsidR="00FA39F3" w:rsidRPr="00142BF7" w:rsidRDefault="00FA39F3" w:rsidP="004327ED">
      <w:pPr>
        <w:ind w:right="-289" w:hanging="180"/>
        <w:jc w:val="both"/>
        <w:rPr>
          <w:rFonts w:asciiTheme="minorHAnsi" w:hAnsiTheme="minorHAnsi" w:cs="Arial"/>
          <w:i/>
        </w:rPr>
      </w:pPr>
      <w:r w:rsidRPr="00142BF7">
        <w:rPr>
          <w:rFonts w:asciiTheme="minorHAnsi" w:hAnsiTheme="minorHAnsi" w:cs="Arial"/>
          <w:i/>
        </w:rPr>
        <w:t>b)</w:t>
      </w:r>
      <w:r w:rsidRPr="00142BF7">
        <w:rPr>
          <w:rFonts w:asciiTheme="minorHAnsi" w:hAnsiTheme="minorHAnsi" w:cs="Arial"/>
          <w:i/>
        </w:rPr>
        <w:tab/>
        <w:t>załącznik nr 2- formularz ofertowy</w:t>
      </w:r>
    </w:p>
    <w:p w:rsidR="00FA39F3" w:rsidRPr="00142BF7" w:rsidRDefault="00FA39F3" w:rsidP="004327ED">
      <w:pPr>
        <w:ind w:right="-289" w:hanging="180"/>
        <w:jc w:val="both"/>
        <w:rPr>
          <w:rFonts w:asciiTheme="minorHAnsi" w:hAnsiTheme="minorHAnsi" w:cs="Arial"/>
          <w:i/>
        </w:rPr>
      </w:pPr>
    </w:p>
    <w:p w:rsidR="00FA39F3" w:rsidRPr="00142BF7" w:rsidRDefault="00FA39F3" w:rsidP="004327ED">
      <w:pPr>
        <w:ind w:right="-289" w:hanging="180"/>
        <w:jc w:val="both"/>
        <w:rPr>
          <w:rFonts w:asciiTheme="minorHAnsi" w:hAnsiTheme="minorHAnsi" w:cs="Arial"/>
          <w:i/>
        </w:rPr>
      </w:pPr>
    </w:p>
    <w:p w:rsidR="00FA39F3" w:rsidRPr="00142BF7" w:rsidRDefault="00FA39F3" w:rsidP="004327ED">
      <w:pPr>
        <w:autoSpaceDE w:val="0"/>
        <w:autoSpaceDN w:val="0"/>
        <w:adjustRightInd w:val="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  <w:b/>
        </w:rPr>
        <w:t>Sprzedawca</w:t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  <w:b/>
        </w:rPr>
        <w:t>Kupujący</w:t>
      </w:r>
    </w:p>
    <w:sectPr w:rsidR="00FA39F3" w:rsidRPr="00142BF7" w:rsidSect="00A3066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BC66340" w15:done="0"/>
  <w15:commentEx w15:paraId="54DA37D6" w15:done="0"/>
  <w15:commentEx w15:paraId="529CDF5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C66340" w16cid:durableId="209F921D"/>
  <w16cid:commentId w16cid:paraId="54DA37D6" w16cid:durableId="209F8FB3"/>
  <w16cid:commentId w16cid:paraId="529CDF50" w16cid:durableId="209F8A6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EDC" w:rsidRDefault="000E1EDC">
      <w:r>
        <w:separator/>
      </w:r>
    </w:p>
  </w:endnote>
  <w:endnote w:type="continuationSeparator" w:id="1">
    <w:p w:rsidR="000E1EDC" w:rsidRDefault="000E1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EDC" w:rsidRPr="002F7C43" w:rsidRDefault="000E1EDC">
    <w:pPr>
      <w:pStyle w:val="Stopka"/>
      <w:jc w:val="center"/>
      <w:rPr>
        <w:rFonts w:ascii="Arial" w:hAnsi="Arial" w:cs="Arial"/>
        <w:sz w:val="16"/>
        <w:szCs w:val="16"/>
      </w:rPr>
    </w:pPr>
    <w:r w:rsidRPr="002F7C43">
      <w:rPr>
        <w:rFonts w:ascii="Arial" w:hAnsi="Arial" w:cs="Arial"/>
        <w:sz w:val="16"/>
        <w:szCs w:val="16"/>
      </w:rPr>
      <w:t xml:space="preserve">Strona </w:t>
    </w:r>
    <w:r w:rsidR="00892BDA" w:rsidRPr="002F7C43">
      <w:rPr>
        <w:rFonts w:ascii="Arial" w:hAnsi="Arial" w:cs="Arial"/>
        <w:b/>
        <w:bCs/>
        <w:sz w:val="16"/>
        <w:szCs w:val="16"/>
      </w:rPr>
      <w:fldChar w:fldCharType="begin"/>
    </w:r>
    <w:r w:rsidRPr="002F7C43">
      <w:rPr>
        <w:rFonts w:ascii="Arial" w:hAnsi="Arial" w:cs="Arial"/>
        <w:b/>
        <w:bCs/>
        <w:sz w:val="16"/>
        <w:szCs w:val="16"/>
      </w:rPr>
      <w:instrText>PAGE</w:instrText>
    </w:r>
    <w:r w:rsidR="00892BDA" w:rsidRPr="002F7C43">
      <w:rPr>
        <w:rFonts w:ascii="Arial" w:hAnsi="Arial" w:cs="Arial"/>
        <w:b/>
        <w:bCs/>
        <w:sz w:val="16"/>
        <w:szCs w:val="16"/>
      </w:rPr>
      <w:fldChar w:fldCharType="separate"/>
    </w:r>
    <w:r w:rsidR="00144EBF">
      <w:rPr>
        <w:rFonts w:ascii="Arial" w:hAnsi="Arial" w:cs="Arial"/>
        <w:b/>
        <w:bCs/>
        <w:noProof/>
        <w:sz w:val="16"/>
        <w:szCs w:val="16"/>
      </w:rPr>
      <w:t>4</w:t>
    </w:r>
    <w:r w:rsidR="00892BDA" w:rsidRPr="002F7C43">
      <w:rPr>
        <w:rFonts w:ascii="Arial" w:hAnsi="Arial" w:cs="Arial"/>
        <w:b/>
        <w:bCs/>
        <w:sz w:val="16"/>
        <w:szCs w:val="16"/>
      </w:rPr>
      <w:fldChar w:fldCharType="end"/>
    </w:r>
    <w:r w:rsidRPr="002F7C43">
      <w:rPr>
        <w:rFonts w:ascii="Arial" w:hAnsi="Arial" w:cs="Arial"/>
        <w:sz w:val="16"/>
        <w:szCs w:val="16"/>
      </w:rPr>
      <w:t xml:space="preserve"> z </w:t>
    </w:r>
    <w:r w:rsidR="00892BDA" w:rsidRPr="002F7C43">
      <w:rPr>
        <w:rFonts w:ascii="Arial" w:hAnsi="Arial" w:cs="Arial"/>
        <w:b/>
        <w:bCs/>
        <w:sz w:val="16"/>
        <w:szCs w:val="16"/>
      </w:rPr>
      <w:fldChar w:fldCharType="begin"/>
    </w:r>
    <w:r w:rsidRPr="002F7C43">
      <w:rPr>
        <w:rFonts w:ascii="Arial" w:hAnsi="Arial" w:cs="Arial"/>
        <w:b/>
        <w:bCs/>
        <w:sz w:val="16"/>
        <w:szCs w:val="16"/>
      </w:rPr>
      <w:instrText>NUMPAGES</w:instrText>
    </w:r>
    <w:r w:rsidR="00892BDA" w:rsidRPr="002F7C43">
      <w:rPr>
        <w:rFonts w:ascii="Arial" w:hAnsi="Arial" w:cs="Arial"/>
        <w:b/>
        <w:bCs/>
        <w:sz w:val="16"/>
        <w:szCs w:val="16"/>
      </w:rPr>
      <w:fldChar w:fldCharType="separate"/>
    </w:r>
    <w:r w:rsidR="00144EBF">
      <w:rPr>
        <w:rFonts w:ascii="Arial" w:hAnsi="Arial" w:cs="Arial"/>
        <w:b/>
        <w:bCs/>
        <w:noProof/>
        <w:sz w:val="16"/>
        <w:szCs w:val="16"/>
      </w:rPr>
      <w:t>7</w:t>
    </w:r>
    <w:r w:rsidR="00892BDA" w:rsidRPr="002F7C43">
      <w:rPr>
        <w:rFonts w:ascii="Arial" w:hAnsi="Arial" w:cs="Arial"/>
        <w:b/>
        <w:bCs/>
        <w:sz w:val="16"/>
        <w:szCs w:val="16"/>
      </w:rPr>
      <w:fldChar w:fldCharType="end"/>
    </w:r>
  </w:p>
  <w:p w:rsidR="000E1EDC" w:rsidRDefault="000E1ED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EDC" w:rsidRDefault="000E1EDC">
      <w:r>
        <w:separator/>
      </w:r>
    </w:p>
  </w:footnote>
  <w:footnote w:type="continuationSeparator" w:id="1">
    <w:p w:rsidR="000E1EDC" w:rsidRDefault="000E1E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EDC" w:rsidRDefault="000E1EDC" w:rsidP="00084C29">
    <w:pPr>
      <w:pStyle w:val="Nagwek"/>
    </w:pPr>
    <w:proofErr w:type="spellStart"/>
    <w:r>
      <w:t>WCPiT</w:t>
    </w:r>
    <w:proofErr w:type="spellEnd"/>
    <w:r>
      <w:t>/EA/381-15/2019</w:t>
    </w:r>
  </w:p>
  <w:p w:rsidR="000E1EDC" w:rsidRPr="00084C29" w:rsidRDefault="000E1EDC" w:rsidP="00084C2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CDF"/>
    <w:multiLevelType w:val="hybridMultilevel"/>
    <w:tmpl w:val="E3BC5598"/>
    <w:lvl w:ilvl="0" w:tplc="FFFFFFFF">
      <w:start w:val="1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781127"/>
    <w:multiLevelType w:val="hybridMultilevel"/>
    <w:tmpl w:val="3E106566"/>
    <w:lvl w:ilvl="0" w:tplc="C95AFA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6E00D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774B89"/>
    <w:multiLevelType w:val="multilevel"/>
    <w:tmpl w:val="8AE87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%1.1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3">
    <w:nsid w:val="0F3F0F4D"/>
    <w:multiLevelType w:val="hybridMultilevel"/>
    <w:tmpl w:val="B2CE39A4"/>
    <w:lvl w:ilvl="0" w:tplc="9B464E42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 w:val="0"/>
        <w:color w:val="auto"/>
        <w:sz w:val="14"/>
        <w:szCs w:val="1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2DF2653"/>
    <w:multiLevelType w:val="hybridMultilevel"/>
    <w:tmpl w:val="2598C3A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A671BE"/>
    <w:multiLevelType w:val="hybridMultilevel"/>
    <w:tmpl w:val="978A28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41512BF"/>
    <w:multiLevelType w:val="multilevel"/>
    <w:tmpl w:val="064E5F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44C5438"/>
    <w:multiLevelType w:val="multilevel"/>
    <w:tmpl w:val="0186B98A"/>
    <w:lvl w:ilvl="0">
      <w:start w:val="1"/>
      <w:numFmt w:val="lowerLetter"/>
      <w:lvlText w:val="%1)"/>
      <w:lvlJc w:val="left"/>
      <w:pPr>
        <w:tabs>
          <w:tab w:val="num" w:pos="142"/>
        </w:tabs>
        <w:ind w:left="340" w:hanging="1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5341452"/>
    <w:multiLevelType w:val="hybridMultilevel"/>
    <w:tmpl w:val="951A93A0"/>
    <w:lvl w:ilvl="0" w:tplc="0AE8A180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AC11879"/>
    <w:multiLevelType w:val="hybridMultilevel"/>
    <w:tmpl w:val="0186B98A"/>
    <w:lvl w:ilvl="0" w:tplc="024C7830">
      <w:start w:val="1"/>
      <w:numFmt w:val="lowerLetter"/>
      <w:lvlText w:val="%1)"/>
      <w:lvlJc w:val="left"/>
      <w:pPr>
        <w:tabs>
          <w:tab w:val="num" w:pos="142"/>
        </w:tabs>
        <w:ind w:left="340" w:hanging="198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BBB0666"/>
    <w:multiLevelType w:val="singleLevel"/>
    <w:tmpl w:val="04150013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  <w:b w:val="0"/>
        <w:i w:val="0"/>
      </w:rPr>
    </w:lvl>
  </w:abstractNum>
  <w:abstractNum w:abstractNumId="11">
    <w:nsid w:val="1C8D0F73"/>
    <w:multiLevelType w:val="hybridMultilevel"/>
    <w:tmpl w:val="A7F6398C"/>
    <w:lvl w:ilvl="0" w:tplc="F726F8E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C8E342F"/>
    <w:multiLevelType w:val="hybridMultilevel"/>
    <w:tmpl w:val="CBD069F2"/>
    <w:lvl w:ilvl="0" w:tplc="A670C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DCB38BA"/>
    <w:multiLevelType w:val="multilevel"/>
    <w:tmpl w:val="79D6ABDA"/>
    <w:lvl w:ilvl="0">
      <w:start w:val="1"/>
      <w:numFmt w:val="lowerLetter"/>
      <w:lvlText w:val="%1)"/>
      <w:lvlJc w:val="left"/>
      <w:pPr>
        <w:tabs>
          <w:tab w:val="num" w:pos="587"/>
        </w:tabs>
        <w:ind w:left="58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4">
    <w:nsid w:val="1EE626C7"/>
    <w:multiLevelType w:val="hybridMultilevel"/>
    <w:tmpl w:val="84C4DCAA"/>
    <w:lvl w:ilvl="0" w:tplc="0E32E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70F4CE6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2" w:tplc="04080ED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20EF3487"/>
    <w:multiLevelType w:val="hybridMultilevel"/>
    <w:tmpl w:val="C54A3C5A"/>
    <w:lvl w:ilvl="0" w:tplc="D8C822D2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1DF2C99"/>
    <w:multiLevelType w:val="hybridMultilevel"/>
    <w:tmpl w:val="6D6659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235E0A44"/>
    <w:multiLevelType w:val="hybridMultilevel"/>
    <w:tmpl w:val="EEEC7E82"/>
    <w:lvl w:ilvl="0" w:tplc="0415000F">
      <w:start w:val="1"/>
      <w:numFmt w:val="decimal"/>
      <w:lvlText w:val="%1."/>
      <w:lvlJc w:val="left"/>
      <w:pPr>
        <w:ind w:left="295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>
    <w:nsid w:val="24532E0F"/>
    <w:multiLevelType w:val="hybridMultilevel"/>
    <w:tmpl w:val="612C421C"/>
    <w:lvl w:ilvl="0" w:tplc="AF5E4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9D4E610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6165C66"/>
    <w:multiLevelType w:val="hybridMultilevel"/>
    <w:tmpl w:val="F2AA01B2"/>
    <w:lvl w:ilvl="0" w:tplc="2C1A3AF2">
      <w:start w:val="6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A1F312A"/>
    <w:multiLevelType w:val="hybridMultilevel"/>
    <w:tmpl w:val="B2DC28C6"/>
    <w:lvl w:ilvl="0" w:tplc="D4AA0DE6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1">
    <w:nsid w:val="2A4D73EA"/>
    <w:multiLevelType w:val="multilevel"/>
    <w:tmpl w:val="8AE87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%1.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2">
    <w:nsid w:val="2F2E2A27"/>
    <w:multiLevelType w:val="hybridMultilevel"/>
    <w:tmpl w:val="9C7E2ED4"/>
    <w:lvl w:ilvl="0" w:tplc="F5AA294C">
      <w:start w:val="2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3">
    <w:nsid w:val="323A0B2C"/>
    <w:multiLevelType w:val="hybridMultilevel"/>
    <w:tmpl w:val="222EB10C"/>
    <w:lvl w:ilvl="0" w:tplc="A9E8CB1C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 w:val="0"/>
        <w:color w:val="auto"/>
        <w:sz w:val="16"/>
        <w:szCs w:val="16"/>
      </w:rPr>
    </w:lvl>
    <w:lvl w:ilvl="1" w:tplc="61FC70A4">
      <w:start w:val="11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 w:tplc="B3B8467C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000000"/>
      </w:rPr>
    </w:lvl>
    <w:lvl w:ilvl="3" w:tplc="C05C4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66688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EA493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D7092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CF078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9DA2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478223A"/>
    <w:multiLevelType w:val="hybridMultilevel"/>
    <w:tmpl w:val="BF84D12C"/>
    <w:lvl w:ilvl="0" w:tplc="E22075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B02AC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1441C68"/>
    <w:multiLevelType w:val="hybridMultilevel"/>
    <w:tmpl w:val="DA104E40"/>
    <w:lvl w:ilvl="0" w:tplc="8678328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1E24723"/>
    <w:multiLevelType w:val="hybridMultilevel"/>
    <w:tmpl w:val="466E5296"/>
    <w:lvl w:ilvl="0" w:tplc="2F683046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E914453"/>
    <w:multiLevelType w:val="multilevel"/>
    <w:tmpl w:val="3E5235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trike w:val="0"/>
        <w:d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>
    <w:nsid w:val="502B35A4"/>
    <w:multiLevelType w:val="hybridMultilevel"/>
    <w:tmpl w:val="689CA734"/>
    <w:lvl w:ilvl="0" w:tplc="30AA529C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50411DD9"/>
    <w:multiLevelType w:val="multilevel"/>
    <w:tmpl w:val="4B9E7F62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16"/>
        <w:szCs w:val="16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>
    <w:nsid w:val="50E10C26"/>
    <w:multiLevelType w:val="hybridMultilevel"/>
    <w:tmpl w:val="5F409128"/>
    <w:lvl w:ilvl="0" w:tplc="FA54EBF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cs="Times New Roman"/>
      </w:rPr>
    </w:lvl>
  </w:abstractNum>
  <w:abstractNum w:abstractNumId="31">
    <w:nsid w:val="5B1627AD"/>
    <w:multiLevelType w:val="hybridMultilevel"/>
    <w:tmpl w:val="72627DF2"/>
    <w:lvl w:ilvl="0" w:tplc="3D9A97DC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06B234F"/>
    <w:multiLevelType w:val="hybridMultilevel"/>
    <w:tmpl w:val="26ECB46E"/>
    <w:lvl w:ilvl="0" w:tplc="57FCDA40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 w:val="0"/>
        <w:color w:val="auto"/>
        <w:sz w:val="16"/>
        <w:szCs w:val="16"/>
      </w:rPr>
    </w:lvl>
    <w:lvl w:ilvl="1" w:tplc="9A82D3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D0AA6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9769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A065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4FE36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3C49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28E68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C98BB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C9D0045"/>
    <w:multiLevelType w:val="multilevel"/>
    <w:tmpl w:val="43D47920"/>
    <w:lvl w:ilvl="0">
      <w:start w:val="5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E9E6426"/>
    <w:multiLevelType w:val="hybridMultilevel"/>
    <w:tmpl w:val="7B32B9A0"/>
    <w:lvl w:ilvl="0" w:tplc="DD8A7AA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752C3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F6D72C3"/>
    <w:multiLevelType w:val="hybridMultilevel"/>
    <w:tmpl w:val="EAB4AF2C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7">
    <w:nsid w:val="7459512A"/>
    <w:multiLevelType w:val="multilevel"/>
    <w:tmpl w:val="C0DAFF06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39">
    <w:nsid w:val="77817183"/>
    <w:multiLevelType w:val="hybridMultilevel"/>
    <w:tmpl w:val="E7646F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397656"/>
    <w:multiLevelType w:val="hybridMultilevel"/>
    <w:tmpl w:val="6408EED2"/>
    <w:lvl w:ilvl="0" w:tplc="A7C01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9504976"/>
    <w:multiLevelType w:val="hybridMultilevel"/>
    <w:tmpl w:val="DED07AB8"/>
    <w:lvl w:ilvl="0" w:tplc="C2D85B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 w:tplc="FA10CC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C00DD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C117432"/>
    <w:multiLevelType w:val="hybridMultilevel"/>
    <w:tmpl w:val="BC384842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>
    <w:nsid w:val="7F5F2AC7"/>
    <w:multiLevelType w:val="multilevel"/>
    <w:tmpl w:val="58728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9"/>
  </w:num>
  <w:num w:numId="3">
    <w:abstractNumId w:val="23"/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9"/>
  </w:num>
  <w:num w:numId="7">
    <w:abstractNumId w:val="35"/>
  </w:num>
  <w:num w:numId="8">
    <w:abstractNumId w:val="36"/>
  </w:num>
  <w:num w:numId="9">
    <w:abstractNumId w:val="14"/>
  </w:num>
  <w:num w:numId="10">
    <w:abstractNumId w:val="4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42"/>
  </w:num>
  <w:num w:numId="14">
    <w:abstractNumId w:val="27"/>
  </w:num>
  <w:num w:numId="15">
    <w:abstractNumId w:val="12"/>
  </w:num>
  <w:num w:numId="16">
    <w:abstractNumId w:val="7"/>
  </w:num>
  <w:num w:numId="17">
    <w:abstractNumId w:val="15"/>
  </w:num>
  <w:num w:numId="18">
    <w:abstractNumId w:val="13"/>
  </w:num>
  <w:num w:numId="19">
    <w:abstractNumId w:val="11"/>
  </w:num>
  <w:num w:numId="20">
    <w:abstractNumId w:val="26"/>
  </w:num>
  <w:num w:numId="21">
    <w:abstractNumId w:val="10"/>
  </w:num>
  <w:num w:numId="22">
    <w:abstractNumId w:val="8"/>
  </w:num>
  <w:num w:numId="23">
    <w:abstractNumId w:val="28"/>
  </w:num>
  <w:num w:numId="24">
    <w:abstractNumId w:val="1"/>
  </w:num>
  <w:num w:numId="25">
    <w:abstractNumId w:val="22"/>
  </w:num>
  <w:num w:numId="26">
    <w:abstractNumId w:val="18"/>
  </w:num>
  <w:num w:numId="27">
    <w:abstractNumId w:val="43"/>
  </w:num>
  <w:num w:numId="28">
    <w:abstractNumId w:val="25"/>
  </w:num>
  <w:num w:numId="29">
    <w:abstractNumId w:val="16"/>
  </w:num>
  <w:num w:numId="30">
    <w:abstractNumId w:val="4"/>
  </w:num>
  <w:num w:numId="31">
    <w:abstractNumId w:val="5"/>
  </w:num>
  <w:num w:numId="32">
    <w:abstractNumId w:val="31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21"/>
  </w:num>
  <w:num w:numId="36">
    <w:abstractNumId w:val="37"/>
  </w:num>
  <w:num w:numId="37">
    <w:abstractNumId w:val="3"/>
  </w:num>
  <w:num w:numId="38">
    <w:abstractNumId w:val="29"/>
  </w:num>
  <w:num w:numId="39">
    <w:abstractNumId w:val="20"/>
  </w:num>
  <w:num w:numId="40">
    <w:abstractNumId w:val="33"/>
  </w:num>
  <w:num w:numId="41">
    <w:abstractNumId w:val="32"/>
  </w:num>
  <w:num w:numId="42">
    <w:abstractNumId w:val="17"/>
  </w:num>
  <w:num w:numId="43">
    <w:abstractNumId w:val="34"/>
  </w:num>
  <w:num w:numId="44">
    <w:abstractNumId w:val="39"/>
  </w:num>
  <w:num w:numId="45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1EFA"/>
    <w:rsid w:val="00001FF9"/>
    <w:rsid w:val="00002A85"/>
    <w:rsid w:val="00002B9E"/>
    <w:rsid w:val="00002ED2"/>
    <w:rsid w:val="00006FB2"/>
    <w:rsid w:val="0000778C"/>
    <w:rsid w:val="0001230C"/>
    <w:rsid w:val="00014455"/>
    <w:rsid w:val="00015B62"/>
    <w:rsid w:val="00015F8D"/>
    <w:rsid w:val="00016EA2"/>
    <w:rsid w:val="000205F6"/>
    <w:rsid w:val="00025A37"/>
    <w:rsid w:val="00025AB0"/>
    <w:rsid w:val="00031D46"/>
    <w:rsid w:val="00032860"/>
    <w:rsid w:val="00034050"/>
    <w:rsid w:val="00034513"/>
    <w:rsid w:val="000351A0"/>
    <w:rsid w:val="000369DE"/>
    <w:rsid w:val="00037572"/>
    <w:rsid w:val="00040096"/>
    <w:rsid w:val="000401BF"/>
    <w:rsid w:val="00040401"/>
    <w:rsid w:val="00043249"/>
    <w:rsid w:val="0004330D"/>
    <w:rsid w:val="00043A4F"/>
    <w:rsid w:val="00045E23"/>
    <w:rsid w:val="000500EB"/>
    <w:rsid w:val="0005087C"/>
    <w:rsid w:val="00052EE3"/>
    <w:rsid w:val="000534FC"/>
    <w:rsid w:val="000535BC"/>
    <w:rsid w:val="00054C95"/>
    <w:rsid w:val="000560F7"/>
    <w:rsid w:val="0005714C"/>
    <w:rsid w:val="0006571E"/>
    <w:rsid w:val="00065BA1"/>
    <w:rsid w:val="000704EC"/>
    <w:rsid w:val="00070F7D"/>
    <w:rsid w:val="00071C92"/>
    <w:rsid w:val="000722DB"/>
    <w:rsid w:val="0007330B"/>
    <w:rsid w:val="00074B03"/>
    <w:rsid w:val="0008172E"/>
    <w:rsid w:val="00081FC3"/>
    <w:rsid w:val="00084C29"/>
    <w:rsid w:val="00085701"/>
    <w:rsid w:val="000860A7"/>
    <w:rsid w:val="00086F50"/>
    <w:rsid w:val="00087126"/>
    <w:rsid w:val="0009080D"/>
    <w:rsid w:val="00091610"/>
    <w:rsid w:val="00092764"/>
    <w:rsid w:val="00093418"/>
    <w:rsid w:val="0009435E"/>
    <w:rsid w:val="000A35E1"/>
    <w:rsid w:val="000A59F7"/>
    <w:rsid w:val="000A69D6"/>
    <w:rsid w:val="000A7A58"/>
    <w:rsid w:val="000B0440"/>
    <w:rsid w:val="000B2C0C"/>
    <w:rsid w:val="000B3822"/>
    <w:rsid w:val="000B3F6F"/>
    <w:rsid w:val="000B6CBF"/>
    <w:rsid w:val="000B7084"/>
    <w:rsid w:val="000C08E2"/>
    <w:rsid w:val="000C118E"/>
    <w:rsid w:val="000C237F"/>
    <w:rsid w:val="000C6B19"/>
    <w:rsid w:val="000C6EE1"/>
    <w:rsid w:val="000D1EE9"/>
    <w:rsid w:val="000D74FC"/>
    <w:rsid w:val="000D7903"/>
    <w:rsid w:val="000D7B6F"/>
    <w:rsid w:val="000E1EDC"/>
    <w:rsid w:val="000F0924"/>
    <w:rsid w:val="000F0AC1"/>
    <w:rsid w:val="000F22F0"/>
    <w:rsid w:val="000F4F0E"/>
    <w:rsid w:val="000F7EBF"/>
    <w:rsid w:val="0010170D"/>
    <w:rsid w:val="0010490F"/>
    <w:rsid w:val="001058C6"/>
    <w:rsid w:val="00107842"/>
    <w:rsid w:val="001101D7"/>
    <w:rsid w:val="00116F6F"/>
    <w:rsid w:val="00117060"/>
    <w:rsid w:val="00117F4C"/>
    <w:rsid w:val="001208A6"/>
    <w:rsid w:val="00123DDD"/>
    <w:rsid w:val="00123E67"/>
    <w:rsid w:val="00125564"/>
    <w:rsid w:val="0012678D"/>
    <w:rsid w:val="00132242"/>
    <w:rsid w:val="001328A4"/>
    <w:rsid w:val="00133CDC"/>
    <w:rsid w:val="00136659"/>
    <w:rsid w:val="00142BF7"/>
    <w:rsid w:val="00142EAA"/>
    <w:rsid w:val="001440AC"/>
    <w:rsid w:val="00144EBF"/>
    <w:rsid w:val="00145E91"/>
    <w:rsid w:val="00152753"/>
    <w:rsid w:val="00153A04"/>
    <w:rsid w:val="00155273"/>
    <w:rsid w:val="001561A6"/>
    <w:rsid w:val="00156F99"/>
    <w:rsid w:val="00156F9A"/>
    <w:rsid w:val="00157023"/>
    <w:rsid w:val="00160B9A"/>
    <w:rsid w:val="00162BB3"/>
    <w:rsid w:val="0016531A"/>
    <w:rsid w:val="00167CC1"/>
    <w:rsid w:val="00172286"/>
    <w:rsid w:val="00172DF6"/>
    <w:rsid w:val="00175EC2"/>
    <w:rsid w:val="00176D87"/>
    <w:rsid w:val="001776E7"/>
    <w:rsid w:val="0017770B"/>
    <w:rsid w:val="00182FAB"/>
    <w:rsid w:val="00184012"/>
    <w:rsid w:val="00191679"/>
    <w:rsid w:val="001961CE"/>
    <w:rsid w:val="00197025"/>
    <w:rsid w:val="00197663"/>
    <w:rsid w:val="00197939"/>
    <w:rsid w:val="001A01F9"/>
    <w:rsid w:val="001A10D4"/>
    <w:rsid w:val="001A1819"/>
    <w:rsid w:val="001A20D8"/>
    <w:rsid w:val="001A3BEC"/>
    <w:rsid w:val="001A74BB"/>
    <w:rsid w:val="001B02F1"/>
    <w:rsid w:val="001B21D9"/>
    <w:rsid w:val="001B2BEA"/>
    <w:rsid w:val="001B46A5"/>
    <w:rsid w:val="001C04AC"/>
    <w:rsid w:val="001C5078"/>
    <w:rsid w:val="001D05F0"/>
    <w:rsid w:val="001D227C"/>
    <w:rsid w:val="001D33A4"/>
    <w:rsid w:val="001D3455"/>
    <w:rsid w:val="001E05B9"/>
    <w:rsid w:val="001E7746"/>
    <w:rsid w:val="001F1F0A"/>
    <w:rsid w:val="001F3533"/>
    <w:rsid w:val="001F591E"/>
    <w:rsid w:val="00200C87"/>
    <w:rsid w:val="00200D40"/>
    <w:rsid w:val="00201D88"/>
    <w:rsid w:val="00202190"/>
    <w:rsid w:val="0020359E"/>
    <w:rsid w:val="002047C0"/>
    <w:rsid w:val="00204AD8"/>
    <w:rsid w:val="002055D5"/>
    <w:rsid w:val="0020644E"/>
    <w:rsid w:val="00206C77"/>
    <w:rsid w:val="00210F50"/>
    <w:rsid w:val="00210F9A"/>
    <w:rsid w:val="00211027"/>
    <w:rsid w:val="0021300E"/>
    <w:rsid w:val="00214945"/>
    <w:rsid w:val="00215345"/>
    <w:rsid w:val="00215B10"/>
    <w:rsid w:val="00216216"/>
    <w:rsid w:val="00220451"/>
    <w:rsid w:val="00223295"/>
    <w:rsid w:val="00223824"/>
    <w:rsid w:val="00225C0B"/>
    <w:rsid w:val="00226730"/>
    <w:rsid w:val="00227811"/>
    <w:rsid w:val="0023195D"/>
    <w:rsid w:val="002344DF"/>
    <w:rsid w:val="00235071"/>
    <w:rsid w:val="00240469"/>
    <w:rsid w:val="0024557F"/>
    <w:rsid w:val="0024619E"/>
    <w:rsid w:val="00247795"/>
    <w:rsid w:val="00247CC7"/>
    <w:rsid w:val="00252B3C"/>
    <w:rsid w:val="00253955"/>
    <w:rsid w:val="00254D42"/>
    <w:rsid w:val="00257D34"/>
    <w:rsid w:val="00260558"/>
    <w:rsid w:val="00261464"/>
    <w:rsid w:val="00261EA9"/>
    <w:rsid w:val="00261F7C"/>
    <w:rsid w:val="00263B96"/>
    <w:rsid w:val="00263DDB"/>
    <w:rsid w:val="0026523E"/>
    <w:rsid w:val="002652FA"/>
    <w:rsid w:val="0027031D"/>
    <w:rsid w:val="00274BCB"/>
    <w:rsid w:val="00276F3E"/>
    <w:rsid w:val="00280770"/>
    <w:rsid w:val="00280DED"/>
    <w:rsid w:val="00281A43"/>
    <w:rsid w:val="0028207C"/>
    <w:rsid w:val="002836DA"/>
    <w:rsid w:val="002838B4"/>
    <w:rsid w:val="0028482A"/>
    <w:rsid w:val="002854EE"/>
    <w:rsid w:val="002857D1"/>
    <w:rsid w:val="002915A4"/>
    <w:rsid w:val="00291BDD"/>
    <w:rsid w:val="00291DBE"/>
    <w:rsid w:val="00294943"/>
    <w:rsid w:val="0029578F"/>
    <w:rsid w:val="0029638D"/>
    <w:rsid w:val="002A151B"/>
    <w:rsid w:val="002A33EA"/>
    <w:rsid w:val="002A72EA"/>
    <w:rsid w:val="002B461C"/>
    <w:rsid w:val="002B6888"/>
    <w:rsid w:val="002C03A7"/>
    <w:rsid w:val="002C2510"/>
    <w:rsid w:val="002C2FDF"/>
    <w:rsid w:val="002C3A6F"/>
    <w:rsid w:val="002C460B"/>
    <w:rsid w:val="002C487A"/>
    <w:rsid w:val="002C6383"/>
    <w:rsid w:val="002C7C5D"/>
    <w:rsid w:val="002D2E4F"/>
    <w:rsid w:val="002D3AFF"/>
    <w:rsid w:val="002D4182"/>
    <w:rsid w:val="002D5993"/>
    <w:rsid w:val="002E18F3"/>
    <w:rsid w:val="002E2FD5"/>
    <w:rsid w:val="002E4D48"/>
    <w:rsid w:val="002E5BF0"/>
    <w:rsid w:val="002E607B"/>
    <w:rsid w:val="002E76A1"/>
    <w:rsid w:val="002F31C4"/>
    <w:rsid w:val="002F3EB0"/>
    <w:rsid w:val="002F5F03"/>
    <w:rsid w:val="002F6B96"/>
    <w:rsid w:val="002F7C43"/>
    <w:rsid w:val="00300BDA"/>
    <w:rsid w:val="003044D4"/>
    <w:rsid w:val="00304F36"/>
    <w:rsid w:val="00310AB6"/>
    <w:rsid w:val="00310E69"/>
    <w:rsid w:val="00313311"/>
    <w:rsid w:val="003164A3"/>
    <w:rsid w:val="00316D61"/>
    <w:rsid w:val="00317135"/>
    <w:rsid w:val="00320BB9"/>
    <w:rsid w:val="00323A7D"/>
    <w:rsid w:val="003247B7"/>
    <w:rsid w:val="003277F6"/>
    <w:rsid w:val="00330BC3"/>
    <w:rsid w:val="00331336"/>
    <w:rsid w:val="00333B84"/>
    <w:rsid w:val="00333BEF"/>
    <w:rsid w:val="0033706E"/>
    <w:rsid w:val="00342565"/>
    <w:rsid w:val="00344015"/>
    <w:rsid w:val="00346383"/>
    <w:rsid w:val="0035012C"/>
    <w:rsid w:val="003502EA"/>
    <w:rsid w:val="00353A56"/>
    <w:rsid w:val="003544E0"/>
    <w:rsid w:val="00354D54"/>
    <w:rsid w:val="003554BD"/>
    <w:rsid w:val="00355DB2"/>
    <w:rsid w:val="0036019B"/>
    <w:rsid w:val="003618D4"/>
    <w:rsid w:val="00362AF6"/>
    <w:rsid w:val="00364579"/>
    <w:rsid w:val="003654E5"/>
    <w:rsid w:val="00365DBE"/>
    <w:rsid w:val="00365DC9"/>
    <w:rsid w:val="00366252"/>
    <w:rsid w:val="00367853"/>
    <w:rsid w:val="003679FD"/>
    <w:rsid w:val="00370158"/>
    <w:rsid w:val="00371EFA"/>
    <w:rsid w:val="00372587"/>
    <w:rsid w:val="0037273D"/>
    <w:rsid w:val="00376FA3"/>
    <w:rsid w:val="00377CD5"/>
    <w:rsid w:val="003801A1"/>
    <w:rsid w:val="00380D9A"/>
    <w:rsid w:val="00381735"/>
    <w:rsid w:val="00381CD1"/>
    <w:rsid w:val="00381EB5"/>
    <w:rsid w:val="00382A1B"/>
    <w:rsid w:val="00385FDA"/>
    <w:rsid w:val="003862CF"/>
    <w:rsid w:val="0038642F"/>
    <w:rsid w:val="00392637"/>
    <w:rsid w:val="003941F8"/>
    <w:rsid w:val="003954C8"/>
    <w:rsid w:val="003A2889"/>
    <w:rsid w:val="003A3EC6"/>
    <w:rsid w:val="003A56BD"/>
    <w:rsid w:val="003B17E0"/>
    <w:rsid w:val="003B1863"/>
    <w:rsid w:val="003B1D20"/>
    <w:rsid w:val="003B4FFE"/>
    <w:rsid w:val="003B6FBF"/>
    <w:rsid w:val="003B7121"/>
    <w:rsid w:val="003B76C5"/>
    <w:rsid w:val="003C4007"/>
    <w:rsid w:val="003C4216"/>
    <w:rsid w:val="003C5696"/>
    <w:rsid w:val="003C73B3"/>
    <w:rsid w:val="003C757B"/>
    <w:rsid w:val="003D2258"/>
    <w:rsid w:val="003D27CC"/>
    <w:rsid w:val="003D4099"/>
    <w:rsid w:val="003D550C"/>
    <w:rsid w:val="003D6D78"/>
    <w:rsid w:val="003E11DE"/>
    <w:rsid w:val="003E11EF"/>
    <w:rsid w:val="003E1A0C"/>
    <w:rsid w:val="003E1F78"/>
    <w:rsid w:val="003E23C4"/>
    <w:rsid w:val="003E6660"/>
    <w:rsid w:val="003E6994"/>
    <w:rsid w:val="003E74BC"/>
    <w:rsid w:val="003E7643"/>
    <w:rsid w:val="003E7E5A"/>
    <w:rsid w:val="003F3BD3"/>
    <w:rsid w:val="003F5638"/>
    <w:rsid w:val="003F6F2C"/>
    <w:rsid w:val="003F7B73"/>
    <w:rsid w:val="0040041F"/>
    <w:rsid w:val="0040081D"/>
    <w:rsid w:val="0040089B"/>
    <w:rsid w:val="004015BC"/>
    <w:rsid w:val="00401F57"/>
    <w:rsid w:val="004041A4"/>
    <w:rsid w:val="00405765"/>
    <w:rsid w:val="00406287"/>
    <w:rsid w:val="004126FF"/>
    <w:rsid w:val="00413E63"/>
    <w:rsid w:val="0041468B"/>
    <w:rsid w:val="00415D04"/>
    <w:rsid w:val="0041640A"/>
    <w:rsid w:val="00416FE0"/>
    <w:rsid w:val="0041747F"/>
    <w:rsid w:val="004225A0"/>
    <w:rsid w:val="0042459C"/>
    <w:rsid w:val="00427152"/>
    <w:rsid w:val="00430323"/>
    <w:rsid w:val="004327ED"/>
    <w:rsid w:val="004338A7"/>
    <w:rsid w:val="00433E40"/>
    <w:rsid w:val="00435E6F"/>
    <w:rsid w:val="00435EF1"/>
    <w:rsid w:val="00435FEF"/>
    <w:rsid w:val="0043699E"/>
    <w:rsid w:val="004369AD"/>
    <w:rsid w:val="00436E64"/>
    <w:rsid w:val="00437675"/>
    <w:rsid w:val="00437E67"/>
    <w:rsid w:val="004425B0"/>
    <w:rsid w:val="00442964"/>
    <w:rsid w:val="00442D58"/>
    <w:rsid w:val="0044401E"/>
    <w:rsid w:val="00445AB4"/>
    <w:rsid w:val="004473CB"/>
    <w:rsid w:val="004502C3"/>
    <w:rsid w:val="0045103F"/>
    <w:rsid w:val="004520FA"/>
    <w:rsid w:val="00453394"/>
    <w:rsid w:val="00453DB1"/>
    <w:rsid w:val="004549E9"/>
    <w:rsid w:val="00456B5B"/>
    <w:rsid w:val="004578BA"/>
    <w:rsid w:val="004613A7"/>
    <w:rsid w:val="00462A30"/>
    <w:rsid w:val="0046491F"/>
    <w:rsid w:val="00466FA0"/>
    <w:rsid w:val="00471898"/>
    <w:rsid w:val="00474914"/>
    <w:rsid w:val="0047656F"/>
    <w:rsid w:val="004768D3"/>
    <w:rsid w:val="00480E93"/>
    <w:rsid w:val="00482328"/>
    <w:rsid w:val="004843DC"/>
    <w:rsid w:val="00485E9D"/>
    <w:rsid w:val="00487DD4"/>
    <w:rsid w:val="00490B91"/>
    <w:rsid w:val="00490E00"/>
    <w:rsid w:val="004933FE"/>
    <w:rsid w:val="0049357B"/>
    <w:rsid w:val="00497B82"/>
    <w:rsid w:val="00497D95"/>
    <w:rsid w:val="004A0666"/>
    <w:rsid w:val="004A1A3B"/>
    <w:rsid w:val="004A3705"/>
    <w:rsid w:val="004A3F4F"/>
    <w:rsid w:val="004A44BB"/>
    <w:rsid w:val="004A608D"/>
    <w:rsid w:val="004A68F6"/>
    <w:rsid w:val="004A7A04"/>
    <w:rsid w:val="004B14DB"/>
    <w:rsid w:val="004B2C6A"/>
    <w:rsid w:val="004B37F5"/>
    <w:rsid w:val="004C1F36"/>
    <w:rsid w:val="004C2551"/>
    <w:rsid w:val="004C371F"/>
    <w:rsid w:val="004C4363"/>
    <w:rsid w:val="004C470A"/>
    <w:rsid w:val="004C4D72"/>
    <w:rsid w:val="004C6D7E"/>
    <w:rsid w:val="004D0970"/>
    <w:rsid w:val="004D532A"/>
    <w:rsid w:val="004D7323"/>
    <w:rsid w:val="004D7FC7"/>
    <w:rsid w:val="004E084A"/>
    <w:rsid w:val="004E2363"/>
    <w:rsid w:val="004E49AC"/>
    <w:rsid w:val="004E5499"/>
    <w:rsid w:val="004E60C2"/>
    <w:rsid w:val="004E6857"/>
    <w:rsid w:val="004E6A09"/>
    <w:rsid w:val="004F365F"/>
    <w:rsid w:val="004F3843"/>
    <w:rsid w:val="004F4741"/>
    <w:rsid w:val="004F559B"/>
    <w:rsid w:val="005032D5"/>
    <w:rsid w:val="0050479E"/>
    <w:rsid w:val="005100A2"/>
    <w:rsid w:val="005109F5"/>
    <w:rsid w:val="00511751"/>
    <w:rsid w:val="00511B00"/>
    <w:rsid w:val="00512C8B"/>
    <w:rsid w:val="00512F64"/>
    <w:rsid w:val="00513E65"/>
    <w:rsid w:val="005177F4"/>
    <w:rsid w:val="005239B3"/>
    <w:rsid w:val="005255DD"/>
    <w:rsid w:val="00526DF0"/>
    <w:rsid w:val="00532AFC"/>
    <w:rsid w:val="005333C6"/>
    <w:rsid w:val="00533B40"/>
    <w:rsid w:val="00533FFC"/>
    <w:rsid w:val="0053406D"/>
    <w:rsid w:val="00536BD8"/>
    <w:rsid w:val="00540F1E"/>
    <w:rsid w:val="00544C70"/>
    <w:rsid w:val="00550098"/>
    <w:rsid w:val="00552E18"/>
    <w:rsid w:val="00553FD7"/>
    <w:rsid w:val="00562381"/>
    <w:rsid w:val="00564FFA"/>
    <w:rsid w:val="00567690"/>
    <w:rsid w:val="00571D78"/>
    <w:rsid w:val="00573800"/>
    <w:rsid w:val="00575DDA"/>
    <w:rsid w:val="005771F1"/>
    <w:rsid w:val="00577278"/>
    <w:rsid w:val="005847FB"/>
    <w:rsid w:val="00584D1F"/>
    <w:rsid w:val="00584D61"/>
    <w:rsid w:val="00590808"/>
    <w:rsid w:val="00590FD8"/>
    <w:rsid w:val="005912C3"/>
    <w:rsid w:val="00595DBE"/>
    <w:rsid w:val="00595E91"/>
    <w:rsid w:val="00595ED1"/>
    <w:rsid w:val="00596BAB"/>
    <w:rsid w:val="00597DC6"/>
    <w:rsid w:val="005A1438"/>
    <w:rsid w:val="005A2867"/>
    <w:rsid w:val="005A2A8D"/>
    <w:rsid w:val="005A335A"/>
    <w:rsid w:val="005A3AAD"/>
    <w:rsid w:val="005A52D7"/>
    <w:rsid w:val="005A576F"/>
    <w:rsid w:val="005A74D9"/>
    <w:rsid w:val="005A7DB2"/>
    <w:rsid w:val="005B49EC"/>
    <w:rsid w:val="005B4C54"/>
    <w:rsid w:val="005B75A4"/>
    <w:rsid w:val="005C0467"/>
    <w:rsid w:val="005C0592"/>
    <w:rsid w:val="005C1958"/>
    <w:rsid w:val="005C41E5"/>
    <w:rsid w:val="005C5923"/>
    <w:rsid w:val="005C6871"/>
    <w:rsid w:val="005D07D1"/>
    <w:rsid w:val="005D08FE"/>
    <w:rsid w:val="005D0970"/>
    <w:rsid w:val="005D22EF"/>
    <w:rsid w:val="005D6817"/>
    <w:rsid w:val="005D7265"/>
    <w:rsid w:val="005E060D"/>
    <w:rsid w:val="005E25DA"/>
    <w:rsid w:val="005E349D"/>
    <w:rsid w:val="005E38AE"/>
    <w:rsid w:val="005E43B0"/>
    <w:rsid w:val="005E7C46"/>
    <w:rsid w:val="005F06C7"/>
    <w:rsid w:val="005F0AC7"/>
    <w:rsid w:val="005F2B2D"/>
    <w:rsid w:val="005F3596"/>
    <w:rsid w:val="005F3C19"/>
    <w:rsid w:val="005F7561"/>
    <w:rsid w:val="00600A25"/>
    <w:rsid w:val="006054A7"/>
    <w:rsid w:val="00606ECE"/>
    <w:rsid w:val="006077A5"/>
    <w:rsid w:val="00610F76"/>
    <w:rsid w:val="0061318D"/>
    <w:rsid w:val="00614A61"/>
    <w:rsid w:val="00614AE1"/>
    <w:rsid w:val="00617DA1"/>
    <w:rsid w:val="00620E62"/>
    <w:rsid w:val="00621320"/>
    <w:rsid w:val="00626323"/>
    <w:rsid w:val="00631CFA"/>
    <w:rsid w:val="00633130"/>
    <w:rsid w:val="00633BC4"/>
    <w:rsid w:val="00635D04"/>
    <w:rsid w:val="00635E9A"/>
    <w:rsid w:val="006364C2"/>
    <w:rsid w:val="00636DD0"/>
    <w:rsid w:val="00642539"/>
    <w:rsid w:val="0064346B"/>
    <w:rsid w:val="00645ADA"/>
    <w:rsid w:val="00645EBC"/>
    <w:rsid w:val="0065004C"/>
    <w:rsid w:val="00653E3E"/>
    <w:rsid w:val="0065641C"/>
    <w:rsid w:val="00660F40"/>
    <w:rsid w:val="00661C0A"/>
    <w:rsid w:val="00662857"/>
    <w:rsid w:val="00662AF2"/>
    <w:rsid w:val="00665405"/>
    <w:rsid w:val="006663B9"/>
    <w:rsid w:val="00667AA9"/>
    <w:rsid w:val="00667F42"/>
    <w:rsid w:val="00671ABE"/>
    <w:rsid w:val="00671FBC"/>
    <w:rsid w:val="0067615F"/>
    <w:rsid w:val="00681232"/>
    <w:rsid w:val="00694544"/>
    <w:rsid w:val="00694FC1"/>
    <w:rsid w:val="0069542B"/>
    <w:rsid w:val="006958DA"/>
    <w:rsid w:val="006974EA"/>
    <w:rsid w:val="006A119D"/>
    <w:rsid w:val="006A1442"/>
    <w:rsid w:val="006A23CD"/>
    <w:rsid w:val="006A28ED"/>
    <w:rsid w:val="006A3F5A"/>
    <w:rsid w:val="006A625F"/>
    <w:rsid w:val="006B07A9"/>
    <w:rsid w:val="006B0AF1"/>
    <w:rsid w:val="006B0FEB"/>
    <w:rsid w:val="006B262A"/>
    <w:rsid w:val="006B4393"/>
    <w:rsid w:val="006B4A5A"/>
    <w:rsid w:val="006B5083"/>
    <w:rsid w:val="006B5D72"/>
    <w:rsid w:val="006B64DC"/>
    <w:rsid w:val="006B6784"/>
    <w:rsid w:val="006B74B6"/>
    <w:rsid w:val="006B7DF9"/>
    <w:rsid w:val="006C50CA"/>
    <w:rsid w:val="006C554C"/>
    <w:rsid w:val="006C72BE"/>
    <w:rsid w:val="006D3048"/>
    <w:rsid w:val="006D756B"/>
    <w:rsid w:val="006D7B04"/>
    <w:rsid w:val="006D7B13"/>
    <w:rsid w:val="006E0865"/>
    <w:rsid w:val="006E1158"/>
    <w:rsid w:val="006E2ECB"/>
    <w:rsid w:val="006E4E31"/>
    <w:rsid w:val="006E64BE"/>
    <w:rsid w:val="006F31E7"/>
    <w:rsid w:val="006F487C"/>
    <w:rsid w:val="006F6467"/>
    <w:rsid w:val="006F6B5D"/>
    <w:rsid w:val="006F79B1"/>
    <w:rsid w:val="0070004A"/>
    <w:rsid w:val="0070105F"/>
    <w:rsid w:val="00701925"/>
    <w:rsid w:val="00703800"/>
    <w:rsid w:val="007048D9"/>
    <w:rsid w:val="00704F24"/>
    <w:rsid w:val="0070697A"/>
    <w:rsid w:val="0070715E"/>
    <w:rsid w:val="00710662"/>
    <w:rsid w:val="007138BF"/>
    <w:rsid w:val="007143DE"/>
    <w:rsid w:val="007147DD"/>
    <w:rsid w:val="00714E3C"/>
    <w:rsid w:val="0071627D"/>
    <w:rsid w:val="0072146C"/>
    <w:rsid w:val="00724EB2"/>
    <w:rsid w:val="00730A55"/>
    <w:rsid w:val="007340C2"/>
    <w:rsid w:val="007417C6"/>
    <w:rsid w:val="0074481A"/>
    <w:rsid w:val="007464B0"/>
    <w:rsid w:val="00747645"/>
    <w:rsid w:val="0074769D"/>
    <w:rsid w:val="00750EAB"/>
    <w:rsid w:val="00751766"/>
    <w:rsid w:val="00751ED2"/>
    <w:rsid w:val="0075210A"/>
    <w:rsid w:val="007575B5"/>
    <w:rsid w:val="0075786C"/>
    <w:rsid w:val="00766716"/>
    <w:rsid w:val="007671F1"/>
    <w:rsid w:val="007674B9"/>
    <w:rsid w:val="00767B09"/>
    <w:rsid w:val="00772706"/>
    <w:rsid w:val="00773581"/>
    <w:rsid w:val="007751C2"/>
    <w:rsid w:val="0077533C"/>
    <w:rsid w:val="007824B0"/>
    <w:rsid w:val="0078398C"/>
    <w:rsid w:val="0078420B"/>
    <w:rsid w:val="00785495"/>
    <w:rsid w:val="00785FFC"/>
    <w:rsid w:val="00791101"/>
    <w:rsid w:val="0079249F"/>
    <w:rsid w:val="00794E4B"/>
    <w:rsid w:val="00795CE4"/>
    <w:rsid w:val="00797F7F"/>
    <w:rsid w:val="007A1573"/>
    <w:rsid w:val="007A5C8B"/>
    <w:rsid w:val="007A6495"/>
    <w:rsid w:val="007A68C7"/>
    <w:rsid w:val="007A6C03"/>
    <w:rsid w:val="007A7EDA"/>
    <w:rsid w:val="007B1EA9"/>
    <w:rsid w:val="007B6C11"/>
    <w:rsid w:val="007B6CEA"/>
    <w:rsid w:val="007C2213"/>
    <w:rsid w:val="007C2BF0"/>
    <w:rsid w:val="007C3544"/>
    <w:rsid w:val="007D1235"/>
    <w:rsid w:val="007D1753"/>
    <w:rsid w:val="007D282A"/>
    <w:rsid w:val="007D3344"/>
    <w:rsid w:val="007D574D"/>
    <w:rsid w:val="007D7D72"/>
    <w:rsid w:val="007D7DC6"/>
    <w:rsid w:val="007E167B"/>
    <w:rsid w:val="007E454E"/>
    <w:rsid w:val="007E53AF"/>
    <w:rsid w:val="007E7E7B"/>
    <w:rsid w:val="007F20AB"/>
    <w:rsid w:val="007F263F"/>
    <w:rsid w:val="007F4227"/>
    <w:rsid w:val="007F5A25"/>
    <w:rsid w:val="007F6AAB"/>
    <w:rsid w:val="007F6D9D"/>
    <w:rsid w:val="007F7D1F"/>
    <w:rsid w:val="0080011B"/>
    <w:rsid w:val="0080126B"/>
    <w:rsid w:val="00801783"/>
    <w:rsid w:val="00803C3B"/>
    <w:rsid w:val="00807DA9"/>
    <w:rsid w:val="00810230"/>
    <w:rsid w:val="0081210E"/>
    <w:rsid w:val="00813CA1"/>
    <w:rsid w:val="00820091"/>
    <w:rsid w:val="0082104B"/>
    <w:rsid w:val="00823C62"/>
    <w:rsid w:val="008269FE"/>
    <w:rsid w:val="00826F1E"/>
    <w:rsid w:val="00827926"/>
    <w:rsid w:val="00827A1B"/>
    <w:rsid w:val="00831F06"/>
    <w:rsid w:val="00835B03"/>
    <w:rsid w:val="00835CB3"/>
    <w:rsid w:val="00845336"/>
    <w:rsid w:val="00845A55"/>
    <w:rsid w:val="008475D8"/>
    <w:rsid w:val="008546A5"/>
    <w:rsid w:val="00854873"/>
    <w:rsid w:val="00857C8E"/>
    <w:rsid w:val="00861831"/>
    <w:rsid w:val="008619FC"/>
    <w:rsid w:val="00861D69"/>
    <w:rsid w:val="008623EC"/>
    <w:rsid w:val="00864116"/>
    <w:rsid w:val="008665D7"/>
    <w:rsid w:val="00871AE5"/>
    <w:rsid w:val="00872799"/>
    <w:rsid w:val="00875953"/>
    <w:rsid w:val="008772A9"/>
    <w:rsid w:val="00877556"/>
    <w:rsid w:val="00880B75"/>
    <w:rsid w:val="00881097"/>
    <w:rsid w:val="008822B7"/>
    <w:rsid w:val="00885EE5"/>
    <w:rsid w:val="00886F97"/>
    <w:rsid w:val="008872F0"/>
    <w:rsid w:val="008875ED"/>
    <w:rsid w:val="00892BDA"/>
    <w:rsid w:val="0089414F"/>
    <w:rsid w:val="0089468B"/>
    <w:rsid w:val="00895629"/>
    <w:rsid w:val="00897EB8"/>
    <w:rsid w:val="008A2DDF"/>
    <w:rsid w:val="008A3057"/>
    <w:rsid w:val="008A4B8A"/>
    <w:rsid w:val="008A4F98"/>
    <w:rsid w:val="008A5429"/>
    <w:rsid w:val="008A5B41"/>
    <w:rsid w:val="008B001E"/>
    <w:rsid w:val="008B0D33"/>
    <w:rsid w:val="008B59AE"/>
    <w:rsid w:val="008B67E6"/>
    <w:rsid w:val="008B733A"/>
    <w:rsid w:val="008C16B5"/>
    <w:rsid w:val="008C323C"/>
    <w:rsid w:val="008C35A8"/>
    <w:rsid w:val="008C4B5F"/>
    <w:rsid w:val="008C50B3"/>
    <w:rsid w:val="008C58E1"/>
    <w:rsid w:val="008C6CC6"/>
    <w:rsid w:val="008D4184"/>
    <w:rsid w:val="008D7CA5"/>
    <w:rsid w:val="008D7F15"/>
    <w:rsid w:val="008E085B"/>
    <w:rsid w:val="008E2945"/>
    <w:rsid w:val="008E3136"/>
    <w:rsid w:val="008E34DD"/>
    <w:rsid w:val="008E6179"/>
    <w:rsid w:val="008E7EA5"/>
    <w:rsid w:val="008F2142"/>
    <w:rsid w:val="008F29C4"/>
    <w:rsid w:val="008F38C5"/>
    <w:rsid w:val="008F396F"/>
    <w:rsid w:val="008F5D2B"/>
    <w:rsid w:val="008F626A"/>
    <w:rsid w:val="008F7BA2"/>
    <w:rsid w:val="0090084B"/>
    <w:rsid w:val="00903F8D"/>
    <w:rsid w:val="00905927"/>
    <w:rsid w:val="00906E5A"/>
    <w:rsid w:val="009077C5"/>
    <w:rsid w:val="009108A4"/>
    <w:rsid w:val="00910B49"/>
    <w:rsid w:val="00913D93"/>
    <w:rsid w:val="00916431"/>
    <w:rsid w:val="009218D0"/>
    <w:rsid w:val="00930921"/>
    <w:rsid w:val="00931C1F"/>
    <w:rsid w:val="00932E6B"/>
    <w:rsid w:val="0093396F"/>
    <w:rsid w:val="00934491"/>
    <w:rsid w:val="0093504B"/>
    <w:rsid w:val="00935916"/>
    <w:rsid w:val="00935C13"/>
    <w:rsid w:val="00937A63"/>
    <w:rsid w:val="00946996"/>
    <w:rsid w:val="00947815"/>
    <w:rsid w:val="00950EF7"/>
    <w:rsid w:val="00951218"/>
    <w:rsid w:val="00951671"/>
    <w:rsid w:val="00952920"/>
    <w:rsid w:val="00954628"/>
    <w:rsid w:val="00956110"/>
    <w:rsid w:val="00957889"/>
    <w:rsid w:val="0096058D"/>
    <w:rsid w:val="00960F9B"/>
    <w:rsid w:val="00961350"/>
    <w:rsid w:val="00962DF1"/>
    <w:rsid w:val="00963D51"/>
    <w:rsid w:val="00963FC0"/>
    <w:rsid w:val="00964A43"/>
    <w:rsid w:val="00965FD5"/>
    <w:rsid w:val="00972DDA"/>
    <w:rsid w:val="0097384D"/>
    <w:rsid w:val="009745A6"/>
    <w:rsid w:val="00976679"/>
    <w:rsid w:val="00981C77"/>
    <w:rsid w:val="0098553C"/>
    <w:rsid w:val="00986817"/>
    <w:rsid w:val="00987FCD"/>
    <w:rsid w:val="00990829"/>
    <w:rsid w:val="00990B1C"/>
    <w:rsid w:val="00992CC0"/>
    <w:rsid w:val="00995949"/>
    <w:rsid w:val="00995F2D"/>
    <w:rsid w:val="009A4B95"/>
    <w:rsid w:val="009A598D"/>
    <w:rsid w:val="009B1CB8"/>
    <w:rsid w:val="009B1EB5"/>
    <w:rsid w:val="009B27D3"/>
    <w:rsid w:val="009C1708"/>
    <w:rsid w:val="009C350B"/>
    <w:rsid w:val="009C365F"/>
    <w:rsid w:val="009C44F4"/>
    <w:rsid w:val="009C60DB"/>
    <w:rsid w:val="009C79EB"/>
    <w:rsid w:val="009D2438"/>
    <w:rsid w:val="009D3F26"/>
    <w:rsid w:val="009D43DE"/>
    <w:rsid w:val="009D5BD0"/>
    <w:rsid w:val="009E0EA8"/>
    <w:rsid w:val="009E2553"/>
    <w:rsid w:val="009E5E22"/>
    <w:rsid w:val="009F2348"/>
    <w:rsid w:val="009F3493"/>
    <w:rsid w:val="009F5C80"/>
    <w:rsid w:val="00A0050E"/>
    <w:rsid w:val="00A008FE"/>
    <w:rsid w:val="00A0144B"/>
    <w:rsid w:val="00A02168"/>
    <w:rsid w:val="00A026E0"/>
    <w:rsid w:val="00A04E97"/>
    <w:rsid w:val="00A1310A"/>
    <w:rsid w:val="00A13EE4"/>
    <w:rsid w:val="00A142AD"/>
    <w:rsid w:val="00A153AC"/>
    <w:rsid w:val="00A15F2D"/>
    <w:rsid w:val="00A1778D"/>
    <w:rsid w:val="00A20348"/>
    <w:rsid w:val="00A211E1"/>
    <w:rsid w:val="00A21B7E"/>
    <w:rsid w:val="00A247A2"/>
    <w:rsid w:val="00A3066C"/>
    <w:rsid w:val="00A31C2D"/>
    <w:rsid w:val="00A32DB0"/>
    <w:rsid w:val="00A33145"/>
    <w:rsid w:val="00A34984"/>
    <w:rsid w:val="00A34F69"/>
    <w:rsid w:val="00A35705"/>
    <w:rsid w:val="00A40F71"/>
    <w:rsid w:val="00A42506"/>
    <w:rsid w:val="00A43997"/>
    <w:rsid w:val="00A505A5"/>
    <w:rsid w:val="00A50A15"/>
    <w:rsid w:val="00A51A9A"/>
    <w:rsid w:val="00A52070"/>
    <w:rsid w:val="00A52BFB"/>
    <w:rsid w:val="00A52D22"/>
    <w:rsid w:val="00A52EEC"/>
    <w:rsid w:val="00A53A3C"/>
    <w:rsid w:val="00A55269"/>
    <w:rsid w:val="00A57147"/>
    <w:rsid w:val="00A57F78"/>
    <w:rsid w:val="00A60507"/>
    <w:rsid w:val="00A6185F"/>
    <w:rsid w:val="00A62EE0"/>
    <w:rsid w:val="00A656A1"/>
    <w:rsid w:val="00A66B28"/>
    <w:rsid w:val="00A67377"/>
    <w:rsid w:val="00A67FE2"/>
    <w:rsid w:val="00A700EF"/>
    <w:rsid w:val="00A71602"/>
    <w:rsid w:val="00A7675E"/>
    <w:rsid w:val="00A80315"/>
    <w:rsid w:val="00A81B23"/>
    <w:rsid w:val="00A81E66"/>
    <w:rsid w:val="00A823CA"/>
    <w:rsid w:val="00A836E4"/>
    <w:rsid w:val="00A8375D"/>
    <w:rsid w:val="00A83A0C"/>
    <w:rsid w:val="00A83C32"/>
    <w:rsid w:val="00A8466E"/>
    <w:rsid w:val="00A873B7"/>
    <w:rsid w:val="00A94DFA"/>
    <w:rsid w:val="00A95883"/>
    <w:rsid w:val="00AA2302"/>
    <w:rsid w:val="00AA345F"/>
    <w:rsid w:val="00AA50C3"/>
    <w:rsid w:val="00AA5127"/>
    <w:rsid w:val="00AA6296"/>
    <w:rsid w:val="00AB0F24"/>
    <w:rsid w:val="00AB4921"/>
    <w:rsid w:val="00AB61B3"/>
    <w:rsid w:val="00AB638D"/>
    <w:rsid w:val="00AC1092"/>
    <w:rsid w:val="00AC1369"/>
    <w:rsid w:val="00AC1A1A"/>
    <w:rsid w:val="00AC3627"/>
    <w:rsid w:val="00AC374A"/>
    <w:rsid w:val="00AC5E83"/>
    <w:rsid w:val="00AC6556"/>
    <w:rsid w:val="00AC7686"/>
    <w:rsid w:val="00AD29B3"/>
    <w:rsid w:val="00AD384C"/>
    <w:rsid w:val="00AD6B74"/>
    <w:rsid w:val="00AD7DB5"/>
    <w:rsid w:val="00AE045E"/>
    <w:rsid w:val="00AE18FE"/>
    <w:rsid w:val="00AE2D67"/>
    <w:rsid w:val="00AE49B5"/>
    <w:rsid w:val="00AF16C5"/>
    <w:rsid w:val="00AF2012"/>
    <w:rsid w:val="00AF56E4"/>
    <w:rsid w:val="00AF6728"/>
    <w:rsid w:val="00B016C8"/>
    <w:rsid w:val="00B05227"/>
    <w:rsid w:val="00B05E53"/>
    <w:rsid w:val="00B065B1"/>
    <w:rsid w:val="00B13579"/>
    <w:rsid w:val="00B1385A"/>
    <w:rsid w:val="00B1546B"/>
    <w:rsid w:val="00B2149F"/>
    <w:rsid w:val="00B21E9C"/>
    <w:rsid w:val="00B2299C"/>
    <w:rsid w:val="00B22E76"/>
    <w:rsid w:val="00B24A2A"/>
    <w:rsid w:val="00B32279"/>
    <w:rsid w:val="00B3398A"/>
    <w:rsid w:val="00B407C6"/>
    <w:rsid w:val="00B407F3"/>
    <w:rsid w:val="00B44603"/>
    <w:rsid w:val="00B44F16"/>
    <w:rsid w:val="00B45BB5"/>
    <w:rsid w:val="00B46499"/>
    <w:rsid w:val="00B465A8"/>
    <w:rsid w:val="00B47343"/>
    <w:rsid w:val="00B50CFC"/>
    <w:rsid w:val="00B50FEC"/>
    <w:rsid w:val="00B513FC"/>
    <w:rsid w:val="00B56A93"/>
    <w:rsid w:val="00B60818"/>
    <w:rsid w:val="00B60DD9"/>
    <w:rsid w:val="00B61FA3"/>
    <w:rsid w:val="00B6265A"/>
    <w:rsid w:val="00B627AE"/>
    <w:rsid w:val="00B62E75"/>
    <w:rsid w:val="00B6370A"/>
    <w:rsid w:val="00B65B8E"/>
    <w:rsid w:val="00B67476"/>
    <w:rsid w:val="00B7009C"/>
    <w:rsid w:val="00B7151B"/>
    <w:rsid w:val="00B7192E"/>
    <w:rsid w:val="00B71CE7"/>
    <w:rsid w:val="00B75216"/>
    <w:rsid w:val="00B813A4"/>
    <w:rsid w:val="00B816D2"/>
    <w:rsid w:val="00B819A7"/>
    <w:rsid w:val="00B825A9"/>
    <w:rsid w:val="00B848B1"/>
    <w:rsid w:val="00B84A94"/>
    <w:rsid w:val="00B84C41"/>
    <w:rsid w:val="00B85F6F"/>
    <w:rsid w:val="00B871EE"/>
    <w:rsid w:val="00B921DC"/>
    <w:rsid w:val="00B92AA2"/>
    <w:rsid w:val="00B9334D"/>
    <w:rsid w:val="00B9362E"/>
    <w:rsid w:val="00B94BFA"/>
    <w:rsid w:val="00B965F4"/>
    <w:rsid w:val="00B96C84"/>
    <w:rsid w:val="00B96D65"/>
    <w:rsid w:val="00BA5D34"/>
    <w:rsid w:val="00BA5FB9"/>
    <w:rsid w:val="00BA71D9"/>
    <w:rsid w:val="00BA741C"/>
    <w:rsid w:val="00BA7DA4"/>
    <w:rsid w:val="00BB0108"/>
    <w:rsid w:val="00BB223D"/>
    <w:rsid w:val="00BB32A2"/>
    <w:rsid w:val="00BB4FBC"/>
    <w:rsid w:val="00BC00E4"/>
    <w:rsid w:val="00BC2AC1"/>
    <w:rsid w:val="00BC3ED8"/>
    <w:rsid w:val="00BC586E"/>
    <w:rsid w:val="00BC752B"/>
    <w:rsid w:val="00BC7C9A"/>
    <w:rsid w:val="00BC7D39"/>
    <w:rsid w:val="00BD1341"/>
    <w:rsid w:val="00BD64B5"/>
    <w:rsid w:val="00BD6531"/>
    <w:rsid w:val="00BD74B6"/>
    <w:rsid w:val="00BD7716"/>
    <w:rsid w:val="00BE1548"/>
    <w:rsid w:val="00BE23D9"/>
    <w:rsid w:val="00BE2783"/>
    <w:rsid w:val="00BE348B"/>
    <w:rsid w:val="00BE6121"/>
    <w:rsid w:val="00BF2351"/>
    <w:rsid w:val="00BF377C"/>
    <w:rsid w:val="00BF4A0D"/>
    <w:rsid w:val="00BF7C38"/>
    <w:rsid w:val="00C00045"/>
    <w:rsid w:val="00C01F3E"/>
    <w:rsid w:val="00C0217C"/>
    <w:rsid w:val="00C027E6"/>
    <w:rsid w:val="00C033F4"/>
    <w:rsid w:val="00C03417"/>
    <w:rsid w:val="00C057E2"/>
    <w:rsid w:val="00C0589F"/>
    <w:rsid w:val="00C06D79"/>
    <w:rsid w:val="00C11556"/>
    <w:rsid w:val="00C12433"/>
    <w:rsid w:val="00C16766"/>
    <w:rsid w:val="00C24437"/>
    <w:rsid w:val="00C24955"/>
    <w:rsid w:val="00C24F31"/>
    <w:rsid w:val="00C34700"/>
    <w:rsid w:val="00C34FE7"/>
    <w:rsid w:val="00C36D9C"/>
    <w:rsid w:val="00C37924"/>
    <w:rsid w:val="00C414F5"/>
    <w:rsid w:val="00C41809"/>
    <w:rsid w:val="00C43846"/>
    <w:rsid w:val="00C438B9"/>
    <w:rsid w:val="00C44C5F"/>
    <w:rsid w:val="00C46B74"/>
    <w:rsid w:val="00C47D99"/>
    <w:rsid w:val="00C50823"/>
    <w:rsid w:val="00C50B85"/>
    <w:rsid w:val="00C51AF2"/>
    <w:rsid w:val="00C51BD3"/>
    <w:rsid w:val="00C51DC7"/>
    <w:rsid w:val="00C51E85"/>
    <w:rsid w:val="00C527E4"/>
    <w:rsid w:val="00C5436F"/>
    <w:rsid w:val="00C57BC8"/>
    <w:rsid w:val="00C61ACC"/>
    <w:rsid w:val="00C6348C"/>
    <w:rsid w:val="00C63EFD"/>
    <w:rsid w:val="00C6457B"/>
    <w:rsid w:val="00C648EE"/>
    <w:rsid w:val="00C64B2A"/>
    <w:rsid w:val="00C64BC8"/>
    <w:rsid w:val="00C64E72"/>
    <w:rsid w:val="00C673C2"/>
    <w:rsid w:val="00C704E3"/>
    <w:rsid w:val="00C71F43"/>
    <w:rsid w:val="00C725AE"/>
    <w:rsid w:val="00C741A0"/>
    <w:rsid w:val="00C76152"/>
    <w:rsid w:val="00C80359"/>
    <w:rsid w:val="00C80886"/>
    <w:rsid w:val="00C81285"/>
    <w:rsid w:val="00C81691"/>
    <w:rsid w:val="00C8210B"/>
    <w:rsid w:val="00C83A15"/>
    <w:rsid w:val="00C87143"/>
    <w:rsid w:val="00C9019B"/>
    <w:rsid w:val="00C91E78"/>
    <w:rsid w:val="00C94D1E"/>
    <w:rsid w:val="00C951A9"/>
    <w:rsid w:val="00C97E27"/>
    <w:rsid w:val="00CA1DE4"/>
    <w:rsid w:val="00CA309B"/>
    <w:rsid w:val="00CA3882"/>
    <w:rsid w:val="00CB478A"/>
    <w:rsid w:val="00CB6372"/>
    <w:rsid w:val="00CB678E"/>
    <w:rsid w:val="00CB6D1D"/>
    <w:rsid w:val="00CC274D"/>
    <w:rsid w:val="00CC3406"/>
    <w:rsid w:val="00CC3605"/>
    <w:rsid w:val="00CC4FC7"/>
    <w:rsid w:val="00CD0585"/>
    <w:rsid w:val="00CD0668"/>
    <w:rsid w:val="00CD449F"/>
    <w:rsid w:val="00CD5D1C"/>
    <w:rsid w:val="00CE278C"/>
    <w:rsid w:val="00CE41D0"/>
    <w:rsid w:val="00CE5485"/>
    <w:rsid w:val="00CE6176"/>
    <w:rsid w:val="00CE7C90"/>
    <w:rsid w:val="00CF0EEE"/>
    <w:rsid w:val="00CF5574"/>
    <w:rsid w:val="00CF6B0F"/>
    <w:rsid w:val="00CF6DBC"/>
    <w:rsid w:val="00D01C8C"/>
    <w:rsid w:val="00D02DA8"/>
    <w:rsid w:val="00D05545"/>
    <w:rsid w:val="00D07591"/>
    <w:rsid w:val="00D10135"/>
    <w:rsid w:val="00D10151"/>
    <w:rsid w:val="00D117E4"/>
    <w:rsid w:val="00D11C2D"/>
    <w:rsid w:val="00D13280"/>
    <w:rsid w:val="00D17563"/>
    <w:rsid w:val="00D17B7D"/>
    <w:rsid w:val="00D20FCF"/>
    <w:rsid w:val="00D25EB7"/>
    <w:rsid w:val="00D351D3"/>
    <w:rsid w:val="00D3583F"/>
    <w:rsid w:val="00D35EB1"/>
    <w:rsid w:val="00D366BD"/>
    <w:rsid w:val="00D41862"/>
    <w:rsid w:val="00D424C6"/>
    <w:rsid w:val="00D4364C"/>
    <w:rsid w:val="00D43C8F"/>
    <w:rsid w:val="00D44786"/>
    <w:rsid w:val="00D4481C"/>
    <w:rsid w:val="00D45CAE"/>
    <w:rsid w:val="00D461B2"/>
    <w:rsid w:val="00D47950"/>
    <w:rsid w:val="00D50A50"/>
    <w:rsid w:val="00D51314"/>
    <w:rsid w:val="00D51FAD"/>
    <w:rsid w:val="00D532F0"/>
    <w:rsid w:val="00D550C0"/>
    <w:rsid w:val="00D57B5F"/>
    <w:rsid w:val="00D62794"/>
    <w:rsid w:val="00D62796"/>
    <w:rsid w:val="00D65C0D"/>
    <w:rsid w:val="00D66006"/>
    <w:rsid w:val="00D7113E"/>
    <w:rsid w:val="00D71A88"/>
    <w:rsid w:val="00D72936"/>
    <w:rsid w:val="00D73152"/>
    <w:rsid w:val="00D74CDC"/>
    <w:rsid w:val="00D7552F"/>
    <w:rsid w:val="00D8208D"/>
    <w:rsid w:val="00D82B44"/>
    <w:rsid w:val="00D83203"/>
    <w:rsid w:val="00D84CA1"/>
    <w:rsid w:val="00D94CFD"/>
    <w:rsid w:val="00D94FD5"/>
    <w:rsid w:val="00D95E47"/>
    <w:rsid w:val="00D975DA"/>
    <w:rsid w:val="00DA1A56"/>
    <w:rsid w:val="00DA264A"/>
    <w:rsid w:val="00DA5151"/>
    <w:rsid w:val="00DA61DA"/>
    <w:rsid w:val="00DA6B95"/>
    <w:rsid w:val="00DA71F2"/>
    <w:rsid w:val="00DB0CA0"/>
    <w:rsid w:val="00DB0E93"/>
    <w:rsid w:val="00DB0FD7"/>
    <w:rsid w:val="00DB26DB"/>
    <w:rsid w:val="00DB35FF"/>
    <w:rsid w:val="00DC100E"/>
    <w:rsid w:val="00DC136D"/>
    <w:rsid w:val="00DC3330"/>
    <w:rsid w:val="00DC5BDC"/>
    <w:rsid w:val="00DD3864"/>
    <w:rsid w:val="00DE08C9"/>
    <w:rsid w:val="00DE0F5A"/>
    <w:rsid w:val="00DE1E54"/>
    <w:rsid w:val="00DE2331"/>
    <w:rsid w:val="00DE28B5"/>
    <w:rsid w:val="00DE78E3"/>
    <w:rsid w:val="00DF0FA3"/>
    <w:rsid w:val="00DF1AF3"/>
    <w:rsid w:val="00DF2F20"/>
    <w:rsid w:val="00DF5E3A"/>
    <w:rsid w:val="00DF68B2"/>
    <w:rsid w:val="00DF78CF"/>
    <w:rsid w:val="00E023C6"/>
    <w:rsid w:val="00E02A68"/>
    <w:rsid w:val="00E03D81"/>
    <w:rsid w:val="00E057F0"/>
    <w:rsid w:val="00E06510"/>
    <w:rsid w:val="00E07869"/>
    <w:rsid w:val="00E10A59"/>
    <w:rsid w:val="00E129EE"/>
    <w:rsid w:val="00E13CE4"/>
    <w:rsid w:val="00E15676"/>
    <w:rsid w:val="00E15FCA"/>
    <w:rsid w:val="00E16CF6"/>
    <w:rsid w:val="00E17EA9"/>
    <w:rsid w:val="00E2012A"/>
    <w:rsid w:val="00E21263"/>
    <w:rsid w:val="00E21359"/>
    <w:rsid w:val="00E21690"/>
    <w:rsid w:val="00E25B44"/>
    <w:rsid w:val="00E26590"/>
    <w:rsid w:val="00E27D87"/>
    <w:rsid w:val="00E30C83"/>
    <w:rsid w:val="00E31054"/>
    <w:rsid w:val="00E318ED"/>
    <w:rsid w:val="00E31DDE"/>
    <w:rsid w:val="00E32922"/>
    <w:rsid w:val="00E349E6"/>
    <w:rsid w:val="00E353F2"/>
    <w:rsid w:val="00E364CB"/>
    <w:rsid w:val="00E406A5"/>
    <w:rsid w:val="00E415DE"/>
    <w:rsid w:val="00E45012"/>
    <w:rsid w:val="00E46073"/>
    <w:rsid w:val="00E47844"/>
    <w:rsid w:val="00E53871"/>
    <w:rsid w:val="00E54647"/>
    <w:rsid w:val="00E55667"/>
    <w:rsid w:val="00E55847"/>
    <w:rsid w:val="00E60BCA"/>
    <w:rsid w:val="00E6253E"/>
    <w:rsid w:val="00E65A70"/>
    <w:rsid w:val="00E66F98"/>
    <w:rsid w:val="00E67DE7"/>
    <w:rsid w:val="00E7125D"/>
    <w:rsid w:val="00E7300B"/>
    <w:rsid w:val="00E73AC6"/>
    <w:rsid w:val="00E748DA"/>
    <w:rsid w:val="00E75674"/>
    <w:rsid w:val="00E838DC"/>
    <w:rsid w:val="00E83D8F"/>
    <w:rsid w:val="00E9001A"/>
    <w:rsid w:val="00E92257"/>
    <w:rsid w:val="00E92C24"/>
    <w:rsid w:val="00E9503A"/>
    <w:rsid w:val="00E95D83"/>
    <w:rsid w:val="00E963F2"/>
    <w:rsid w:val="00E97167"/>
    <w:rsid w:val="00E9765A"/>
    <w:rsid w:val="00EA0B22"/>
    <w:rsid w:val="00EA2274"/>
    <w:rsid w:val="00EA23D1"/>
    <w:rsid w:val="00EA25E3"/>
    <w:rsid w:val="00EA33F4"/>
    <w:rsid w:val="00EB25D1"/>
    <w:rsid w:val="00EB27B3"/>
    <w:rsid w:val="00EB2C04"/>
    <w:rsid w:val="00EB2F9C"/>
    <w:rsid w:val="00EB30C4"/>
    <w:rsid w:val="00EC0559"/>
    <w:rsid w:val="00EC2764"/>
    <w:rsid w:val="00EC2C2F"/>
    <w:rsid w:val="00EC48FD"/>
    <w:rsid w:val="00EC4E49"/>
    <w:rsid w:val="00EC5BAC"/>
    <w:rsid w:val="00EC6715"/>
    <w:rsid w:val="00ED01A9"/>
    <w:rsid w:val="00ED0FD1"/>
    <w:rsid w:val="00ED1C56"/>
    <w:rsid w:val="00ED2D53"/>
    <w:rsid w:val="00ED3071"/>
    <w:rsid w:val="00ED3481"/>
    <w:rsid w:val="00ED3875"/>
    <w:rsid w:val="00EE0A6C"/>
    <w:rsid w:val="00EE5121"/>
    <w:rsid w:val="00EE6129"/>
    <w:rsid w:val="00EE7B28"/>
    <w:rsid w:val="00EF0FC1"/>
    <w:rsid w:val="00EF7D52"/>
    <w:rsid w:val="00F004C4"/>
    <w:rsid w:val="00F018E1"/>
    <w:rsid w:val="00F033E0"/>
    <w:rsid w:val="00F03E16"/>
    <w:rsid w:val="00F05810"/>
    <w:rsid w:val="00F06676"/>
    <w:rsid w:val="00F11DF0"/>
    <w:rsid w:val="00F12409"/>
    <w:rsid w:val="00F146B6"/>
    <w:rsid w:val="00F16AA5"/>
    <w:rsid w:val="00F20EA2"/>
    <w:rsid w:val="00F22F81"/>
    <w:rsid w:val="00F27C62"/>
    <w:rsid w:val="00F30405"/>
    <w:rsid w:val="00F33B07"/>
    <w:rsid w:val="00F365A5"/>
    <w:rsid w:val="00F36EC0"/>
    <w:rsid w:val="00F401C8"/>
    <w:rsid w:val="00F43DE5"/>
    <w:rsid w:val="00F442E3"/>
    <w:rsid w:val="00F448A0"/>
    <w:rsid w:val="00F45D48"/>
    <w:rsid w:val="00F53DDA"/>
    <w:rsid w:val="00F5478D"/>
    <w:rsid w:val="00F56AB2"/>
    <w:rsid w:val="00F5708F"/>
    <w:rsid w:val="00F60E27"/>
    <w:rsid w:val="00F640F7"/>
    <w:rsid w:val="00F65EB3"/>
    <w:rsid w:val="00F66495"/>
    <w:rsid w:val="00F666B9"/>
    <w:rsid w:val="00F67654"/>
    <w:rsid w:val="00F67D6A"/>
    <w:rsid w:val="00F70C62"/>
    <w:rsid w:val="00F71D4E"/>
    <w:rsid w:val="00F73149"/>
    <w:rsid w:val="00F80385"/>
    <w:rsid w:val="00F80DBA"/>
    <w:rsid w:val="00F81274"/>
    <w:rsid w:val="00F829BF"/>
    <w:rsid w:val="00F87175"/>
    <w:rsid w:val="00F905C1"/>
    <w:rsid w:val="00F90C0A"/>
    <w:rsid w:val="00F90D3A"/>
    <w:rsid w:val="00F93F99"/>
    <w:rsid w:val="00F965D4"/>
    <w:rsid w:val="00F96826"/>
    <w:rsid w:val="00FA3712"/>
    <w:rsid w:val="00FA39F3"/>
    <w:rsid w:val="00FA3EDC"/>
    <w:rsid w:val="00FA4085"/>
    <w:rsid w:val="00FA430F"/>
    <w:rsid w:val="00FA4340"/>
    <w:rsid w:val="00FA636C"/>
    <w:rsid w:val="00FB0126"/>
    <w:rsid w:val="00FB0448"/>
    <w:rsid w:val="00FC09B2"/>
    <w:rsid w:val="00FC2A2C"/>
    <w:rsid w:val="00FC2E63"/>
    <w:rsid w:val="00FC3AF7"/>
    <w:rsid w:val="00FC6E25"/>
    <w:rsid w:val="00FD0273"/>
    <w:rsid w:val="00FD4025"/>
    <w:rsid w:val="00FD4905"/>
    <w:rsid w:val="00FD5584"/>
    <w:rsid w:val="00FD76C5"/>
    <w:rsid w:val="00FD7FE3"/>
    <w:rsid w:val="00FE1847"/>
    <w:rsid w:val="00FE2D04"/>
    <w:rsid w:val="00FE2F7C"/>
    <w:rsid w:val="00FE37E7"/>
    <w:rsid w:val="00FE3B06"/>
    <w:rsid w:val="00FE44F6"/>
    <w:rsid w:val="00FE4B30"/>
    <w:rsid w:val="00FE5C55"/>
    <w:rsid w:val="00FE7625"/>
    <w:rsid w:val="00FF025D"/>
    <w:rsid w:val="00FF0C4D"/>
    <w:rsid w:val="00FF2EDD"/>
    <w:rsid w:val="00FF4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4BC"/>
  </w:style>
  <w:style w:type="paragraph" w:styleId="Nagwek1">
    <w:name w:val="heading 1"/>
    <w:basedOn w:val="Normalny"/>
    <w:next w:val="Normalny"/>
    <w:link w:val="Nagwek1Znak"/>
    <w:uiPriority w:val="99"/>
    <w:qFormat/>
    <w:rsid w:val="00371EFA"/>
    <w:pPr>
      <w:keepNext/>
      <w:outlineLvl w:val="0"/>
    </w:pPr>
    <w:rPr>
      <w:rFonts w:ascii="Arial" w:hAnsi="Arial"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71E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527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71EFA"/>
    <w:pPr>
      <w:keepNext/>
      <w:widowControl w:val="0"/>
      <w:autoSpaceDE w:val="0"/>
      <w:autoSpaceDN w:val="0"/>
      <w:adjustRightInd w:val="0"/>
      <w:ind w:left="357"/>
      <w:jc w:val="center"/>
      <w:outlineLvl w:val="6"/>
    </w:pPr>
    <w:rPr>
      <w:rFonts w:eastAsia="MS Mincho"/>
      <w:b/>
      <w:bCs/>
      <w:color w:val="FF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80DB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F80DBA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F80DB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F80DBA"/>
    <w:rPr>
      <w:rFonts w:ascii="Calibri" w:hAnsi="Calibri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371EFA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80DBA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371EFA"/>
    <w:pPr>
      <w:jc w:val="both"/>
    </w:pPr>
    <w:rPr>
      <w:i/>
      <w:color w:val="0000FF"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F80DBA"/>
    <w:rPr>
      <w:rFonts w:cs="Times New Roman"/>
      <w:sz w:val="20"/>
      <w:szCs w:val="20"/>
    </w:rPr>
  </w:style>
  <w:style w:type="character" w:customStyle="1" w:styleId="ZnakZnak1">
    <w:name w:val="Znak Znak1"/>
    <w:uiPriority w:val="99"/>
    <w:rsid w:val="00371EFA"/>
    <w:rPr>
      <w:rFonts w:ascii="Arial" w:hAnsi="Arial"/>
      <w:sz w:val="24"/>
    </w:rPr>
  </w:style>
  <w:style w:type="paragraph" w:customStyle="1" w:styleId="StyleT">
    <w:name w:val="StyleT"/>
    <w:basedOn w:val="Normalny"/>
    <w:next w:val="Normalny"/>
    <w:uiPriority w:val="99"/>
    <w:rsid w:val="00371EFA"/>
    <w:pPr>
      <w:keepLines/>
      <w:tabs>
        <w:tab w:val="center" w:pos="4536"/>
      </w:tabs>
      <w:spacing w:before="240"/>
      <w:jc w:val="right"/>
    </w:pPr>
    <w:rPr>
      <w:sz w:val="24"/>
    </w:rPr>
  </w:style>
  <w:style w:type="paragraph" w:styleId="Tekstpodstawowy3">
    <w:name w:val="Body Text 3"/>
    <w:basedOn w:val="Normalny"/>
    <w:link w:val="Tekstpodstawowy3Znak"/>
    <w:uiPriority w:val="99"/>
    <w:rsid w:val="00371EFA"/>
    <w:pPr>
      <w:spacing w:before="120"/>
    </w:pPr>
    <w:rPr>
      <w:rFonts w:eastAsia="MS Mincho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F80DBA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371E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F7C43"/>
    <w:rPr>
      <w:rFonts w:cs="Times New Roman"/>
    </w:rPr>
  </w:style>
  <w:style w:type="character" w:styleId="Numerstrony">
    <w:name w:val="page number"/>
    <w:basedOn w:val="Domylnaczcionkaakapitu"/>
    <w:uiPriority w:val="99"/>
    <w:rsid w:val="00371EFA"/>
    <w:rPr>
      <w:rFonts w:cs="Times New Roman"/>
    </w:rPr>
  </w:style>
  <w:style w:type="paragraph" w:customStyle="1" w:styleId="Znak">
    <w:name w:val="Znak"/>
    <w:basedOn w:val="Normalny"/>
    <w:uiPriority w:val="99"/>
    <w:rsid w:val="004A608D"/>
    <w:rPr>
      <w:sz w:val="24"/>
      <w:szCs w:val="24"/>
    </w:rPr>
  </w:style>
  <w:style w:type="table" w:styleId="Tabela-Siatka">
    <w:name w:val="Table Grid"/>
    <w:basedOn w:val="Standardowy"/>
    <w:uiPriority w:val="99"/>
    <w:rsid w:val="00C51D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E83D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80DBA"/>
    <w:rPr>
      <w:rFonts w:cs="Times New Roman"/>
      <w:sz w:val="2"/>
    </w:rPr>
  </w:style>
  <w:style w:type="character" w:styleId="Odwoaniedokomentarza">
    <w:name w:val="annotation reference"/>
    <w:basedOn w:val="Domylnaczcionkaakapitu"/>
    <w:uiPriority w:val="99"/>
    <w:semiHidden/>
    <w:rsid w:val="00A04E9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04E9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80DB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04E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80DBA"/>
    <w:rPr>
      <w:rFonts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C951A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F80DBA"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F7C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F7C43"/>
    <w:rPr>
      <w:rFonts w:cs="Times New Roman"/>
    </w:rPr>
  </w:style>
  <w:style w:type="paragraph" w:customStyle="1" w:styleId="Tekstpodstawowy21">
    <w:name w:val="Tekst podstawowy 21"/>
    <w:basedOn w:val="Normalny"/>
    <w:uiPriority w:val="99"/>
    <w:rsid w:val="00960F9B"/>
    <w:pPr>
      <w:jc w:val="center"/>
    </w:pPr>
    <w:rPr>
      <w:rFonts w:eastAsia="MS Mincho"/>
      <w:sz w:val="24"/>
    </w:rPr>
  </w:style>
  <w:style w:type="table" w:styleId="Tabela-Siatka5">
    <w:name w:val="Table Grid 5"/>
    <w:basedOn w:val="Standardowy"/>
    <w:uiPriority w:val="99"/>
    <w:rsid w:val="00145E9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Pogrubienie">
    <w:name w:val="Strong"/>
    <w:basedOn w:val="Domylnaczcionkaakapitu"/>
    <w:uiPriority w:val="22"/>
    <w:qFormat/>
    <w:locked/>
    <w:rsid w:val="00DF2F20"/>
    <w:rPr>
      <w:rFonts w:cs="Times New Roman"/>
      <w:b/>
    </w:rPr>
  </w:style>
  <w:style w:type="paragraph" w:styleId="Akapitzlist">
    <w:name w:val="List Paragraph"/>
    <w:basedOn w:val="Normalny"/>
    <w:uiPriority w:val="34"/>
    <w:qFormat/>
    <w:rsid w:val="0075210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21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2651</Words>
  <Characters>16260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6 do SIWZ - Projekt Umowy Sprzedaży</vt:lpstr>
    </vt:vector>
  </TitlesOfParts>
  <Company>ENEA S.A.</Company>
  <LinksUpToDate>false</LinksUpToDate>
  <CharactersWithSpaces>18874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6 do SIWZ - Projekt Umowy Sprzedaży</dc:title>
  <dc:creator>Przemysław Nowacki</dc:creator>
  <cp:lastModifiedBy>mbuksa</cp:lastModifiedBy>
  <cp:revision>3</cp:revision>
  <cp:lastPrinted>2019-07-02T06:37:00Z</cp:lastPrinted>
  <dcterms:created xsi:type="dcterms:W3CDTF">2019-07-02T06:33:00Z</dcterms:created>
  <dcterms:modified xsi:type="dcterms:W3CDTF">2019-07-02T06:38:00Z</dcterms:modified>
</cp:coreProperties>
</file>