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CE0F48">
        <w:rPr>
          <w:rFonts w:ascii="Calibri" w:eastAsia="Verdana" w:hAnsi="Calibri"/>
          <w:b/>
          <w:sz w:val="20"/>
          <w:szCs w:val="20"/>
        </w:rPr>
        <w:t>-</w:t>
      </w:r>
      <w:r w:rsidR="00F05384">
        <w:rPr>
          <w:rFonts w:ascii="Calibri" w:eastAsia="Verdana" w:hAnsi="Calibri"/>
          <w:b/>
          <w:sz w:val="20"/>
          <w:szCs w:val="20"/>
        </w:rPr>
        <w:t>20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2019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1E12B4">
              <w:rPr>
                <w:rFonts w:ascii="Calibri" w:hAnsi="Calibri" w:cs="Times New Roman"/>
              </w:rPr>
              <w:t>kres od 06.09</w:t>
            </w:r>
            <w:r w:rsidR="00335803">
              <w:rPr>
                <w:rFonts w:ascii="Calibri" w:hAnsi="Calibri" w:cs="Times New Roman"/>
              </w:rPr>
              <w:t>.2019</w:t>
            </w:r>
            <w:r w:rsidR="001E12B4">
              <w:rPr>
                <w:rFonts w:ascii="Calibri" w:hAnsi="Calibri" w:cs="Times New Roman"/>
              </w:rPr>
              <w:t xml:space="preserve"> do 05.09</w:t>
            </w:r>
            <w:r w:rsidR="005D260E" w:rsidRPr="00D72082">
              <w:rPr>
                <w:rFonts w:ascii="Calibri" w:hAnsi="Calibri" w:cs="Times New Roman"/>
              </w:rPr>
              <w:t>.20</w:t>
            </w:r>
            <w:r w:rsidR="00335803">
              <w:rPr>
                <w:rFonts w:ascii="Calibri" w:hAnsi="Calibri" w:cs="Times New Roman"/>
              </w:rPr>
              <w:t>20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43409F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 xml:space="preserve">kres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495D80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</w:tr>
      <w:tr w:rsidR="007C271A" w:rsidRPr="00D72082" w:rsidTr="00495D80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 xml:space="preserve">j (Obrót) za okres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A5CEC" w:rsidRPr="00D72082" w:rsidRDefault="006A5CEC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AE1E75">
              <w:rPr>
                <w:rFonts w:ascii="Calibri" w:hAnsi="Calibri" w:cs="Times New Roman"/>
              </w:rPr>
              <w:t>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F55DF4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1E12B4">
              <w:rPr>
                <w:rFonts w:ascii="Calibri" w:hAnsi="Calibri" w:cs="Times New Roman"/>
              </w:rPr>
              <w:t>j od 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  <w:r w:rsidR="00BD1EF0" w:rsidRPr="008B546E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8B546E">
              <w:rPr>
                <w:rFonts w:ascii="Calibri" w:hAnsi="Calibri" w:cs="Times New Roman"/>
              </w:rPr>
              <w:t>kWh</w:t>
            </w:r>
            <w:proofErr w:type="spellEnd"/>
            <w:r w:rsidR="00BD1EF0" w:rsidRPr="008B546E">
              <w:rPr>
                <w:rFonts w:ascii="Calibri" w:hAnsi="Calibri" w:cs="Times New Roman"/>
              </w:rPr>
              <w:t>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55DF4" w:rsidRPr="00D7208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DB76C1" w:rsidP="0018338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454 200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AE1E75">
              <w:rPr>
                <w:rFonts w:ascii="Calibri" w:hAnsi="Calibri" w:cs="Times New Roman"/>
              </w:rPr>
              <w:t>zczytem w zł/</w:t>
            </w:r>
            <w:proofErr w:type="spellStart"/>
            <w:r w:rsidR="00AE1E75">
              <w:rPr>
                <w:rFonts w:ascii="Calibri" w:hAnsi="Calibri" w:cs="Times New Roman"/>
              </w:rPr>
              <w:t>kWh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 w:rsidR="001E12B4">
              <w:rPr>
                <w:rFonts w:ascii="Calibri" w:hAnsi="Calibri" w:cs="Times New Roman"/>
              </w:rPr>
              <w:t>ergii elektrycznej od 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  <w:r w:rsidR="00E82A13">
              <w:rPr>
                <w:rFonts w:ascii="Calibri" w:hAnsi="Calibri" w:cs="Times New Roman"/>
              </w:rPr>
              <w:t xml:space="preserve"> </w:t>
            </w:r>
          </w:p>
          <w:p w:rsidR="009661B3" w:rsidRPr="007D44F7" w:rsidRDefault="009661B3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572961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B955B9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31593E" w:rsidRDefault="00937CB2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26 </w:t>
            </w:r>
            <w:r w:rsidR="00EA076A" w:rsidRPr="0031593E">
              <w:rPr>
                <w:rFonts w:ascii="Calibri" w:hAnsi="Calibri" w:cs="Times New Roman"/>
              </w:rPr>
              <w:t>7</w:t>
            </w:r>
            <w:r>
              <w:rPr>
                <w:rFonts w:ascii="Calibri" w:hAnsi="Calibri" w:cs="Times New Roman"/>
              </w:rPr>
              <w:t>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B955B9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31593E" w:rsidRDefault="00937CB2" w:rsidP="00C53C70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82 920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BB26C9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572961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622937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31593E" w:rsidRDefault="00EA076A" w:rsidP="00C53C70">
            <w:pPr>
              <w:jc w:val="right"/>
              <w:rPr>
                <w:rFonts w:ascii="Calibri" w:hAnsi="Calibri" w:cs="Times New Roman"/>
              </w:rPr>
            </w:pPr>
            <w:r w:rsidRPr="0031593E">
              <w:rPr>
                <w:rFonts w:ascii="Calibri" w:hAnsi="Calibri" w:cs="Times New Roman"/>
              </w:rPr>
              <w:t>4</w:t>
            </w:r>
            <w:r w:rsidR="00525648">
              <w:rPr>
                <w:rFonts w:ascii="Calibri" w:hAnsi="Calibri" w:cs="Times New Roman"/>
              </w:rPr>
              <w:t>95 550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622937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31593E" w:rsidRDefault="00EA076A" w:rsidP="00C53C70">
            <w:pPr>
              <w:jc w:val="right"/>
              <w:rPr>
                <w:rFonts w:ascii="Calibri" w:hAnsi="Calibri" w:cs="Times New Roman"/>
              </w:rPr>
            </w:pPr>
            <w:r w:rsidRPr="0031593E">
              <w:rPr>
                <w:rFonts w:ascii="Calibri" w:hAnsi="Calibri" w:cs="Times New Roman"/>
              </w:rPr>
              <w:t>1</w:t>
            </w:r>
            <w:r w:rsidR="00525648">
              <w:rPr>
                <w:rFonts w:ascii="Calibri" w:hAnsi="Calibri" w:cs="Times New Roman"/>
              </w:rPr>
              <w:t> 297 500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495D8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622937" w:rsidRPr="00E733A5" w:rsidRDefault="00622937" w:rsidP="00495D80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495D80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bookmarkStart w:id="0" w:name="_GoBack"/>
        <w:bookmarkEnd w:id="0"/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8B546E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 w:rsidR="001E12B4">
              <w:rPr>
                <w:rFonts w:ascii="Calibri" w:hAnsi="Calibri" w:cs="Times New Roman"/>
              </w:rPr>
              <w:t>e energii elektrycznej od 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  <w:p w:rsidR="00622937" w:rsidRPr="00E733A5" w:rsidRDefault="00622937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472970" w:rsidP="00EA267F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111 080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472970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472970" w:rsidP="00EA267F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59</w:t>
            </w:r>
            <w:r w:rsidR="00232237">
              <w:rPr>
                <w:rFonts w:ascii="Calibri" w:hAnsi="Calibri" w:cs="Times New Roman"/>
              </w:rPr>
              <w:t xml:space="preserve"> </w:t>
            </w:r>
            <w:r w:rsidRPr="00472970">
              <w:rPr>
                <w:rFonts w:ascii="Calibri" w:hAnsi="Calibri" w:cs="Times New Roman"/>
              </w:rPr>
              <w:t>480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472970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472970" w:rsidP="00EA267F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299 440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lastRenderedPageBreak/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36" w:rsidRDefault="00F16D36">
      <w:r>
        <w:separator/>
      </w:r>
    </w:p>
  </w:endnote>
  <w:endnote w:type="continuationSeparator" w:id="1">
    <w:p w:rsidR="00F16D36" w:rsidRDefault="00F16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3E" w:rsidRPr="00381025" w:rsidRDefault="0075383E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482AEE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482AEE" w:rsidRPr="00381025">
      <w:rPr>
        <w:b/>
        <w:bCs/>
        <w:sz w:val="16"/>
        <w:szCs w:val="16"/>
      </w:rPr>
      <w:fldChar w:fldCharType="separate"/>
    </w:r>
    <w:r w:rsidR="00F05384">
      <w:rPr>
        <w:b/>
        <w:bCs/>
        <w:noProof/>
        <w:sz w:val="16"/>
        <w:szCs w:val="16"/>
      </w:rPr>
      <w:t>1</w:t>
    </w:r>
    <w:r w:rsidR="00482AEE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482AEE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482AEE" w:rsidRPr="00381025">
      <w:rPr>
        <w:b/>
        <w:bCs/>
        <w:sz w:val="16"/>
        <w:szCs w:val="16"/>
      </w:rPr>
      <w:fldChar w:fldCharType="separate"/>
    </w:r>
    <w:r w:rsidR="00F05384">
      <w:rPr>
        <w:b/>
        <w:bCs/>
        <w:noProof/>
        <w:sz w:val="16"/>
        <w:szCs w:val="16"/>
      </w:rPr>
      <w:t>4</w:t>
    </w:r>
    <w:r w:rsidR="00482AEE" w:rsidRPr="00381025">
      <w:rPr>
        <w:b/>
        <w:bCs/>
        <w:sz w:val="16"/>
        <w:szCs w:val="16"/>
      </w:rPr>
      <w:fldChar w:fldCharType="end"/>
    </w:r>
  </w:p>
  <w:p w:rsidR="0075383E" w:rsidRPr="00381025" w:rsidRDefault="0075383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36" w:rsidRDefault="00F16D36">
      <w:r>
        <w:separator/>
      </w:r>
    </w:p>
  </w:footnote>
  <w:footnote w:type="continuationSeparator" w:id="1">
    <w:p w:rsidR="00F16D36" w:rsidRDefault="00F16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25"/>
    <w:rsid w:val="00025D23"/>
    <w:rsid w:val="00026ADE"/>
    <w:rsid w:val="00027E79"/>
    <w:rsid w:val="000447E6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F33AA"/>
    <w:rsid w:val="001063BE"/>
    <w:rsid w:val="0012698A"/>
    <w:rsid w:val="00136522"/>
    <w:rsid w:val="00140C1B"/>
    <w:rsid w:val="001461B0"/>
    <w:rsid w:val="00147DA4"/>
    <w:rsid w:val="00156346"/>
    <w:rsid w:val="001607CC"/>
    <w:rsid w:val="0018338A"/>
    <w:rsid w:val="00191B22"/>
    <w:rsid w:val="00195BA6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62DBA"/>
    <w:rsid w:val="0026723D"/>
    <w:rsid w:val="00270721"/>
    <w:rsid w:val="0027209C"/>
    <w:rsid w:val="00274BAB"/>
    <w:rsid w:val="002840A4"/>
    <w:rsid w:val="002944D5"/>
    <w:rsid w:val="002A22DE"/>
    <w:rsid w:val="002A2606"/>
    <w:rsid w:val="002A476F"/>
    <w:rsid w:val="002A4831"/>
    <w:rsid w:val="002A5BEB"/>
    <w:rsid w:val="002A6906"/>
    <w:rsid w:val="002B4B98"/>
    <w:rsid w:val="002C44FB"/>
    <w:rsid w:val="002D3BB6"/>
    <w:rsid w:val="002D74B5"/>
    <w:rsid w:val="002D76F1"/>
    <w:rsid w:val="002E23E8"/>
    <w:rsid w:val="00302EB9"/>
    <w:rsid w:val="0031593E"/>
    <w:rsid w:val="003319C5"/>
    <w:rsid w:val="00335803"/>
    <w:rsid w:val="0034053C"/>
    <w:rsid w:val="003544E6"/>
    <w:rsid w:val="003704AD"/>
    <w:rsid w:val="00371791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3EC1"/>
    <w:rsid w:val="003C4B20"/>
    <w:rsid w:val="003E517C"/>
    <w:rsid w:val="003F75FB"/>
    <w:rsid w:val="003F782E"/>
    <w:rsid w:val="00402F88"/>
    <w:rsid w:val="00424525"/>
    <w:rsid w:val="0043409F"/>
    <w:rsid w:val="004346E6"/>
    <w:rsid w:val="004414CD"/>
    <w:rsid w:val="004459E0"/>
    <w:rsid w:val="00447078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82AEE"/>
    <w:rsid w:val="00484601"/>
    <w:rsid w:val="00490A5F"/>
    <w:rsid w:val="004912DE"/>
    <w:rsid w:val="004920D9"/>
    <w:rsid w:val="0049478B"/>
    <w:rsid w:val="004A0DFC"/>
    <w:rsid w:val="004B2224"/>
    <w:rsid w:val="004D422A"/>
    <w:rsid w:val="004E0B00"/>
    <w:rsid w:val="004E0F8D"/>
    <w:rsid w:val="004E6E8A"/>
    <w:rsid w:val="0050202E"/>
    <w:rsid w:val="00504207"/>
    <w:rsid w:val="005047AA"/>
    <w:rsid w:val="00504B94"/>
    <w:rsid w:val="0051257C"/>
    <w:rsid w:val="005128E4"/>
    <w:rsid w:val="0051385A"/>
    <w:rsid w:val="005146C6"/>
    <w:rsid w:val="00525648"/>
    <w:rsid w:val="00530C23"/>
    <w:rsid w:val="005313D9"/>
    <w:rsid w:val="00540331"/>
    <w:rsid w:val="00547A6A"/>
    <w:rsid w:val="005553F1"/>
    <w:rsid w:val="00556F64"/>
    <w:rsid w:val="00572961"/>
    <w:rsid w:val="00590F36"/>
    <w:rsid w:val="005A0EF8"/>
    <w:rsid w:val="005A6362"/>
    <w:rsid w:val="005B004A"/>
    <w:rsid w:val="005D260E"/>
    <w:rsid w:val="005D42E9"/>
    <w:rsid w:val="005E6927"/>
    <w:rsid w:val="005E76E4"/>
    <w:rsid w:val="005F664F"/>
    <w:rsid w:val="00622937"/>
    <w:rsid w:val="00624F17"/>
    <w:rsid w:val="0063211A"/>
    <w:rsid w:val="00634FEF"/>
    <w:rsid w:val="00636C6E"/>
    <w:rsid w:val="006448EE"/>
    <w:rsid w:val="0064706F"/>
    <w:rsid w:val="00647D6B"/>
    <w:rsid w:val="00660B51"/>
    <w:rsid w:val="00665B82"/>
    <w:rsid w:val="00670062"/>
    <w:rsid w:val="00682B45"/>
    <w:rsid w:val="0068578A"/>
    <w:rsid w:val="0069604F"/>
    <w:rsid w:val="00697748"/>
    <w:rsid w:val="006A3171"/>
    <w:rsid w:val="006A49FB"/>
    <w:rsid w:val="006A5CEC"/>
    <w:rsid w:val="006B260E"/>
    <w:rsid w:val="006B28CB"/>
    <w:rsid w:val="006C1C34"/>
    <w:rsid w:val="006C42FC"/>
    <w:rsid w:val="006D25C8"/>
    <w:rsid w:val="006D5875"/>
    <w:rsid w:val="006E274F"/>
    <w:rsid w:val="006F18F6"/>
    <w:rsid w:val="00703B3B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5044"/>
    <w:rsid w:val="00746092"/>
    <w:rsid w:val="0075383E"/>
    <w:rsid w:val="00753A72"/>
    <w:rsid w:val="0076266C"/>
    <w:rsid w:val="0078433A"/>
    <w:rsid w:val="007919C8"/>
    <w:rsid w:val="007A382D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5C25"/>
    <w:rsid w:val="008262B5"/>
    <w:rsid w:val="00852413"/>
    <w:rsid w:val="00853E31"/>
    <w:rsid w:val="008552A8"/>
    <w:rsid w:val="00883B27"/>
    <w:rsid w:val="0089677B"/>
    <w:rsid w:val="008A0B8C"/>
    <w:rsid w:val="008A4207"/>
    <w:rsid w:val="008A4625"/>
    <w:rsid w:val="008A7A9F"/>
    <w:rsid w:val="008B068D"/>
    <w:rsid w:val="008B546E"/>
    <w:rsid w:val="008C0C9D"/>
    <w:rsid w:val="008C6BFD"/>
    <w:rsid w:val="008C7BFE"/>
    <w:rsid w:val="008D17DB"/>
    <w:rsid w:val="008D34ED"/>
    <w:rsid w:val="008E2F49"/>
    <w:rsid w:val="008E675C"/>
    <w:rsid w:val="008E750D"/>
    <w:rsid w:val="008F32F7"/>
    <w:rsid w:val="008F4F9D"/>
    <w:rsid w:val="008F582D"/>
    <w:rsid w:val="008F6800"/>
    <w:rsid w:val="009001C0"/>
    <w:rsid w:val="00903B91"/>
    <w:rsid w:val="00925DCA"/>
    <w:rsid w:val="00926B8C"/>
    <w:rsid w:val="00927486"/>
    <w:rsid w:val="00927496"/>
    <w:rsid w:val="009312E2"/>
    <w:rsid w:val="00935CE9"/>
    <w:rsid w:val="00937CB2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7776"/>
    <w:rsid w:val="009C3F81"/>
    <w:rsid w:val="009D694A"/>
    <w:rsid w:val="009E05ED"/>
    <w:rsid w:val="009E07AF"/>
    <w:rsid w:val="009E1147"/>
    <w:rsid w:val="009F009D"/>
    <w:rsid w:val="009F091E"/>
    <w:rsid w:val="00A0090B"/>
    <w:rsid w:val="00A00BE0"/>
    <w:rsid w:val="00A26916"/>
    <w:rsid w:val="00A273C1"/>
    <w:rsid w:val="00A37310"/>
    <w:rsid w:val="00A42360"/>
    <w:rsid w:val="00A447D6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3E32"/>
    <w:rsid w:val="00B72C30"/>
    <w:rsid w:val="00B75F9C"/>
    <w:rsid w:val="00B93F09"/>
    <w:rsid w:val="00B955B9"/>
    <w:rsid w:val="00BA0C04"/>
    <w:rsid w:val="00BA16A4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E2F70"/>
    <w:rsid w:val="00BF269B"/>
    <w:rsid w:val="00C0051F"/>
    <w:rsid w:val="00C13CAA"/>
    <w:rsid w:val="00C15DE4"/>
    <w:rsid w:val="00C24352"/>
    <w:rsid w:val="00C269EC"/>
    <w:rsid w:val="00C33865"/>
    <w:rsid w:val="00C45C4F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61E3"/>
    <w:rsid w:val="00CA7ACC"/>
    <w:rsid w:val="00CB0B8F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41DEF"/>
    <w:rsid w:val="00D444FE"/>
    <w:rsid w:val="00D54CCF"/>
    <w:rsid w:val="00D72082"/>
    <w:rsid w:val="00D93068"/>
    <w:rsid w:val="00D95C05"/>
    <w:rsid w:val="00DA24A9"/>
    <w:rsid w:val="00DA27EE"/>
    <w:rsid w:val="00DB3297"/>
    <w:rsid w:val="00DB58A8"/>
    <w:rsid w:val="00DB76C1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35FBB"/>
    <w:rsid w:val="00E44FE3"/>
    <w:rsid w:val="00E52BC3"/>
    <w:rsid w:val="00E733A5"/>
    <w:rsid w:val="00E742E2"/>
    <w:rsid w:val="00E75D37"/>
    <w:rsid w:val="00E762C0"/>
    <w:rsid w:val="00E82A13"/>
    <w:rsid w:val="00E87EC6"/>
    <w:rsid w:val="00E951B0"/>
    <w:rsid w:val="00E97676"/>
    <w:rsid w:val="00EA076A"/>
    <w:rsid w:val="00EA3017"/>
    <w:rsid w:val="00EC5E20"/>
    <w:rsid w:val="00ED4C45"/>
    <w:rsid w:val="00ED5CB5"/>
    <w:rsid w:val="00ED6B4A"/>
    <w:rsid w:val="00EE4B03"/>
    <w:rsid w:val="00F0130C"/>
    <w:rsid w:val="00F05384"/>
    <w:rsid w:val="00F10CBE"/>
    <w:rsid w:val="00F11A29"/>
    <w:rsid w:val="00F16D36"/>
    <w:rsid w:val="00F337C8"/>
    <w:rsid w:val="00F363D4"/>
    <w:rsid w:val="00F37AF8"/>
    <w:rsid w:val="00F447B4"/>
    <w:rsid w:val="00F46CF1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E462-D811-41AD-B26F-9217444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mbuksa</cp:lastModifiedBy>
  <cp:revision>59</cp:revision>
  <cp:lastPrinted>2018-05-16T09:20:00Z</cp:lastPrinted>
  <dcterms:created xsi:type="dcterms:W3CDTF">2019-04-08T07:43:00Z</dcterms:created>
  <dcterms:modified xsi:type="dcterms:W3CDTF">2019-07-09T07:40:00Z</dcterms:modified>
</cp:coreProperties>
</file>