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46D" w:rsidRDefault="00F4246D" w:rsidP="00F4246D">
      <w:pPr>
        <w:spacing w:before="0" w:line="240" w:lineRule="auto"/>
        <w:ind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6324">
        <w:rPr>
          <w:rFonts w:ascii="Times New Roman" w:hAnsi="Times New Roman" w:cs="Times New Roman"/>
          <w:b/>
          <w:sz w:val="24"/>
          <w:szCs w:val="24"/>
          <w:u w:val="single"/>
        </w:rPr>
        <w:t>Załącznik 1B</w:t>
      </w:r>
    </w:p>
    <w:p w:rsidR="00D362C7" w:rsidRDefault="00D362C7" w:rsidP="00F4246D">
      <w:pPr>
        <w:spacing w:before="0" w:line="240" w:lineRule="auto"/>
        <w:ind w:firstLine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8022E" w:rsidRDefault="00D362C7">
      <w:r>
        <w:t>Pakiet nr 1</w:t>
      </w:r>
    </w:p>
    <w:p w:rsidR="00B0697A" w:rsidRPr="00B0697A" w:rsidRDefault="00F4246D" w:rsidP="00F4246D">
      <w:pPr>
        <w:pStyle w:val="Akapitzlist"/>
        <w:numPr>
          <w:ilvl w:val="0"/>
          <w:numId w:val="2"/>
        </w:numPr>
        <w:spacing w:before="0" w:line="240" w:lineRule="auto"/>
        <w:ind w:left="0" w:firstLine="0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B0697A">
        <w:rPr>
          <w:b/>
          <w:bCs/>
          <w:sz w:val="32"/>
          <w:szCs w:val="32"/>
          <w:u w:val="single"/>
        </w:rPr>
        <w:t xml:space="preserve">Moduł I </w:t>
      </w:r>
    </w:p>
    <w:p w:rsidR="00B0697A" w:rsidRPr="00B0697A" w:rsidRDefault="00B0697A" w:rsidP="00B0697A">
      <w:pPr>
        <w:pStyle w:val="Akapitzlist"/>
        <w:spacing w:before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4246D" w:rsidRPr="00F764F8" w:rsidRDefault="00F4246D" w:rsidP="00B0697A">
      <w:pPr>
        <w:pStyle w:val="Akapitzlist"/>
        <w:spacing w:before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64F8">
        <w:rPr>
          <w:rFonts w:ascii="Times New Roman" w:hAnsi="Times New Roman" w:cs="Times New Roman"/>
          <w:b/>
          <w:sz w:val="24"/>
          <w:szCs w:val="24"/>
          <w:u w:val="single"/>
        </w:rPr>
        <w:t>Parametry wymagane dla przeciwciał anty-ALK (D5F3), anty-ROS1 ich zestawów detekcyjnych i odpowiednich kontroli  ujemnych.</w:t>
      </w:r>
    </w:p>
    <w:p w:rsidR="00F4246D" w:rsidRDefault="00F4246D" w:rsidP="00F4246D">
      <w:pPr>
        <w:pStyle w:val="Akapitzlist"/>
        <w:ind w:firstLine="0"/>
        <w:rPr>
          <w:b/>
          <w:bCs/>
          <w:u w:val="single"/>
        </w:rPr>
      </w:pPr>
    </w:p>
    <w:p w:rsidR="00F4246D" w:rsidRDefault="00F4246D" w:rsidP="00F4246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764F8">
        <w:rPr>
          <w:rFonts w:ascii="Times New Roman" w:hAnsi="Times New Roman" w:cs="Times New Roman"/>
          <w:sz w:val="24"/>
          <w:szCs w:val="24"/>
        </w:rPr>
        <w:t xml:space="preserve">Dostarczone odczynniki i materiały (przeciwciała, system wizualizacyjny, bufory) powinny być tak skalkulowane aby można było wykonać </w:t>
      </w:r>
      <w:r>
        <w:rPr>
          <w:rFonts w:ascii="Times New Roman" w:hAnsi="Times New Roman" w:cs="Times New Roman"/>
          <w:sz w:val="24"/>
          <w:szCs w:val="24"/>
        </w:rPr>
        <w:t>1600</w:t>
      </w:r>
      <w:r w:rsidRPr="00F764F8">
        <w:rPr>
          <w:rFonts w:ascii="Times New Roman" w:hAnsi="Times New Roman" w:cs="Times New Roman"/>
          <w:sz w:val="24"/>
          <w:szCs w:val="24"/>
        </w:rPr>
        <w:t xml:space="preserve"> oznaczeń przeciwciał predykcyjnych (800 ALK (D5F3) + 800 ROS1) +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F764F8">
        <w:rPr>
          <w:rFonts w:ascii="Times New Roman" w:hAnsi="Times New Roman" w:cs="Times New Roman"/>
          <w:sz w:val="24"/>
          <w:szCs w:val="24"/>
        </w:rPr>
        <w:t xml:space="preserve">00 oznaczeń kontroli ujemnych, odpowiednich dla każdego z przeciwciał predykcyjnych; w czasie trwania umowy (tj. </w:t>
      </w:r>
      <w:r w:rsidRPr="00F764F8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F764F8">
        <w:rPr>
          <w:rFonts w:ascii="Times New Roman" w:hAnsi="Times New Roman" w:cs="Times New Roman"/>
          <w:sz w:val="24"/>
          <w:szCs w:val="24"/>
        </w:rPr>
        <w:t>o 19 Listopada 2021 roku - od momentu podpisania) bez względu na umiejscowienie i wielkość skrawka badanego materiału.</w:t>
      </w:r>
    </w:p>
    <w:p w:rsidR="008B47B1" w:rsidRPr="00F764F8" w:rsidRDefault="008B47B1" w:rsidP="00F4246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bookmarkStart w:id="0" w:name="_Hlk30551474"/>
      <w:r w:rsidRPr="00F764F8">
        <w:rPr>
          <w:rFonts w:ascii="Times New Roman" w:hAnsi="Times New Roman" w:cs="Times New Roman"/>
          <w:sz w:val="24"/>
          <w:szCs w:val="24"/>
        </w:rPr>
        <w:t>Dostarczone odczynniki i materiały (przeciwciała, system wizualizacyjny, bufory)</w:t>
      </w:r>
      <w:r>
        <w:rPr>
          <w:rFonts w:ascii="Times New Roman" w:hAnsi="Times New Roman" w:cs="Times New Roman"/>
          <w:sz w:val="24"/>
          <w:szCs w:val="24"/>
        </w:rPr>
        <w:t xml:space="preserve"> powinny być kompatybilne z aparatem </w:t>
      </w:r>
      <w:proofErr w:type="spellStart"/>
      <w:r>
        <w:rPr>
          <w:rFonts w:ascii="Times New Roman" w:hAnsi="Times New Roman" w:cs="Times New Roman"/>
          <w:sz w:val="24"/>
          <w:szCs w:val="24"/>
        </w:rPr>
        <w:t>Benchmark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XT.</w:t>
      </w:r>
    </w:p>
    <w:bookmarkEnd w:id="0"/>
    <w:p w:rsidR="00F4246D" w:rsidRPr="00F764F8" w:rsidRDefault="00F4246D" w:rsidP="00F4246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764F8">
        <w:rPr>
          <w:rFonts w:ascii="Times New Roman" w:hAnsi="Times New Roman" w:cs="Times New Roman"/>
          <w:sz w:val="24"/>
          <w:szCs w:val="24"/>
        </w:rPr>
        <w:t>Kalkulacja ilości zużycia przeciwciał powinno uwzględniać tzw. martw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F764F8">
        <w:rPr>
          <w:rFonts w:ascii="Times New Roman" w:hAnsi="Times New Roman" w:cs="Times New Roman"/>
          <w:sz w:val="24"/>
          <w:szCs w:val="24"/>
        </w:rPr>
        <w:t xml:space="preserve"> strefę (obszar opakowania zawierających odczynnik/przeciwciało niewykorzystane przez aparat) w dostarczonych opakowaniach.</w:t>
      </w:r>
    </w:p>
    <w:p w:rsidR="00F4246D" w:rsidRPr="00F764F8" w:rsidRDefault="00F4246D" w:rsidP="00F4246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764F8">
        <w:rPr>
          <w:rFonts w:ascii="Times New Roman" w:hAnsi="Times New Roman" w:cs="Times New Roman"/>
          <w:sz w:val="24"/>
          <w:szCs w:val="24"/>
        </w:rPr>
        <w:t xml:space="preserve">Zestaw do wizualizacji będzie zawierał (lub będzie rozszerzony) szkiełka dostosowane do barwień IHC  (szkiełka zapobiegające spływaniu preparatów podczas obróbki cieplnej) w ilości wystarczającej do wykonania </w:t>
      </w:r>
      <w:r w:rsidR="00B0697A">
        <w:rPr>
          <w:rFonts w:ascii="Times New Roman" w:hAnsi="Times New Roman" w:cs="Times New Roman"/>
          <w:sz w:val="24"/>
          <w:szCs w:val="24"/>
        </w:rPr>
        <w:t>3200</w:t>
      </w:r>
      <w:r w:rsidRPr="00F764F8">
        <w:rPr>
          <w:rFonts w:ascii="Times New Roman" w:hAnsi="Times New Roman" w:cs="Times New Roman"/>
          <w:sz w:val="24"/>
          <w:szCs w:val="24"/>
        </w:rPr>
        <w:t xml:space="preserve"> oznaczeń.</w:t>
      </w:r>
    </w:p>
    <w:p w:rsidR="00F4246D" w:rsidRPr="00F764F8" w:rsidRDefault="00F4246D" w:rsidP="00F4246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764F8">
        <w:rPr>
          <w:rFonts w:ascii="Times New Roman" w:hAnsi="Times New Roman" w:cs="Times New Roman"/>
          <w:sz w:val="24"/>
          <w:szCs w:val="24"/>
        </w:rPr>
        <w:t>Termin ważności zamawianych odczynników – co najmniej pół roku od daty dostawy.</w:t>
      </w:r>
    </w:p>
    <w:p w:rsidR="00F4246D" w:rsidRPr="00F764F8" w:rsidRDefault="00F4246D" w:rsidP="00F4246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764F8">
        <w:rPr>
          <w:rFonts w:ascii="Times New Roman" w:hAnsi="Times New Roman" w:cs="Times New Roman"/>
          <w:sz w:val="24"/>
          <w:szCs w:val="24"/>
        </w:rPr>
        <w:t>Każdy z odczynników winien być opatrzony certyfikatem zezwalającym na stosowanie w diagnostyce</w:t>
      </w:r>
      <w:r w:rsidR="00B0697A">
        <w:rPr>
          <w:rFonts w:ascii="Times New Roman" w:hAnsi="Times New Roman" w:cs="Times New Roman"/>
          <w:sz w:val="24"/>
          <w:szCs w:val="24"/>
        </w:rPr>
        <w:t xml:space="preserve"> i posiadać kartę charakterystyki substancji niebezpiecznych</w:t>
      </w:r>
      <w:r w:rsidRPr="00F764F8">
        <w:rPr>
          <w:rFonts w:ascii="Times New Roman" w:hAnsi="Times New Roman" w:cs="Times New Roman"/>
          <w:sz w:val="24"/>
          <w:szCs w:val="24"/>
        </w:rPr>
        <w:t>.</w:t>
      </w:r>
    </w:p>
    <w:p w:rsidR="00F4246D" w:rsidRPr="00F764F8" w:rsidRDefault="00F4246D" w:rsidP="00F4246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764F8">
        <w:rPr>
          <w:rFonts w:ascii="Times New Roman" w:hAnsi="Times New Roman" w:cs="Times New Roman"/>
          <w:sz w:val="24"/>
          <w:szCs w:val="24"/>
        </w:rPr>
        <w:t xml:space="preserve">Preferowane przeciwciała pierwotne w gotowych do użycia rozcieńczeniach (RTU) w pojemnikach umożliwiających bezpośrednie ich użycie bez potrzeby przelewania (gdy firma nie posiada takowych – musi dostarczyć opakowania umożliwiające użycie przeciwciał w systemie </w:t>
      </w:r>
      <w:proofErr w:type="spellStart"/>
      <w:r w:rsidRPr="00F764F8">
        <w:rPr>
          <w:rFonts w:ascii="Times New Roman" w:hAnsi="Times New Roman" w:cs="Times New Roman"/>
          <w:sz w:val="24"/>
          <w:szCs w:val="24"/>
        </w:rPr>
        <w:t>Benchmark</w:t>
      </w:r>
      <w:proofErr w:type="spellEnd"/>
      <w:r w:rsidRPr="00F764F8">
        <w:rPr>
          <w:rFonts w:ascii="Times New Roman" w:hAnsi="Times New Roman" w:cs="Times New Roman"/>
          <w:sz w:val="24"/>
          <w:szCs w:val="24"/>
        </w:rPr>
        <w:t xml:space="preserve"> XT).</w:t>
      </w:r>
    </w:p>
    <w:p w:rsidR="00F4246D" w:rsidRDefault="00F4246D" w:rsidP="00F4246D">
      <w:pPr>
        <w:pStyle w:val="Akapitzlist"/>
        <w:numPr>
          <w:ilvl w:val="0"/>
          <w:numId w:val="4"/>
        </w:numPr>
        <w:spacing w:before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764F8">
        <w:rPr>
          <w:rFonts w:ascii="Times New Roman" w:hAnsi="Times New Roman" w:cs="Times New Roman"/>
          <w:sz w:val="24"/>
          <w:szCs w:val="24"/>
        </w:rPr>
        <w:t>Wykonawca zaoferuje przeciwciała, których klony są pozytywnie zaopiniowane przez Ministerstwo Zdrowia.</w:t>
      </w:r>
    </w:p>
    <w:p w:rsidR="00F4246D" w:rsidRDefault="00F4246D" w:rsidP="00F4246D">
      <w:pPr>
        <w:pStyle w:val="Akapitzlist"/>
        <w:spacing w:before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F4246D" w:rsidRDefault="00F4246D" w:rsidP="00B0697A">
      <w:pPr>
        <w:pStyle w:val="Akapitzlist"/>
        <w:spacing w:before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64F8">
        <w:rPr>
          <w:rFonts w:ascii="Times New Roman" w:hAnsi="Times New Roman" w:cs="Times New Roman"/>
          <w:b/>
          <w:sz w:val="24"/>
          <w:szCs w:val="24"/>
          <w:u w:val="single"/>
        </w:rPr>
        <w:t>Niezależna zewnętrzna kontrola jakości polegająca na:</w:t>
      </w:r>
    </w:p>
    <w:p w:rsidR="00B0697A" w:rsidRPr="00F764F8" w:rsidRDefault="00B0697A" w:rsidP="00B0697A">
      <w:pPr>
        <w:pStyle w:val="Akapitzlist"/>
        <w:spacing w:before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4246D" w:rsidRPr="00F764F8" w:rsidRDefault="00F4246D" w:rsidP="00F4246D">
      <w:pPr>
        <w:pStyle w:val="Akapitzlist"/>
        <w:numPr>
          <w:ilvl w:val="1"/>
          <w:numId w:val="2"/>
        </w:numPr>
        <w:tabs>
          <w:tab w:val="left" w:pos="-4820"/>
        </w:tabs>
        <w:suppressAutoHyphens/>
        <w:autoSpaceDE w:val="0"/>
        <w:autoSpaceDN w:val="0"/>
        <w:adjustRightInd w:val="0"/>
        <w:spacing w:before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764F8">
        <w:rPr>
          <w:rFonts w:ascii="Times New Roman" w:hAnsi="Times New Roman" w:cs="Times New Roman"/>
          <w:sz w:val="24"/>
          <w:szCs w:val="24"/>
        </w:rPr>
        <w:t>Uczestnictwo w testach certyfikujących wykonywanie oznaczeń predykcyjnych –</w:t>
      </w:r>
      <w:r w:rsidR="00B0697A">
        <w:rPr>
          <w:rFonts w:ascii="Times New Roman" w:hAnsi="Times New Roman" w:cs="Times New Roman"/>
          <w:sz w:val="24"/>
          <w:szCs w:val="24"/>
        </w:rPr>
        <w:t xml:space="preserve"> </w:t>
      </w:r>
      <w:r w:rsidRPr="00F764F8">
        <w:rPr>
          <w:rFonts w:ascii="Times New Roman" w:hAnsi="Times New Roman" w:cs="Times New Roman"/>
          <w:sz w:val="24"/>
          <w:szCs w:val="24"/>
        </w:rPr>
        <w:t xml:space="preserve">ALK (D5F3) i ROS1 w </w:t>
      </w:r>
      <w:r w:rsidRPr="00F764F8">
        <w:rPr>
          <w:rStyle w:val="Pogrubienie"/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ESP </w:t>
      </w:r>
      <w:proofErr w:type="spellStart"/>
      <w:r w:rsidRPr="00F764F8">
        <w:rPr>
          <w:rStyle w:val="Pogrubienie"/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Lung</w:t>
      </w:r>
      <w:proofErr w:type="spellEnd"/>
      <w:r w:rsidRPr="00F764F8">
        <w:rPr>
          <w:rStyle w:val="Pogrubienie"/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 EQA </w:t>
      </w:r>
      <w:proofErr w:type="spellStart"/>
      <w:r w:rsidRPr="00F764F8">
        <w:rPr>
          <w:rStyle w:val="Pogrubienie"/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scheme</w:t>
      </w:r>
      <w:proofErr w:type="spellEnd"/>
      <w:r w:rsidRPr="00F764F8">
        <w:rPr>
          <w:rStyle w:val="Pogrubienie"/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 (</w:t>
      </w:r>
      <w:proofErr w:type="spellStart"/>
      <w:r w:rsidRPr="00F764F8">
        <w:rPr>
          <w:rStyle w:val="Uwydatnienie"/>
          <w:rFonts w:ascii="Times New Roman" w:hAnsi="Times New Roman" w:cs="Times New Roman"/>
          <w:b/>
          <w:bCs/>
          <w:color w:val="52565A"/>
          <w:sz w:val="24"/>
          <w:szCs w:val="24"/>
          <w:shd w:val="clear" w:color="auto" w:fill="FFFFFF"/>
        </w:rPr>
        <w:t>Lung</w:t>
      </w:r>
      <w:proofErr w:type="spellEnd"/>
      <w:r w:rsidRPr="00F764F8">
        <w:rPr>
          <w:rFonts w:ascii="Times New Roman" w:hAnsi="Times New Roman" w:cs="Times New Roman"/>
          <w:color w:val="3C4043"/>
          <w:sz w:val="24"/>
          <w:szCs w:val="24"/>
          <w:shd w:val="clear" w:color="auto" w:fill="FFFFFF"/>
        </w:rPr>
        <w:t> </w:t>
      </w:r>
      <w:proofErr w:type="spellStart"/>
      <w:r w:rsidRPr="00F764F8">
        <w:rPr>
          <w:rFonts w:ascii="Times New Roman" w:hAnsi="Times New Roman" w:cs="Times New Roman"/>
          <w:color w:val="3C4043"/>
          <w:sz w:val="24"/>
          <w:szCs w:val="24"/>
          <w:shd w:val="clear" w:color="auto" w:fill="FFFFFF"/>
        </w:rPr>
        <w:t>External</w:t>
      </w:r>
      <w:proofErr w:type="spellEnd"/>
      <w:r w:rsidRPr="00F764F8">
        <w:rPr>
          <w:rFonts w:ascii="Times New Roman" w:hAnsi="Times New Roman" w:cs="Times New Roman"/>
          <w:color w:val="3C4043"/>
          <w:sz w:val="24"/>
          <w:szCs w:val="24"/>
          <w:shd w:val="clear" w:color="auto" w:fill="FFFFFF"/>
        </w:rPr>
        <w:t xml:space="preserve"> </w:t>
      </w:r>
      <w:proofErr w:type="spellStart"/>
      <w:r w:rsidRPr="00F764F8">
        <w:rPr>
          <w:rFonts w:ascii="Times New Roman" w:hAnsi="Times New Roman" w:cs="Times New Roman"/>
          <w:color w:val="3C4043"/>
          <w:sz w:val="24"/>
          <w:szCs w:val="24"/>
          <w:shd w:val="clear" w:color="auto" w:fill="FFFFFF"/>
        </w:rPr>
        <w:t>Quality</w:t>
      </w:r>
      <w:proofErr w:type="spellEnd"/>
      <w:r w:rsidRPr="00F764F8">
        <w:rPr>
          <w:rFonts w:ascii="Times New Roman" w:hAnsi="Times New Roman" w:cs="Times New Roman"/>
          <w:color w:val="3C4043"/>
          <w:sz w:val="24"/>
          <w:szCs w:val="24"/>
          <w:shd w:val="clear" w:color="auto" w:fill="FFFFFF"/>
        </w:rPr>
        <w:t xml:space="preserve"> </w:t>
      </w:r>
      <w:proofErr w:type="spellStart"/>
      <w:r w:rsidRPr="00F764F8">
        <w:rPr>
          <w:rFonts w:ascii="Times New Roman" w:hAnsi="Times New Roman" w:cs="Times New Roman"/>
          <w:color w:val="3C4043"/>
          <w:sz w:val="24"/>
          <w:szCs w:val="24"/>
          <w:shd w:val="clear" w:color="auto" w:fill="FFFFFF"/>
        </w:rPr>
        <w:t>Assessment</w:t>
      </w:r>
      <w:proofErr w:type="spellEnd"/>
      <w:r w:rsidRPr="00F764F8">
        <w:rPr>
          <w:rFonts w:ascii="Times New Roman" w:hAnsi="Times New Roman" w:cs="Times New Roman"/>
          <w:color w:val="3C4043"/>
          <w:sz w:val="24"/>
          <w:szCs w:val="24"/>
          <w:shd w:val="clear" w:color="auto" w:fill="FFFFFF"/>
        </w:rPr>
        <w:t> </w:t>
      </w:r>
      <w:proofErr w:type="spellStart"/>
      <w:r w:rsidRPr="00F764F8">
        <w:rPr>
          <w:rStyle w:val="Uwydatnienie"/>
          <w:rFonts w:ascii="Times New Roman" w:hAnsi="Times New Roman" w:cs="Times New Roman"/>
          <w:b/>
          <w:bCs/>
          <w:color w:val="52565A"/>
          <w:sz w:val="24"/>
          <w:szCs w:val="24"/>
          <w:shd w:val="clear" w:color="auto" w:fill="FFFFFF"/>
        </w:rPr>
        <w:t>Scheme</w:t>
      </w:r>
      <w:proofErr w:type="spellEnd"/>
      <w:r w:rsidRPr="00F764F8">
        <w:rPr>
          <w:rStyle w:val="Uwydatnienie"/>
          <w:rFonts w:ascii="Times New Roman" w:hAnsi="Times New Roman" w:cs="Times New Roman"/>
          <w:b/>
          <w:bCs/>
          <w:color w:val="52565A"/>
          <w:sz w:val="24"/>
          <w:szCs w:val="24"/>
          <w:shd w:val="clear" w:color="auto" w:fill="FFFFFF"/>
        </w:rPr>
        <w:t>)</w:t>
      </w:r>
      <w:r w:rsidRPr="00F764F8">
        <w:rPr>
          <w:rStyle w:val="Pogrubienie"/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.</w:t>
      </w:r>
    </w:p>
    <w:p w:rsidR="00F4246D" w:rsidRDefault="00F4246D" w:rsidP="00F4246D">
      <w:pPr>
        <w:pStyle w:val="Akapitzlist"/>
        <w:numPr>
          <w:ilvl w:val="1"/>
          <w:numId w:val="2"/>
        </w:numPr>
        <w:tabs>
          <w:tab w:val="left" w:pos="-4820"/>
        </w:tabs>
        <w:suppressAutoHyphens/>
        <w:autoSpaceDE w:val="0"/>
        <w:autoSpaceDN w:val="0"/>
        <w:adjustRightInd w:val="0"/>
        <w:spacing w:before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764F8">
        <w:rPr>
          <w:rFonts w:ascii="Times New Roman" w:hAnsi="Times New Roman" w:cs="Times New Roman"/>
          <w:sz w:val="24"/>
          <w:szCs w:val="24"/>
        </w:rPr>
        <w:t>poradnictwie w zakresie ustawiania protokołów diagnostycznych</w:t>
      </w:r>
    </w:p>
    <w:p w:rsidR="00F4246D" w:rsidRPr="00F764F8" w:rsidRDefault="00F4246D" w:rsidP="00F4246D">
      <w:pPr>
        <w:pStyle w:val="Akapitzlist"/>
        <w:tabs>
          <w:tab w:val="left" w:pos="-4820"/>
        </w:tabs>
        <w:suppressAutoHyphens/>
        <w:autoSpaceDE w:val="0"/>
        <w:autoSpaceDN w:val="0"/>
        <w:adjustRightInd w:val="0"/>
        <w:spacing w:before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F4246D" w:rsidRPr="00F764F8" w:rsidRDefault="00F4246D" w:rsidP="00B0697A">
      <w:pPr>
        <w:pStyle w:val="Akapitzlist"/>
        <w:autoSpaceDE w:val="0"/>
        <w:autoSpaceDN w:val="0"/>
        <w:adjustRightInd w:val="0"/>
        <w:spacing w:before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64F8">
        <w:rPr>
          <w:rFonts w:ascii="Times New Roman" w:hAnsi="Times New Roman" w:cs="Times New Roman"/>
          <w:b/>
          <w:sz w:val="24"/>
          <w:szCs w:val="24"/>
          <w:u w:val="single"/>
        </w:rPr>
        <w:t>Materiały eksploatacyjne do drukar</w:t>
      </w:r>
      <w:r w:rsidR="00B0697A">
        <w:rPr>
          <w:rFonts w:ascii="Times New Roman" w:hAnsi="Times New Roman" w:cs="Times New Roman"/>
          <w:b/>
          <w:sz w:val="24"/>
          <w:szCs w:val="24"/>
          <w:u w:val="single"/>
        </w:rPr>
        <w:t>ki kodów</w:t>
      </w:r>
      <w:r w:rsidRPr="00F764F8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F4246D" w:rsidRPr="00F764F8" w:rsidRDefault="00F4246D" w:rsidP="00F4246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764F8">
        <w:rPr>
          <w:rFonts w:ascii="Times New Roman" w:hAnsi="Times New Roman" w:cs="Times New Roman"/>
          <w:sz w:val="24"/>
          <w:szCs w:val="24"/>
        </w:rPr>
        <w:t xml:space="preserve">Naklejki na szkiełka podstawowe do drukarki kodów </w:t>
      </w:r>
      <w:proofErr w:type="spellStart"/>
      <w:r w:rsidRPr="00F764F8">
        <w:rPr>
          <w:rFonts w:ascii="Times New Roman" w:hAnsi="Times New Roman" w:cs="Times New Roman"/>
          <w:b/>
          <w:sz w:val="24"/>
          <w:szCs w:val="24"/>
        </w:rPr>
        <w:t>Ebar</w:t>
      </w:r>
      <w:proofErr w:type="spellEnd"/>
      <w:r w:rsidRPr="00F764F8">
        <w:rPr>
          <w:rFonts w:ascii="Times New Roman" w:hAnsi="Times New Roman" w:cs="Times New Roman"/>
          <w:b/>
          <w:sz w:val="24"/>
          <w:szCs w:val="24"/>
        </w:rPr>
        <w:t xml:space="preserve"> II</w:t>
      </w:r>
      <w:r w:rsidRPr="00F764F8">
        <w:rPr>
          <w:rFonts w:ascii="Times New Roman" w:hAnsi="Times New Roman" w:cs="Times New Roman"/>
          <w:sz w:val="24"/>
          <w:szCs w:val="24"/>
        </w:rPr>
        <w:t xml:space="preserve"> w takiej liczbie opakowań aby można było okleić </w:t>
      </w:r>
      <w:r w:rsidR="00B0697A">
        <w:rPr>
          <w:rFonts w:ascii="Times New Roman" w:hAnsi="Times New Roman" w:cs="Times New Roman"/>
          <w:sz w:val="24"/>
          <w:szCs w:val="24"/>
        </w:rPr>
        <w:t>3200</w:t>
      </w:r>
      <w:r w:rsidRPr="00F764F8">
        <w:rPr>
          <w:rFonts w:ascii="Times New Roman" w:hAnsi="Times New Roman" w:cs="Times New Roman"/>
          <w:sz w:val="24"/>
          <w:szCs w:val="24"/>
        </w:rPr>
        <w:t xml:space="preserve"> preparatów IHC.</w:t>
      </w:r>
    </w:p>
    <w:p w:rsidR="00F4246D" w:rsidRPr="00F764F8" w:rsidRDefault="00F4246D" w:rsidP="00F4246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764F8">
        <w:rPr>
          <w:rFonts w:ascii="Times New Roman" w:hAnsi="Times New Roman" w:cs="Times New Roman"/>
          <w:sz w:val="24"/>
          <w:szCs w:val="24"/>
        </w:rPr>
        <w:t xml:space="preserve">Taśma do drukarki kodów w takiej liczbie opakowań aby można było wydrukować </w:t>
      </w:r>
      <w:r w:rsidR="00B0697A">
        <w:rPr>
          <w:rFonts w:ascii="Times New Roman" w:hAnsi="Times New Roman" w:cs="Times New Roman"/>
          <w:sz w:val="24"/>
          <w:szCs w:val="24"/>
        </w:rPr>
        <w:t>3200</w:t>
      </w:r>
      <w:r w:rsidRPr="00F764F8">
        <w:rPr>
          <w:rFonts w:ascii="Times New Roman" w:hAnsi="Times New Roman" w:cs="Times New Roman"/>
          <w:sz w:val="24"/>
          <w:szCs w:val="24"/>
        </w:rPr>
        <w:t xml:space="preserve"> naklejek na szkiełka IHC.</w:t>
      </w:r>
    </w:p>
    <w:p w:rsidR="00F4246D" w:rsidRDefault="00F4246D" w:rsidP="00F4246D">
      <w:pPr>
        <w:pStyle w:val="Akapitzlist"/>
        <w:ind w:firstLine="0"/>
        <w:rPr>
          <w:b/>
          <w:bCs/>
          <w:u w:val="single"/>
        </w:rPr>
      </w:pPr>
    </w:p>
    <w:p w:rsidR="00262AC9" w:rsidRDefault="00262AC9" w:rsidP="00F4246D">
      <w:pPr>
        <w:pStyle w:val="Akapitzlist"/>
        <w:ind w:firstLine="0"/>
        <w:rPr>
          <w:b/>
          <w:bCs/>
          <w:u w:val="single"/>
        </w:rPr>
      </w:pPr>
    </w:p>
    <w:p w:rsidR="00AE3352" w:rsidRDefault="00AE3352" w:rsidP="00F4246D">
      <w:pPr>
        <w:pStyle w:val="Akapitzlist"/>
        <w:ind w:firstLine="0"/>
        <w:rPr>
          <w:b/>
          <w:bCs/>
          <w:u w:val="single"/>
        </w:rPr>
      </w:pPr>
    </w:p>
    <w:p w:rsidR="00AE3352" w:rsidRPr="00D362C7" w:rsidRDefault="00D362C7" w:rsidP="00F4246D">
      <w:pPr>
        <w:pStyle w:val="Akapitzlist"/>
        <w:ind w:firstLine="0"/>
        <w:rPr>
          <w:bCs/>
        </w:rPr>
      </w:pPr>
      <w:r w:rsidRPr="00D362C7">
        <w:rPr>
          <w:bCs/>
        </w:rPr>
        <w:lastRenderedPageBreak/>
        <w:t>Pakiet nr 2</w:t>
      </w:r>
    </w:p>
    <w:p w:rsidR="00262AC9" w:rsidRPr="00B0697A" w:rsidRDefault="00262AC9" w:rsidP="00262AC9">
      <w:pPr>
        <w:pStyle w:val="Akapitzlist"/>
        <w:numPr>
          <w:ilvl w:val="0"/>
          <w:numId w:val="2"/>
        </w:numPr>
        <w:spacing w:before="0" w:line="240" w:lineRule="auto"/>
        <w:ind w:left="0" w:firstLine="0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B0697A">
        <w:rPr>
          <w:b/>
          <w:bCs/>
          <w:sz w:val="32"/>
          <w:szCs w:val="32"/>
          <w:u w:val="single"/>
        </w:rPr>
        <w:t>Moduł I</w:t>
      </w:r>
      <w:r>
        <w:rPr>
          <w:b/>
          <w:bCs/>
          <w:sz w:val="32"/>
          <w:szCs w:val="32"/>
          <w:u w:val="single"/>
        </w:rPr>
        <w:t>I</w:t>
      </w:r>
    </w:p>
    <w:p w:rsidR="00262AC9" w:rsidRPr="00B0697A" w:rsidRDefault="00262AC9" w:rsidP="00262AC9">
      <w:pPr>
        <w:pStyle w:val="Akapitzlist"/>
        <w:spacing w:before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62AC9" w:rsidRPr="00F764F8" w:rsidRDefault="00262AC9" w:rsidP="00262AC9">
      <w:pPr>
        <w:pStyle w:val="Akapitzlist"/>
        <w:spacing w:before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64F8">
        <w:rPr>
          <w:rFonts w:ascii="Times New Roman" w:hAnsi="Times New Roman" w:cs="Times New Roman"/>
          <w:b/>
          <w:sz w:val="24"/>
          <w:szCs w:val="24"/>
          <w:u w:val="single"/>
        </w:rPr>
        <w:t>Parametry wymagane dla przeciwciał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Pr="00F764F8">
        <w:rPr>
          <w:rFonts w:ascii="Times New Roman" w:hAnsi="Times New Roman" w:cs="Times New Roman"/>
          <w:b/>
          <w:sz w:val="24"/>
          <w:szCs w:val="24"/>
          <w:u w:val="single"/>
        </w:rPr>
        <w:t xml:space="preserve"> anty-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PDL-1,</w:t>
      </w:r>
      <w:r w:rsidRPr="00F764F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jego</w:t>
      </w:r>
      <w:r w:rsidRPr="00F764F8">
        <w:rPr>
          <w:rFonts w:ascii="Times New Roman" w:hAnsi="Times New Roman" w:cs="Times New Roman"/>
          <w:b/>
          <w:sz w:val="24"/>
          <w:szCs w:val="24"/>
          <w:u w:val="single"/>
        </w:rPr>
        <w:t xml:space="preserve"> zestaw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r w:rsidRPr="00F764F8">
        <w:rPr>
          <w:rFonts w:ascii="Times New Roman" w:hAnsi="Times New Roman" w:cs="Times New Roman"/>
          <w:b/>
          <w:sz w:val="24"/>
          <w:szCs w:val="24"/>
          <w:u w:val="single"/>
        </w:rPr>
        <w:t xml:space="preserve"> detekcyjn</w:t>
      </w:r>
      <w:r w:rsidR="008B47B1">
        <w:rPr>
          <w:rFonts w:ascii="Times New Roman" w:hAnsi="Times New Roman" w:cs="Times New Roman"/>
          <w:b/>
          <w:sz w:val="24"/>
          <w:szCs w:val="24"/>
          <w:u w:val="single"/>
        </w:rPr>
        <w:t>ego</w:t>
      </w:r>
      <w:r w:rsidRPr="00F764F8">
        <w:rPr>
          <w:rFonts w:ascii="Times New Roman" w:hAnsi="Times New Roman" w:cs="Times New Roman"/>
          <w:b/>
          <w:sz w:val="24"/>
          <w:szCs w:val="24"/>
          <w:u w:val="single"/>
        </w:rPr>
        <w:t xml:space="preserve"> i odpowiedni</w:t>
      </w:r>
      <w:r w:rsidR="008B47B1">
        <w:rPr>
          <w:rFonts w:ascii="Times New Roman" w:hAnsi="Times New Roman" w:cs="Times New Roman"/>
          <w:b/>
          <w:sz w:val="24"/>
          <w:szCs w:val="24"/>
          <w:u w:val="single"/>
        </w:rPr>
        <w:t>ej</w:t>
      </w:r>
      <w:r w:rsidRPr="00F764F8">
        <w:rPr>
          <w:rFonts w:ascii="Times New Roman" w:hAnsi="Times New Roman" w:cs="Times New Roman"/>
          <w:b/>
          <w:sz w:val="24"/>
          <w:szCs w:val="24"/>
          <w:u w:val="single"/>
        </w:rPr>
        <w:t xml:space="preserve"> kontroli  ujemn</w:t>
      </w:r>
      <w:r w:rsidR="008B47B1">
        <w:rPr>
          <w:rFonts w:ascii="Times New Roman" w:hAnsi="Times New Roman" w:cs="Times New Roman"/>
          <w:b/>
          <w:sz w:val="24"/>
          <w:szCs w:val="24"/>
          <w:u w:val="single"/>
        </w:rPr>
        <w:t>ej</w:t>
      </w:r>
      <w:r w:rsidRPr="00F764F8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262AC9" w:rsidRDefault="00262AC9" w:rsidP="00262AC9">
      <w:pPr>
        <w:pStyle w:val="Akapitzlist"/>
        <w:ind w:firstLine="0"/>
        <w:rPr>
          <w:b/>
          <w:bCs/>
          <w:u w:val="single"/>
        </w:rPr>
      </w:pPr>
    </w:p>
    <w:p w:rsidR="00262AC9" w:rsidRDefault="00262AC9" w:rsidP="008B47B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line="240" w:lineRule="auto"/>
        <w:ind w:left="732" w:hanging="732"/>
        <w:rPr>
          <w:rFonts w:ascii="Times New Roman" w:hAnsi="Times New Roman" w:cs="Times New Roman"/>
          <w:sz w:val="24"/>
          <w:szCs w:val="24"/>
        </w:rPr>
      </w:pPr>
      <w:r w:rsidRPr="00F764F8">
        <w:rPr>
          <w:rFonts w:ascii="Times New Roman" w:hAnsi="Times New Roman" w:cs="Times New Roman"/>
          <w:sz w:val="24"/>
          <w:szCs w:val="24"/>
        </w:rPr>
        <w:t>Dostarczone odczynniki i materiały (przeciwciał</w:t>
      </w:r>
      <w:r w:rsidR="008B47B1">
        <w:rPr>
          <w:rFonts w:ascii="Times New Roman" w:hAnsi="Times New Roman" w:cs="Times New Roman"/>
          <w:sz w:val="24"/>
          <w:szCs w:val="24"/>
        </w:rPr>
        <w:t>o</w:t>
      </w:r>
      <w:r w:rsidRPr="00F764F8">
        <w:rPr>
          <w:rFonts w:ascii="Times New Roman" w:hAnsi="Times New Roman" w:cs="Times New Roman"/>
          <w:sz w:val="24"/>
          <w:szCs w:val="24"/>
        </w:rPr>
        <w:t xml:space="preserve">, system wizualizacyjny, bufory) powinny być tak skalkulowane aby można było wykonać </w:t>
      </w:r>
      <w:r w:rsidR="008B47B1">
        <w:rPr>
          <w:rFonts w:ascii="Times New Roman" w:hAnsi="Times New Roman" w:cs="Times New Roman"/>
          <w:sz w:val="24"/>
          <w:szCs w:val="24"/>
        </w:rPr>
        <w:t>800</w:t>
      </w:r>
      <w:r w:rsidRPr="00F764F8">
        <w:rPr>
          <w:rFonts w:ascii="Times New Roman" w:hAnsi="Times New Roman" w:cs="Times New Roman"/>
          <w:sz w:val="24"/>
          <w:szCs w:val="24"/>
        </w:rPr>
        <w:t xml:space="preserve"> oznaczeń przeciwciał</w:t>
      </w:r>
      <w:r w:rsidR="008B47B1">
        <w:rPr>
          <w:rFonts w:ascii="Times New Roman" w:hAnsi="Times New Roman" w:cs="Times New Roman"/>
          <w:sz w:val="24"/>
          <w:szCs w:val="24"/>
        </w:rPr>
        <w:t>a</w:t>
      </w:r>
      <w:r w:rsidRPr="00F764F8">
        <w:rPr>
          <w:rFonts w:ascii="Times New Roman" w:hAnsi="Times New Roman" w:cs="Times New Roman"/>
          <w:sz w:val="24"/>
          <w:szCs w:val="24"/>
        </w:rPr>
        <w:t xml:space="preserve"> predykcyjn</w:t>
      </w:r>
      <w:r w:rsidR="008B47B1">
        <w:rPr>
          <w:rFonts w:ascii="Times New Roman" w:hAnsi="Times New Roman" w:cs="Times New Roman"/>
          <w:sz w:val="24"/>
          <w:szCs w:val="24"/>
        </w:rPr>
        <w:t>ego PDL-1</w:t>
      </w:r>
      <w:r w:rsidRPr="00F764F8">
        <w:rPr>
          <w:rFonts w:ascii="Times New Roman" w:hAnsi="Times New Roman" w:cs="Times New Roman"/>
          <w:sz w:val="24"/>
          <w:szCs w:val="24"/>
        </w:rPr>
        <w:t xml:space="preserve"> + </w:t>
      </w:r>
      <w:r w:rsidR="008B47B1">
        <w:rPr>
          <w:rFonts w:ascii="Times New Roman" w:hAnsi="Times New Roman" w:cs="Times New Roman"/>
          <w:sz w:val="24"/>
          <w:szCs w:val="24"/>
        </w:rPr>
        <w:t>800</w:t>
      </w:r>
      <w:r w:rsidRPr="00F764F8">
        <w:rPr>
          <w:rFonts w:ascii="Times New Roman" w:hAnsi="Times New Roman" w:cs="Times New Roman"/>
          <w:sz w:val="24"/>
          <w:szCs w:val="24"/>
        </w:rPr>
        <w:t xml:space="preserve"> oznaczeń kontroli ujemn</w:t>
      </w:r>
      <w:r w:rsidR="008B47B1">
        <w:rPr>
          <w:rFonts w:ascii="Times New Roman" w:hAnsi="Times New Roman" w:cs="Times New Roman"/>
          <w:sz w:val="24"/>
          <w:szCs w:val="24"/>
        </w:rPr>
        <w:t>ej</w:t>
      </w:r>
      <w:r w:rsidRPr="00F764F8">
        <w:rPr>
          <w:rFonts w:ascii="Times New Roman" w:hAnsi="Times New Roman" w:cs="Times New Roman"/>
          <w:sz w:val="24"/>
          <w:szCs w:val="24"/>
        </w:rPr>
        <w:t>, odpowiedni</w:t>
      </w:r>
      <w:r w:rsidR="008B47B1">
        <w:rPr>
          <w:rFonts w:ascii="Times New Roman" w:hAnsi="Times New Roman" w:cs="Times New Roman"/>
          <w:sz w:val="24"/>
          <w:szCs w:val="24"/>
        </w:rPr>
        <w:t>ej</w:t>
      </w:r>
      <w:r w:rsidRPr="00F76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47B1">
        <w:rPr>
          <w:rFonts w:ascii="Times New Roman" w:hAnsi="Times New Roman" w:cs="Times New Roman"/>
          <w:sz w:val="24"/>
          <w:szCs w:val="24"/>
        </w:rPr>
        <w:t>w.w</w:t>
      </w:r>
      <w:proofErr w:type="spellEnd"/>
      <w:r w:rsidR="008B47B1">
        <w:rPr>
          <w:rFonts w:ascii="Times New Roman" w:hAnsi="Times New Roman" w:cs="Times New Roman"/>
          <w:sz w:val="24"/>
          <w:szCs w:val="24"/>
        </w:rPr>
        <w:t>.</w:t>
      </w:r>
      <w:r w:rsidRPr="00F764F8">
        <w:rPr>
          <w:rFonts w:ascii="Times New Roman" w:hAnsi="Times New Roman" w:cs="Times New Roman"/>
          <w:sz w:val="24"/>
          <w:szCs w:val="24"/>
        </w:rPr>
        <w:t xml:space="preserve"> przeciwciał</w:t>
      </w:r>
      <w:r w:rsidR="008B47B1">
        <w:rPr>
          <w:rFonts w:ascii="Times New Roman" w:hAnsi="Times New Roman" w:cs="Times New Roman"/>
          <w:sz w:val="24"/>
          <w:szCs w:val="24"/>
        </w:rPr>
        <w:t>a</w:t>
      </w:r>
      <w:r w:rsidRPr="00F764F8">
        <w:rPr>
          <w:rFonts w:ascii="Times New Roman" w:hAnsi="Times New Roman" w:cs="Times New Roman"/>
          <w:sz w:val="24"/>
          <w:szCs w:val="24"/>
        </w:rPr>
        <w:t xml:space="preserve"> predykcyjn</w:t>
      </w:r>
      <w:r w:rsidR="008B47B1">
        <w:rPr>
          <w:rFonts w:ascii="Times New Roman" w:hAnsi="Times New Roman" w:cs="Times New Roman"/>
          <w:sz w:val="24"/>
          <w:szCs w:val="24"/>
        </w:rPr>
        <w:t>ego</w:t>
      </w:r>
      <w:r w:rsidRPr="00F764F8">
        <w:rPr>
          <w:rFonts w:ascii="Times New Roman" w:hAnsi="Times New Roman" w:cs="Times New Roman"/>
          <w:sz w:val="24"/>
          <w:szCs w:val="24"/>
        </w:rPr>
        <w:t xml:space="preserve">; w czasie trwania umowy (tj. </w:t>
      </w:r>
      <w:r w:rsidRPr="00F764F8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F764F8">
        <w:rPr>
          <w:rFonts w:ascii="Times New Roman" w:hAnsi="Times New Roman" w:cs="Times New Roman"/>
          <w:sz w:val="24"/>
          <w:szCs w:val="24"/>
        </w:rPr>
        <w:t>o 19 Listopada 2021 roku - od momentu podpisania) bez względu na umiejscowienie i wielkość skrawka badanego materiału.</w:t>
      </w:r>
    </w:p>
    <w:p w:rsidR="00AE3352" w:rsidRPr="00F764F8" w:rsidRDefault="00AE3352" w:rsidP="008B47B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line="240" w:lineRule="auto"/>
        <w:ind w:left="732" w:hanging="732"/>
        <w:rPr>
          <w:rFonts w:ascii="Times New Roman" w:hAnsi="Times New Roman" w:cs="Times New Roman"/>
          <w:sz w:val="24"/>
          <w:szCs w:val="24"/>
        </w:rPr>
      </w:pPr>
      <w:r w:rsidRPr="00F764F8">
        <w:rPr>
          <w:rFonts w:ascii="Times New Roman" w:hAnsi="Times New Roman" w:cs="Times New Roman"/>
          <w:sz w:val="24"/>
          <w:szCs w:val="24"/>
        </w:rPr>
        <w:t>Dostarczone odczynniki i materiały (przeciwciała, system wizualizacyjny, bufory)</w:t>
      </w:r>
      <w:r>
        <w:rPr>
          <w:rFonts w:ascii="Times New Roman" w:hAnsi="Times New Roman" w:cs="Times New Roman"/>
          <w:sz w:val="24"/>
          <w:szCs w:val="24"/>
        </w:rPr>
        <w:t xml:space="preserve"> powinny być kompatybilne z aparatem </w:t>
      </w:r>
      <w:proofErr w:type="spellStart"/>
      <w:r>
        <w:rPr>
          <w:rFonts w:ascii="Times New Roman" w:hAnsi="Times New Roman" w:cs="Times New Roman"/>
          <w:sz w:val="24"/>
          <w:szCs w:val="24"/>
        </w:rPr>
        <w:t>Benchmark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XT</w:t>
      </w:r>
    </w:p>
    <w:p w:rsidR="00262AC9" w:rsidRPr="00F764F8" w:rsidRDefault="00262AC9" w:rsidP="008B47B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line="240" w:lineRule="auto"/>
        <w:ind w:left="732" w:hanging="732"/>
        <w:rPr>
          <w:rFonts w:ascii="Times New Roman" w:hAnsi="Times New Roman" w:cs="Times New Roman"/>
          <w:sz w:val="24"/>
          <w:szCs w:val="24"/>
        </w:rPr>
      </w:pPr>
      <w:r w:rsidRPr="00F764F8">
        <w:rPr>
          <w:rFonts w:ascii="Times New Roman" w:hAnsi="Times New Roman" w:cs="Times New Roman"/>
          <w:sz w:val="24"/>
          <w:szCs w:val="24"/>
        </w:rPr>
        <w:t>Kalkulacja ilości zużycia przeciwciał</w:t>
      </w:r>
      <w:r w:rsidR="008B47B1">
        <w:rPr>
          <w:rFonts w:ascii="Times New Roman" w:hAnsi="Times New Roman" w:cs="Times New Roman"/>
          <w:sz w:val="24"/>
          <w:szCs w:val="24"/>
        </w:rPr>
        <w:t>a</w:t>
      </w:r>
      <w:r w:rsidRPr="00F764F8">
        <w:rPr>
          <w:rFonts w:ascii="Times New Roman" w:hAnsi="Times New Roman" w:cs="Times New Roman"/>
          <w:sz w:val="24"/>
          <w:szCs w:val="24"/>
        </w:rPr>
        <w:t xml:space="preserve"> powinn</w:t>
      </w:r>
      <w:r w:rsidR="008B47B1">
        <w:rPr>
          <w:rFonts w:ascii="Times New Roman" w:hAnsi="Times New Roman" w:cs="Times New Roman"/>
          <w:sz w:val="24"/>
          <w:szCs w:val="24"/>
        </w:rPr>
        <w:t>a</w:t>
      </w:r>
      <w:r w:rsidRPr="00F764F8">
        <w:rPr>
          <w:rFonts w:ascii="Times New Roman" w:hAnsi="Times New Roman" w:cs="Times New Roman"/>
          <w:sz w:val="24"/>
          <w:szCs w:val="24"/>
        </w:rPr>
        <w:t xml:space="preserve"> uwzględniać tzw. martw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F764F8">
        <w:rPr>
          <w:rFonts w:ascii="Times New Roman" w:hAnsi="Times New Roman" w:cs="Times New Roman"/>
          <w:sz w:val="24"/>
          <w:szCs w:val="24"/>
        </w:rPr>
        <w:t xml:space="preserve"> strefę (obszar opakowania zawierający odczynnik/przeciwciało niewykorzystane przez aparat) w dostarczonych opakowaniach.</w:t>
      </w:r>
    </w:p>
    <w:p w:rsidR="00262AC9" w:rsidRPr="00F764F8" w:rsidRDefault="00262AC9" w:rsidP="008B47B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line="240" w:lineRule="auto"/>
        <w:ind w:left="732" w:hanging="732"/>
        <w:rPr>
          <w:rFonts w:ascii="Times New Roman" w:hAnsi="Times New Roman" w:cs="Times New Roman"/>
          <w:sz w:val="24"/>
          <w:szCs w:val="24"/>
        </w:rPr>
      </w:pPr>
      <w:r w:rsidRPr="00F764F8">
        <w:rPr>
          <w:rFonts w:ascii="Times New Roman" w:hAnsi="Times New Roman" w:cs="Times New Roman"/>
          <w:sz w:val="24"/>
          <w:szCs w:val="24"/>
        </w:rPr>
        <w:t xml:space="preserve">Zestaw do wizualizacji będzie zawierał (lub będzie rozszerzony) szkiełka dostosowane do barwień IHC  (szkiełka zapobiegające spływaniu preparatów podczas obróbki cieplnej) w ilości wystarczającej do wykonania </w:t>
      </w:r>
      <w:r w:rsidR="008B47B1">
        <w:rPr>
          <w:rFonts w:ascii="Times New Roman" w:hAnsi="Times New Roman" w:cs="Times New Roman"/>
          <w:sz w:val="24"/>
          <w:szCs w:val="24"/>
        </w:rPr>
        <w:t>1600</w:t>
      </w:r>
      <w:r w:rsidRPr="00F764F8">
        <w:rPr>
          <w:rFonts w:ascii="Times New Roman" w:hAnsi="Times New Roman" w:cs="Times New Roman"/>
          <w:sz w:val="24"/>
          <w:szCs w:val="24"/>
        </w:rPr>
        <w:t xml:space="preserve"> oznaczeń.</w:t>
      </w:r>
    </w:p>
    <w:p w:rsidR="00262AC9" w:rsidRPr="00F764F8" w:rsidRDefault="00262AC9" w:rsidP="008B47B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line="240" w:lineRule="auto"/>
        <w:ind w:left="732" w:hanging="732"/>
        <w:rPr>
          <w:rFonts w:ascii="Times New Roman" w:hAnsi="Times New Roman" w:cs="Times New Roman"/>
          <w:sz w:val="24"/>
          <w:szCs w:val="24"/>
        </w:rPr>
      </w:pPr>
      <w:r w:rsidRPr="00F764F8">
        <w:rPr>
          <w:rFonts w:ascii="Times New Roman" w:hAnsi="Times New Roman" w:cs="Times New Roman"/>
          <w:sz w:val="24"/>
          <w:szCs w:val="24"/>
        </w:rPr>
        <w:t>Termin ważności zamawianych odczynników – co najmniej pół roku od daty dostawy.</w:t>
      </w:r>
    </w:p>
    <w:p w:rsidR="00262AC9" w:rsidRPr="00F764F8" w:rsidRDefault="00262AC9" w:rsidP="008B47B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line="240" w:lineRule="auto"/>
        <w:ind w:left="732" w:hanging="732"/>
        <w:rPr>
          <w:rFonts w:ascii="Times New Roman" w:hAnsi="Times New Roman" w:cs="Times New Roman"/>
          <w:sz w:val="24"/>
          <w:szCs w:val="24"/>
        </w:rPr>
      </w:pPr>
      <w:r w:rsidRPr="00F764F8">
        <w:rPr>
          <w:rFonts w:ascii="Times New Roman" w:hAnsi="Times New Roman" w:cs="Times New Roman"/>
          <w:sz w:val="24"/>
          <w:szCs w:val="24"/>
        </w:rPr>
        <w:t>Każdy z odczynników winien być opatrzony certyfikatem zezwalającym na stosowanie w diagnostyce</w:t>
      </w:r>
      <w:r>
        <w:rPr>
          <w:rFonts w:ascii="Times New Roman" w:hAnsi="Times New Roman" w:cs="Times New Roman"/>
          <w:sz w:val="24"/>
          <w:szCs w:val="24"/>
        </w:rPr>
        <w:t xml:space="preserve"> i posiadać kartę charakterystyki substancji niebezpiecznych</w:t>
      </w:r>
      <w:r w:rsidRPr="00F764F8">
        <w:rPr>
          <w:rFonts w:ascii="Times New Roman" w:hAnsi="Times New Roman" w:cs="Times New Roman"/>
          <w:sz w:val="24"/>
          <w:szCs w:val="24"/>
        </w:rPr>
        <w:t>.</w:t>
      </w:r>
    </w:p>
    <w:p w:rsidR="00262AC9" w:rsidRPr="00F764F8" w:rsidRDefault="00262AC9" w:rsidP="008B47B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0" w:line="240" w:lineRule="auto"/>
        <w:ind w:left="732" w:hanging="732"/>
        <w:rPr>
          <w:rFonts w:ascii="Times New Roman" w:hAnsi="Times New Roman" w:cs="Times New Roman"/>
          <w:sz w:val="24"/>
          <w:szCs w:val="24"/>
        </w:rPr>
      </w:pPr>
      <w:r w:rsidRPr="00F764F8">
        <w:rPr>
          <w:rFonts w:ascii="Times New Roman" w:hAnsi="Times New Roman" w:cs="Times New Roman"/>
          <w:sz w:val="24"/>
          <w:szCs w:val="24"/>
        </w:rPr>
        <w:t xml:space="preserve">Preferowane przeciwciała pierwotne w gotowych do użycia rozcieńczeniach (RTU) w pojemnikach umożliwiających bezpośrednie ich użycie bez potrzeby przelewania (gdy firma nie posiada takowych – musi dostarczyć opakowania umożliwiające użycie przeciwciał w systemie </w:t>
      </w:r>
      <w:proofErr w:type="spellStart"/>
      <w:r w:rsidRPr="00F764F8">
        <w:rPr>
          <w:rFonts w:ascii="Times New Roman" w:hAnsi="Times New Roman" w:cs="Times New Roman"/>
          <w:sz w:val="24"/>
          <w:szCs w:val="24"/>
        </w:rPr>
        <w:t>Benchmark</w:t>
      </w:r>
      <w:proofErr w:type="spellEnd"/>
      <w:r w:rsidRPr="00F764F8">
        <w:rPr>
          <w:rFonts w:ascii="Times New Roman" w:hAnsi="Times New Roman" w:cs="Times New Roman"/>
          <w:sz w:val="24"/>
          <w:szCs w:val="24"/>
        </w:rPr>
        <w:t xml:space="preserve"> XT).</w:t>
      </w:r>
    </w:p>
    <w:p w:rsidR="00262AC9" w:rsidRDefault="00262AC9" w:rsidP="008B47B1">
      <w:pPr>
        <w:pStyle w:val="Akapitzlist"/>
        <w:numPr>
          <w:ilvl w:val="0"/>
          <w:numId w:val="5"/>
        </w:numPr>
        <w:spacing w:before="0" w:line="240" w:lineRule="auto"/>
        <w:ind w:left="732" w:hanging="732"/>
        <w:rPr>
          <w:rFonts w:ascii="Times New Roman" w:hAnsi="Times New Roman" w:cs="Times New Roman"/>
          <w:sz w:val="24"/>
          <w:szCs w:val="24"/>
        </w:rPr>
      </w:pPr>
      <w:r w:rsidRPr="00F764F8">
        <w:rPr>
          <w:rFonts w:ascii="Times New Roman" w:hAnsi="Times New Roman" w:cs="Times New Roman"/>
          <w:sz w:val="24"/>
          <w:szCs w:val="24"/>
        </w:rPr>
        <w:t>Wykonawca zaoferuje przeciwciał</w:t>
      </w:r>
      <w:r w:rsidR="009E265D">
        <w:rPr>
          <w:rFonts w:ascii="Times New Roman" w:hAnsi="Times New Roman" w:cs="Times New Roman"/>
          <w:sz w:val="24"/>
          <w:szCs w:val="24"/>
        </w:rPr>
        <w:t>o</w:t>
      </w:r>
      <w:r w:rsidRPr="00F764F8">
        <w:rPr>
          <w:rFonts w:ascii="Times New Roman" w:hAnsi="Times New Roman" w:cs="Times New Roman"/>
          <w:sz w:val="24"/>
          <w:szCs w:val="24"/>
        </w:rPr>
        <w:t>, któr</w:t>
      </w:r>
      <w:r w:rsidR="009E265D">
        <w:rPr>
          <w:rFonts w:ascii="Times New Roman" w:hAnsi="Times New Roman" w:cs="Times New Roman"/>
          <w:sz w:val="24"/>
          <w:szCs w:val="24"/>
        </w:rPr>
        <w:t>ego</w:t>
      </w:r>
      <w:r w:rsidRPr="00F764F8">
        <w:rPr>
          <w:rFonts w:ascii="Times New Roman" w:hAnsi="Times New Roman" w:cs="Times New Roman"/>
          <w:sz w:val="24"/>
          <w:szCs w:val="24"/>
        </w:rPr>
        <w:t xml:space="preserve"> klon </w:t>
      </w:r>
      <w:r w:rsidR="009E265D">
        <w:rPr>
          <w:rFonts w:ascii="Times New Roman" w:hAnsi="Times New Roman" w:cs="Times New Roman"/>
          <w:sz w:val="24"/>
          <w:szCs w:val="24"/>
        </w:rPr>
        <w:t>jest</w:t>
      </w:r>
      <w:r w:rsidRPr="00F764F8">
        <w:rPr>
          <w:rFonts w:ascii="Times New Roman" w:hAnsi="Times New Roman" w:cs="Times New Roman"/>
          <w:sz w:val="24"/>
          <w:szCs w:val="24"/>
        </w:rPr>
        <w:t xml:space="preserve"> pozytywnie zaopiniowan</w:t>
      </w:r>
      <w:r w:rsidR="009E265D">
        <w:rPr>
          <w:rFonts w:ascii="Times New Roman" w:hAnsi="Times New Roman" w:cs="Times New Roman"/>
          <w:sz w:val="24"/>
          <w:szCs w:val="24"/>
        </w:rPr>
        <w:t>y</w:t>
      </w:r>
      <w:bookmarkStart w:id="1" w:name="_GoBack"/>
      <w:bookmarkEnd w:id="1"/>
      <w:r w:rsidRPr="00F764F8">
        <w:rPr>
          <w:rFonts w:ascii="Times New Roman" w:hAnsi="Times New Roman" w:cs="Times New Roman"/>
          <w:sz w:val="24"/>
          <w:szCs w:val="24"/>
        </w:rPr>
        <w:t xml:space="preserve"> przez Ministerstwo Zdrowia.</w:t>
      </w:r>
    </w:p>
    <w:p w:rsidR="00262AC9" w:rsidRDefault="00262AC9" w:rsidP="008B47B1">
      <w:pPr>
        <w:pStyle w:val="Akapitzlist"/>
        <w:spacing w:before="0" w:line="240" w:lineRule="auto"/>
        <w:ind w:left="732" w:hanging="732"/>
        <w:rPr>
          <w:rFonts w:ascii="Times New Roman" w:hAnsi="Times New Roman" w:cs="Times New Roman"/>
          <w:sz w:val="24"/>
          <w:szCs w:val="24"/>
        </w:rPr>
      </w:pPr>
    </w:p>
    <w:p w:rsidR="00262AC9" w:rsidRDefault="00262AC9" w:rsidP="00262AC9">
      <w:pPr>
        <w:pStyle w:val="Akapitzlist"/>
        <w:spacing w:before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64F8">
        <w:rPr>
          <w:rFonts w:ascii="Times New Roman" w:hAnsi="Times New Roman" w:cs="Times New Roman"/>
          <w:b/>
          <w:sz w:val="24"/>
          <w:szCs w:val="24"/>
          <w:u w:val="single"/>
        </w:rPr>
        <w:t>Niezależna zewnętrzna kontrola jakości polegająca na:</w:t>
      </w:r>
    </w:p>
    <w:p w:rsidR="00262AC9" w:rsidRPr="00F764F8" w:rsidRDefault="00262AC9" w:rsidP="00262AC9">
      <w:pPr>
        <w:pStyle w:val="Akapitzlist"/>
        <w:spacing w:before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62AC9" w:rsidRPr="00F764F8" w:rsidRDefault="00262AC9" w:rsidP="00262AC9">
      <w:pPr>
        <w:pStyle w:val="Akapitzlist"/>
        <w:numPr>
          <w:ilvl w:val="1"/>
          <w:numId w:val="2"/>
        </w:numPr>
        <w:tabs>
          <w:tab w:val="left" w:pos="-4820"/>
        </w:tabs>
        <w:suppressAutoHyphens/>
        <w:autoSpaceDE w:val="0"/>
        <w:autoSpaceDN w:val="0"/>
        <w:adjustRightInd w:val="0"/>
        <w:spacing w:before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764F8">
        <w:rPr>
          <w:rFonts w:ascii="Times New Roman" w:hAnsi="Times New Roman" w:cs="Times New Roman"/>
          <w:sz w:val="24"/>
          <w:szCs w:val="24"/>
        </w:rPr>
        <w:t>Uczestnictwo w testach certyfikujących wykonywanie oznaczeń predykcyjnych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47B1">
        <w:rPr>
          <w:rFonts w:ascii="Times New Roman" w:hAnsi="Times New Roman" w:cs="Times New Roman"/>
          <w:sz w:val="24"/>
          <w:szCs w:val="24"/>
        </w:rPr>
        <w:t>PDL-1</w:t>
      </w:r>
      <w:r w:rsidRPr="00F764F8">
        <w:rPr>
          <w:rFonts w:ascii="Times New Roman" w:hAnsi="Times New Roman" w:cs="Times New Roman"/>
          <w:sz w:val="24"/>
          <w:szCs w:val="24"/>
        </w:rPr>
        <w:t xml:space="preserve"> w </w:t>
      </w:r>
      <w:r w:rsidRPr="00F764F8">
        <w:rPr>
          <w:rStyle w:val="Pogrubienie"/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ESP </w:t>
      </w:r>
      <w:proofErr w:type="spellStart"/>
      <w:r w:rsidRPr="00F764F8">
        <w:rPr>
          <w:rStyle w:val="Pogrubienie"/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Lung</w:t>
      </w:r>
      <w:proofErr w:type="spellEnd"/>
      <w:r w:rsidRPr="00F764F8">
        <w:rPr>
          <w:rStyle w:val="Pogrubienie"/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 EQA </w:t>
      </w:r>
      <w:proofErr w:type="spellStart"/>
      <w:r w:rsidRPr="00F764F8">
        <w:rPr>
          <w:rStyle w:val="Pogrubienie"/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scheme</w:t>
      </w:r>
      <w:proofErr w:type="spellEnd"/>
      <w:r w:rsidRPr="00F764F8">
        <w:rPr>
          <w:rStyle w:val="Pogrubienie"/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 xml:space="preserve"> (</w:t>
      </w:r>
      <w:proofErr w:type="spellStart"/>
      <w:r w:rsidRPr="00F764F8">
        <w:rPr>
          <w:rStyle w:val="Uwydatnienie"/>
          <w:rFonts w:ascii="Times New Roman" w:hAnsi="Times New Roman" w:cs="Times New Roman"/>
          <w:b/>
          <w:bCs/>
          <w:color w:val="52565A"/>
          <w:sz w:val="24"/>
          <w:szCs w:val="24"/>
          <w:shd w:val="clear" w:color="auto" w:fill="FFFFFF"/>
        </w:rPr>
        <w:t>Lung</w:t>
      </w:r>
      <w:proofErr w:type="spellEnd"/>
      <w:r w:rsidRPr="00F764F8">
        <w:rPr>
          <w:rFonts w:ascii="Times New Roman" w:hAnsi="Times New Roman" w:cs="Times New Roman"/>
          <w:color w:val="3C4043"/>
          <w:sz w:val="24"/>
          <w:szCs w:val="24"/>
          <w:shd w:val="clear" w:color="auto" w:fill="FFFFFF"/>
        </w:rPr>
        <w:t> </w:t>
      </w:r>
      <w:proofErr w:type="spellStart"/>
      <w:r w:rsidRPr="00F764F8">
        <w:rPr>
          <w:rFonts w:ascii="Times New Roman" w:hAnsi="Times New Roman" w:cs="Times New Roman"/>
          <w:color w:val="3C4043"/>
          <w:sz w:val="24"/>
          <w:szCs w:val="24"/>
          <w:shd w:val="clear" w:color="auto" w:fill="FFFFFF"/>
        </w:rPr>
        <w:t>External</w:t>
      </w:r>
      <w:proofErr w:type="spellEnd"/>
      <w:r w:rsidRPr="00F764F8">
        <w:rPr>
          <w:rFonts w:ascii="Times New Roman" w:hAnsi="Times New Roman" w:cs="Times New Roman"/>
          <w:color w:val="3C4043"/>
          <w:sz w:val="24"/>
          <w:szCs w:val="24"/>
          <w:shd w:val="clear" w:color="auto" w:fill="FFFFFF"/>
        </w:rPr>
        <w:t xml:space="preserve"> </w:t>
      </w:r>
      <w:proofErr w:type="spellStart"/>
      <w:r w:rsidRPr="00F764F8">
        <w:rPr>
          <w:rFonts w:ascii="Times New Roman" w:hAnsi="Times New Roman" w:cs="Times New Roman"/>
          <w:color w:val="3C4043"/>
          <w:sz w:val="24"/>
          <w:szCs w:val="24"/>
          <w:shd w:val="clear" w:color="auto" w:fill="FFFFFF"/>
        </w:rPr>
        <w:t>Quality</w:t>
      </w:r>
      <w:proofErr w:type="spellEnd"/>
      <w:r w:rsidRPr="00F764F8">
        <w:rPr>
          <w:rFonts w:ascii="Times New Roman" w:hAnsi="Times New Roman" w:cs="Times New Roman"/>
          <w:color w:val="3C4043"/>
          <w:sz w:val="24"/>
          <w:szCs w:val="24"/>
          <w:shd w:val="clear" w:color="auto" w:fill="FFFFFF"/>
        </w:rPr>
        <w:t xml:space="preserve"> </w:t>
      </w:r>
      <w:proofErr w:type="spellStart"/>
      <w:r w:rsidRPr="00F764F8">
        <w:rPr>
          <w:rFonts w:ascii="Times New Roman" w:hAnsi="Times New Roman" w:cs="Times New Roman"/>
          <w:color w:val="3C4043"/>
          <w:sz w:val="24"/>
          <w:szCs w:val="24"/>
          <w:shd w:val="clear" w:color="auto" w:fill="FFFFFF"/>
        </w:rPr>
        <w:t>Assessment</w:t>
      </w:r>
      <w:proofErr w:type="spellEnd"/>
      <w:r w:rsidRPr="00F764F8">
        <w:rPr>
          <w:rFonts w:ascii="Times New Roman" w:hAnsi="Times New Roman" w:cs="Times New Roman"/>
          <w:color w:val="3C4043"/>
          <w:sz w:val="24"/>
          <w:szCs w:val="24"/>
          <w:shd w:val="clear" w:color="auto" w:fill="FFFFFF"/>
        </w:rPr>
        <w:t> </w:t>
      </w:r>
      <w:proofErr w:type="spellStart"/>
      <w:r w:rsidRPr="00F764F8">
        <w:rPr>
          <w:rStyle w:val="Uwydatnienie"/>
          <w:rFonts w:ascii="Times New Roman" w:hAnsi="Times New Roman" w:cs="Times New Roman"/>
          <w:b/>
          <w:bCs/>
          <w:color w:val="52565A"/>
          <w:sz w:val="24"/>
          <w:szCs w:val="24"/>
          <w:shd w:val="clear" w:color="auto" w:fill="FFFFFF"/>
        </w:rPr>
        <w:t>Scheme</w:t>
      </w:r>
      <w:proofErr w:type="spellEnd"/>
      <w:r w:rsidRPr="00F764F8">
        <w:rPr>
          <w:rStyle w:val="Uwydatnienie"/>
          <w:rFonts w:ascii="Times New Roman" w:hAnsi="Times New Roman" w:cs="Times New Roman"/>
          <w:b/>
          <w:bCs/>
          <w:color w:val="52565A"/>
          <w:sz w:val="24"/>
          <w:szCs w:val="24"/>
          <w:shd w:val="clear" w:color="auto" w:fill="FFFFFF"/>
        </w:rPr>
        <w:t>)</w:t>
      </w:r>
      <w:r w:rsidRPr="00F764F8">
        <w:rPr>
          <w:rStyle w:val="Pogrubienie"/>
          <w:rFonts w:ascii="Times New Roman" w:hAnsi="Times New Roman" w:cs="Times New Roman"/>
          <w:color w:val="464646"/>
          <w:sz w:val="24"/>
          <w:szCs w:val="24"/>
          <w:shd w:val="clear" w:color="auto" w:fill="FFFFFF"/>
        </w:rPr>
        <w:t>.</w:t>
      </w:r>
    </w:p>
    <w:p w:rsidR="00262AC9" w:rsidRDefault="00262AC9" w:rsidP="00262AC9">
      <w:pPr>
        <w:pStyle w:val="Akapitzlist"/>
        <w:numPr>
          <w:ilvl w:val="1"/>
          <w:numId w:val="2"/>
        </w:numPr>
        <w:tabs>
          <w:tab w:val="left" w:pos="-4820"/>
        </w:tabs>
        <w:suppressAutoHyphens/>
        <w:autoSpaceDE w:val="0"/>
        <w:autoSpaceDN w:val="0"/>
        <w:adjustRightInd w:val="0"/>
        <w:spacing w:before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764F8">
        <w:rPr>
          <w:rFonts w:ascii="Times New Roman" w:hAnsi="Times New Roman" w:cs="Times New Roman"/>
          <w:sz w:val="24"/>
          <w:szCs w:val="24"/>
        </w:rPr>
        <w:t>poradnictwie w zakresie ustawiania protokołów diagnostycznych</w:t>
      </w:r>
    </w:p>
    <w:p w:rsidR="00262AC9" w:rsidRPr="00F764F8" w:rsidRDefault="00262AC9" w:rsidP="00262AC9">
      <w:pPr>
        <w:pStyle w:val="Akapitzlist"/>
        <w:tabs>
          <w:tab w:val="left" w:pos="-4820"/>
        </w:tabs>
        <w:suppressAutoHyphens/>
        <w:autoSpaceDE w:val="0"/>
        <w:autoSpaceDN w:val="0"/>
        <w:adjustRightInd w:val="0"/>
        <w:spacing w:before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262AC9" w:rsidRPr="00F764F8" w:rsidRDefault="00262AC9" w:rsidP="00262AC9">
      <w:pPr>
        <w:pStyle w:val="Akapitzlist"/>
        <w:autoSpaceDE w:val="0"/>
        <w:autoSpaceDN w:val="0"/>
        <w:adjustRightInd w:val="0"/>
        <w:spacing w:before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64F8">
        <w:rPr>
          <w:rFonts w:ascii="Times New Roman" w:hAnsi="Times New Roman" w:cs="Times New Roman"/>
          <w:b/>
          <w:sz w:val="24"/>
          <w:szCs w:val="24"/>
          <w:u w:val="single"/>
        </w:rPr>
        <w:t>Materiały eksploatacyjne do drukar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ki kodów</w:t>
      </w:r>
      <w:r w:rsidRPr="00F764F8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262AC9" w:rsidRPr="00F764F8" w:rsidRDefault="00262AC9" w:rsidP="00262AC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764F8">
        <w:rPr>
          <w:rFonts w:ascii="Times New Roman" w:hAnsi="Times New Roman" w:cs="Times New Roman"/>
          <w:sz w:val="24"/>
          <w:szCs w:val="24"/>
        </w:rPr>
        <w:t xml:space="preserve">Naklejki na szkiełka podstawowe do drukarki kodów </w:t>
      </w:r>
      <w:proofErr w:type="spellStart"/>
      <w:r w:rsidRPr="00F764F8">
        <w:rPr>
          <w:rFonts w:ascii="Times New Roman" w:hAnsi="Times New Roman" w:cs="Times New Roman"/>
          <w:b/>
          <w:sz w:val="24"/>
          <w:szCs w:val="24"/>
        </w:rPr>
        <w:t>Ebar</w:t>
      </w:r>
      <w:proofErr w:type="spellEnd"/>
      <w:r w:rsidRPr="00F764F8">
        <w:rPr>
          <w:rFonts w:ascii="Times New Roman" w:hAnsi="Times New Roman" w:cs="Times New Roman"/>
          <w:b/>
          <w:sz w:val="24"/>
          <w:szCs w:val="24"/>
        </w:rPr>
        <w:t xml:space="preserve"> II</w:t>
      </w:r>
      <w:r w:rsidRPr="00F764F8">
        <w:rPr>
          <w:rFonts w:ascii="Times New Roman" w:hAnsi="Times New Roman" w:cs="Times New Roman"/>
          <w:sz w:val="24"/>
          <w:szCs w:val="24"/>
        </w:rPr>
        <w:t xml:space="preserve"> w takiej liczbie opakowań aby można było okleić </w:t>
      </w:r>
      <w:r w:rsidR="008B47B1">
        <w:rPr>
          <w:rFonts w:ascii="Times New Roman" w:hAnsi="Times New Roman" w:cs="Times New Roman"/>
          <w:sz w:val="24"/>
          <w:szCs w:val="24"/>
        </w:rPr>
        <w:t>1600</w:t>
      </w:r>
      <w:r w:rsidRPr="00F764F8">
        <w:rPr>
          <w:rFonts w:ascii="Times New Roman" w:hAnsi="Times New Roman" w:cs="Times New Roman"/>
          <w:sz w:val="24"/>
          <w:szCs w:val="24"/>
        </w:rPr>
        <w:t xml:space="preserve"> preparatów IHC.</w:t>
      </w:r>
    </w:p>
    <w:p w:rsidR="00262AC9" w:rsidRPr="00F764F8" w:rsidRDefault="00262AC9" w:rsidP="00262AC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F764F8">
        <w:rPr>
          <w:rFonts w:ascii="Times New Roman" w:hAnsi="Times New Roman" w:cs="Times New Roman"/>
          <w:sz w:val="24"/>
          <w:szCs w:val="24"/>
        </w:rPr>
        <w:t xml:space="preserve">Taśma do drukarki kodów w takiej liczbie opakowań aby można było wydrukować </w:t>
      </w:r>
      <w:r w:rsidR="008B47B1">
        <w:rPr>
          <w:rFonts w:ascii="Times New Roman" w:hAnsi="Times New Roman" w:cs="Times New Roman"/>
          <w:sz w:val="24"/>
          <w:szCs w:val="24"/>
        </w:rPr>
        <w:t>1600</w:t>
      </w:r>
      <w:r w:rsidRPr="00F764F8">
        <w:rPr>
          <w:rFonts w:ascii="Times New Roman" w:hAnsi="Times New Roman" w:cs="Times New Roman"/>
          <w:sz w:val="24"/>
          <w:szCs w:val="24"/>
        </w:rPr>
        <w:t xml:space="preserve"> naklejek na szkiełka IHC.</w:t>
      </w:r>
    </w:p>
    <w:p w:rsidR="00262AC9" w:rsidRPr="00F4246D" w:rsidRDefault="00262AC9" w:rsidP="00262AC9">
      <w:pPr>
        <w:pStyle w:val="Akapitzlist"/>
        <w:ind w:firstLine="0"/>
        <w:rPr>
          <w:b/>
          <w:bCs/>
          <w:u w:val="single"/>
        </w:rPr>
      </w:pPr>
    </w:p>
    <w:p w:rsidR="00262AC9" w:rsidRPr="00F4246D" w:rsidRDefault="00262AC9" w:rsidP="00F4246D">
      <w:pPr>
        <w:pStyle w:val="Akapitzlist"/>
        <w:ind w:firstLine="0"/>
        <w:rPr>
          <w:b/>
          <w:bCs/>
          <w:u w:val="single"/>
        </w:rPr>
      </w:pPr>
    </w:p>
    <w:sectPr w:rsidR="00262AC9" w:rsidRPr="00F4246D" w:rsidSect="00FD2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37A14"/>
    <w:multiLevelType w:val="hybridMultilevel"/>
    <w:tmpl w:val="3E62B83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192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F771F22"/>
    <w:multiLevelType w:val="hybridMultilevel"/>
    <w:tmpl w:val="2C2E30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B6609"/>
    <w:multiLevelType w:val="hybridMultilevel"/>
    <w:tmpl w:val="7F345FA6"/>
    <w:lvl w:ilvl="0" w:tplc="0415000F">
      <w:start w:val="1"/>
      <w:numFmt w:val="decimal"/>
      <w:lvlText w:val="%1."/>
      <w:lvlJc w:val="left"/>
      <w:pPr>
        <w:ind w:left="2149" w:hanging="360"/>
      </w:p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3">
    <w:nsid w:val="531513EF"/>
    <w:multiLevelType w:val="hybridMultilevel"/>
    <w:tmpl w:val="DFF4469A"/>
    <w:lvl w:ilvl="0" w:tplc="808C1B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8B1FE0"/>
    <w:multiLevelType w:val="hybridMultilevel"/>
    <w:tmpl w:val="21CA9ADA"/>
    <w:lvl w:ilvl="0" w:tplc="C0CCD640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4246D"/>
    <w:rsid w:val="00262AC9"/>
    <w:rsid w:val="00785AA3"/>
    <w:rsid w:val="008B47B1"/>
    <w:rsid w:val="009E265D"/>
    <w:rsid w:val="00AE3352"/>
    <w:rsid w:val="00B0697A"/>
    <w:rsid w:val="00C30935"/>
    <w:rsid w:val="00D362C7"/>
    <w:rsid w:val="00F4246D"/>
    <w:rsid w:val="00F8022E"/>
    <w:rsid w:val="00FD2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246D"/>
    <w:pPr>
      <w:spacing w:before="45" w:after="0" w:line="360" w:lineRule="auto"/>
      <w:ind w:firstLine="709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246D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4246D"/>
    <w:rPr>
      <w:b/>
      <w:bCs/>
    </w:rPr>
  </w:style>
  <w:style w:type="character" w:styleId="Uwydatnienie">
    <w:name w:val="Emphasis"/>
    <w:basedOn w:val="Domylnaczcionkaakapitu"/>
    <w:uiPriority w:val="20"/>
    <w:qFormat/>
    <w:rsid w:val="00F424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i Andrzej</dc:creator>
  <cp:lastModifiedBy>mbuksa</cp:lastModifiedBy>
  <cp:revision>3</cp:revision>
  <dcterms:created xsi:type="dcterms:W3CDTF">2020-01-27T07:29:00Z</dcterms:created>
  <dcterms:modified xsi:type="dcterms:W3CDTF">2020-01-30T10:59:00Z</dcterms:modified>
</cp:coreProperties>
</file>