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Na potrzeby postępowania o udzielenie zamówienia publicznego pn. „</w:t>
      </w:r>
      <w:r w:rsidRPr="00AC2C19">
        <w:rPr>
          <w:rFonts w:ascii="Arial" w:hAnsi="Arial" w:cs="Arial"/>
          <w:b/>
          <w:bCs/>
        </w:rPr>
        <w:t>dostawa gazów medycznych i technicznych wraz z dzierżawą zbiorników na tlen i dzierżawą butli na gazy medyczne i techniczne</w:t>
      </w:r>
      <w:r w:rsidRPr="00AC2C19">
        <w:rPr>
          <w:rFonts w:ascii="Arial" w:hAnsi="Arial" w:cs="Arial"/>
          <w:b/>
        </w:rPr>
        <w:t xml:space="preserve"> w szpitalach w Poznaniu, Ludwikowie i Chodzieży”  o wartości szacunkowej poniżej 209 000 euro</w:t>
      </w: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prowadzonego przez </w:t>
      </w:r>
      <w:r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AC2C19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E351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C2C19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AC2C19">
      <w:t>13/2017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2017-04-04T08:03:00Z</dcterms:created>
  <dcterms:modified xsi:type="dcterms:W3CDTF">2017-04-04T08:03:00Z</dcterms:modified>
</cp:coreProperties>
</file>