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EB22B4">
        <w:rPr>
          <w:sz w:val="20"/>
          <w:szCs w:val="20"/>
        </w:rPr>
        <w:t>0</w:t>
      </w:r>
      <w:r w:rsidR="006328C6">
        <w:rPr>
          <w:sz w:val="20"/>
          <w:szCs w:val="20"/>
        </w:rPr>
        <w:t>5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640F59">
        <w:rPr>
          <w:sz w:val="20"/>
          <w:szCs w:val="20"/>
        </w:rPr>
        <w:t>20</w:t>
      </w:r>
      <w:r w:rsidR="006328C6">
        <w:rPr>
          <w:sz w:val="20"/>
          <w:szCs w:val="20"/>
        </w:rPr>
        <w:t>.04</w:t>
      </w:r>
      <w:r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Przedmiot zamówien</w:t>
      </w:r>
      <w:r w:rsidR="00CF45F8">
        <w:rPr>
          <w:rFonts w:cs="Arial"/>
          <w:b/>
          <w:sz w:val="20"/>
          <w:szCs w:val="20"/>
        </w:rPr>
        <w:t>ia:  Przetarg nieograniczony na</w:t>
      </w:r>
      <w:r w:rsidR="00FD068C">
        <w:rPr>
          <w:b/>
          <w:sz w:val="20"/>
          <w:szCs w:val="20"/>
        </w:rPr>
        <w:t xml:space="preserve"> </w:t>
      </w:r>
      <w:r w:rsidR="00CF45F8">
        <w:rPr>
          <w:rFonts w:asciiTheme="minorHAnsi" w:hAnsiTheme="minorHAnsi"/>
          <w:b/>
          <w:sz w:val="20"/>
          <w:szCs w:val="20"/>
        </w:rPr>
        <w:t>ś</w:t>
      </w:r>
      <w:r w:rsidR="00CF45F8" w:rsidRPr="00CF45F8">
        <w:rPr>
          <w:rFonts w:asciiTheme="minorHAnsi" w:hAnsiTheme="minorHAnsi"/>
          <w:b/>
          <w:sz w:val="20"/>
          <w:szCs w:val="20"/>
        </w:rPr>
        <w:t>wiadczenie usług w zakresie transportu sanitarnego dla Wielkopolskiego Centrum Pulmonologii i Torakochirurgii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tbl>
      <w:tblPr>
        <w:tblW w:w="808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60"/>
        <w:gridCol w:w="1967"/>
        <w:gridCol w:w="966"/>
        <w:gridCol w:w="1079"/>
        <w:gridCol w:w="988"/>
        <w:gridCol w:w="985"/>
        <w:gridCol w:w="964"/>
        <w:gridCol w:w="971"/>
      </w:tblGrid>
      <w:tr w:rsidR="00486AEC" w:rsidRPr="00F05C80" w:rsidTr="0058076A">
        <w:trPr>
          <w:gridAfter w:val="7"/>
          <w:wAfter w:w="7920" w:type="dxa"/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486AEC" w:rsidRPr="00F05C80" w:rsidRDefault="00486AEC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8076A" w:rsidRPr="00F05C80" w:rsidTr="0058076A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58076A" w:rsidRPr="00F05C80" w:rsidRDefault="0058076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79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1 </w:t>
            </w:r>
          </w:p>
        </w:tc>
        <w:tc>
          <w:tcPr>
            <w:tcW w:w="988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85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64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58076A" w:rsidRPr="00F05C80" w:rsidTr="0058076A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58076A" w:rsidRPr="00F05C80" w:rsidRDefault="0058076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79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88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F5A06">
              <w:rPr>
                <w:rFonts w:eastAsia="Times New Roman" w:cs="Arial"/>
                <w:sz w:val="12"/>
                <w:szCs w:val="12"/>
                <w:lang w:eastAsia="pl-PL"/>
              </w:rPr>
              <w:t xml:space="preserve">ilość zdobytych pkt. </w:t>
            </w:r>
          </w:p>
        </w:tc>
        <w:tc>
          <w:tcPr>
            <w:tcW w:w="985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czas przyjazdu</w:t>
            </w:r>
          </w:p>
        </w:tc>
        <w:tc>
          <w:tcPr>
            <w:tcW w:w="964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>czas przyjazdu ilość zdobytych pkt.</w:t>
            </w:r>
          </w:p>
        </w:tc>
        <w:tc>
          <w:tcPr>
            <w:tcW w:w="971" w:type="dxa"/>
            <w:vAlign w:val="bottom"/>
          </w:tcPr>
          <w:p w:rsidR="0058076A" w:rsidRPr="00DF5A06" w:rsidRDefault="0058076A" w:rsidP="00390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pkt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58076A" w:rsidRPr="00F05C80" w:rsidTr="0058076A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58076A" w:rsidRPr="00F05C80" w:rsidRDefault="0058076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Align w:val="bottom"/>
          </w:tcPr>
          <w:p w:rsidR="0058076A" w:rsidRPr="0058076A" w:rsidRDefault="0058076A" w:rsidP="0058076A">
            <w:pPr>
              <w:spacing w:after="0" w:line="240" w:lineRule="auto"/>
              <w:rPr>
                <w:rStyle w:val="st"/>
                <w:rFonts w:eastAsia="Batang" w:cs="Tahoma"/>
                <w:color w:val="000000"/>
                <w:sz w:val="16"/>
                <w:szCs w:val="16"/>
              </w:rPr>
            </w:pPr>
            <w:r w:rsidRPr="0058076A">
              <w:rPr>
                <w:rStyle w:val="st"/>
                <w:rFonts w:eastAsia="Batang" w:cs="Tahoma"/>
                <w:color w:val="000000"/>
                <w:sz w:val="16"/>
                <w:szCs w:val="16"/>
              </w:rPr>
              <w:t xml:space="preserve">Transport Osobowo-Sanitarny </w:t>
            </w:r>
          </w:p>
          <w:p w:rsidR="0058076A" w:rsidRPr="0058076A" w:rsidRDefault="0058076A" w:rsidP="0058076A">
            <w:pPr>
              <w:spacing w:after="0" w:line="240" w:lineRule="auto"/>
              <w:rPr>
                <w:rStyle w:val="st"/>
                <w:rFonts w:eastAsia="Batang" w:cs="Tahoma"/>
                <w:color w:val="000000"/>
                <w:sz w:val="16"/>
                <w:szCs w:val="16"/>
              </w:rPr>
            </w:pPr>
            <w:r w:rsidRPr="0058076A">
              <w:rPr>
                <w:rStyle w:val="st"/>
                <w:rFonts w:eastAsia="Batang" w:cs="Tahoma"/>
                <w:color w:val="000000"/>
                <w:sz w:val="16"/>
                <w:szCs w:val="16"/>
              </w:rPr>
              <w:t>Krzysztof Pędziwiatr</w:t>
            </w:r>
          </w:p>
          <w:p w:rsidR="0058076A" w:rsidRPr="00DF5A06" w:rsidRDefault="0058076A" w:rsidP="005807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8076A">
              <w:rPr>
                <w:rStyle w:val="st"/>
                <w:rFonts w:eastAsia="Batang" w:cs="Tahoma"/>
                <w:color w:val="000000"/>
                <w:sz w:val="16"/>
                <w:szCs w:val="16"/>
              </w:rPr>
              <w:t>Ul Międzyborska 49a/12, 60-162 Poznań</w:t>
            </w:r>
          </w:p>
        </w:tc>
        <w:tc>
          <w:tcPr>
            <w:tcW w:w="966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79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2 017 814,40    </w:t>
            </w:r>
          </w:p>
        </w:tc>
        <w:tc>
          <w:tcPr>
            <w:tcW w:w="988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985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4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971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58076A" w:rsidRPr="00F05C80" w:rsidTr="0058076A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58076A" w:rsidRPr="00F05C80" w:rsidRDefault="0058076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9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8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5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4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8076A" w:rsidRPr="00F05C80" w:rsidTr="0058076A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58076A" w:rsidRPr="00F05C80" w:rsidRDefault="0058076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9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 </w:t>
            </w:r>
          </w:p>
        </w:tc>
        <w:tc>
          <w:tcPr>
            <w:tcW w:w="988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5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4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8076A" w:rsidRPr="00F05C80" w:rsidTr="0058076A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58076A" w:rsidRPr="00F05C80" w:rsidRDefault="0058076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79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88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F5A06">
              <w:rPr>
                <w:rFonts w:eastAsia="Times New Roman" w:cs="Arial"/>
                <w:sz w:val="12"/>
                <w:szCs w:val="12"/>
                <w:lang w:eastAsia="pl-PL"/>
              </w:rPr>
              <w:t xml:space="preserve">ilość zdobytych pkt. </w:t>
            </w:r>
          </w:p>
        </w:tc>
        <w:tc>
          <w:tcPr>
            <w:tcW w:w="985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czas przyjazdu</w:t>
            </w:r>
          </w:p>
        </w:tc>
        <w:tc>
          <w:tcPr>
            <w:tcW w:w="964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>czas przyjazdu ilość zdobytych pkt.</w:t>
            </w:r>
          </w:p>
        </w:tc>
        <w:tc>
          <w:tcPr>
            <w:tcW w:w="971" w:type="dxa"/>
            <w:vAlign w:val="bottom"/>
          </w:tcPr>
          <w:p w:rsidR="0058076A" w:rsidRPr="00DF5A06" w:rsidRDefault="0058076A" w:rsidP="00390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pkt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58076A" w:rsidRPr="001273B2" w:rsidTr="0058076A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58076A" w:rsidRPr="001273B2" w:rsidRDefault="0058076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Align w:val="bottom"/>
          </w:tcPr>
          <w:p w:rsidR="0058076A" w:rsidRPr="0058076A" w:rsidRDefault="0058076A" w:rsidP="0058076A">
            <w:pPr>
              <w:spacing w:after="0" w:line="240" w:lineRule="auto"/>
              <w:rPr>
                <w:rFonts w:eastAsia="Batang" w:cs="Tahoma"/>
                <w:color w:val="000000"/>
                <w:sz w:val="16"/>
                <w:szCs w:val="16"/>
              </w:rPr>
            </w:pPr>
            <w:r w:rsidRPr="0058076A">
              <w:rPr>
                <w:rFonts w:eastAsia="Batang" w:cs="Tahoma"/>
                <w:color w:val="000000"/>
                <w:sz w:val="16"/>
                <w:szCs w:val="16"/>
              </w:rPr>
              <w:t xml:space="preserve">HCT Group Oliwia </w:t>
            </w:r>
            <w:proofErr w:type="spellStart"/>
            <w:r w:rsidRPr="0058076A">
              <w:rPr>
                <w:rFonts w:eastAsia="Batang" w:cs="Tahoma"/>
                <w:color w:val="000000"/>
                <w:sz w:val="16"/>
                <w:szCs w:val="16"/>
              </w:rPr>
              <w:t>Mantey</w:t>
            </w:r>
            <w:proofErr w:type="spellEnd"/>
            <w:r w:rsidRPr="0058076A">
              <w:rPr>
                <w:rFonts w:eastAsia="Batang" w:cs="Tahoma"/>
                <w:color w:val="000000"/>
                <w:sz w:val="16"/>
                <w:szCs w:val="16"/>
              </w:rPr>
              <w:t xml:space="preserve"> „</w:t>
            </w:r>
            <w:proofErr w:type="spellStart"/>
            <w:r w:rsidRPr="0058076A">
              <w:rPr>
                <w:rFonts w:eastAsia="Batang" w:cs="Tahoma"/>
                <w:color w:val="000000"/>
                <w:sz w:val="16"/>
                <w:szCs w:val="16"/>
              </w:rPr>
              <w:t>Medways</w:t>
            </w:r>
            <w:proofErr w:type="spellEnd"/>
            <w:r w:rsidRPr="0058076A">
              <w:rPr>
                <w:rFonts w:eastAsia="Batang" w:cs="Tahoma"/>
                <w:color w:val="000000"/>
                <w:sz w:val="16"/>
                <w:szCs w:val="16"/>
              </w:rPr>
              <w:t>”</w:t>
            </w:r>
          </w:p>
          <w:p w:rsidR="0058076A" w:rsidRPr="00DF5A06" w:rsidRDefault="0058076A" w:rsidP="005807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58076A">
              <w:rPr>
                <w:rFonts w:eastAsia="Batang" w:cs="Tahoma"/>
                <w:color w:val="000000"/>
                <w:sz w:val="16"/>
                <w:szCs w:val="16"/>
              </w:rPr>
              <w:t>Ul. Kopanina 13, 60-105 Poznań</w:t>
            </w:r>
          </w:p>
        </w:tc>
        <w:tc>
          <w:tcPr>
            <w:tcW w:w="966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79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121 700,00    </w:t>
            </w:r>
          </w:p>
        </w:tc>
        <w:tc>
          <w:tcPr>
            <w:tcW w:w="988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985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64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971" w:type="dxa"/>
            <w:vAlign w:val="bottom"/>
          </w:tcPr>
          <w:p w:rsidR="0058076A" w:rsidRPr="00DF5A06" w:rsidRDefault="0058076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</w:tbl>
    <w:p w:rsidR="003C5935" w:rsidRDefault="003C593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Default="004E755B" w:rsidP="0060159F">
      <w:pPr>
        <w:spacing w:after="0"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="00146F75">
        <w:rPr>
          <w:rFonts w:asciiTheme="minorHAnsi" w:hAnsiTheme="minorHAnsi" w:cs="Arial"/>
          <w:b/>
          <w:spacing w:val="4"/>
          <w:sz w:val="20"/>
          <w:szCs w:val="20"/>
        </w:rPr>
        <w:t>waga 60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 xml:space="preserve"> %</w:t>
      </w:r>
    </w:p>
    <w:p w:rsidR="0060159F" w:rsidRPr="0060159F" w:rsidRDefault="0060159F" w:rsidP="0060159F">
      <w:pPr>
        <w:spacing w:after="0"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60159F">
        <w:rPr>
          <w:rFonts w:asciiTheme="minorHAnsi" w:hAnsiTheme="minorHAnsi"/>
          <w:b/>
          <w:bCs/>
          <w:sz w:val="20"/>
          <w:szCs w:val="20"/>
        </w:rPr>
        <w:t>czas przyjazdu do siedziby Zamawiającego ( CP )- 40%</w:t>
      </w:r>
    </w:p>
    <w:p w:rsidR="003703A8" w:rsidRPr="00686EB3" w:rsidRDefault="003703A8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</w:p>
    <w:p w:rsidR="00D7767F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39"/>
        <w:gridCol w:w="3968"/>
      </w:tblGrid>
      <w:tr w:rsidR="006C4758" w:rsidRPr="00131457" w:rsidTr="0058076A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4758" w:rsidRPr="00131457" w:rsidTr="0058076A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Transport Osobowo-Sanitarny </w:t>
            </w:r>
          </w:p>
          <w:p w:rsidR="006C4758" w:rsidRPr="006C4758" w:rsidRDefault="006C4758" w:rsidP="006C4758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Krzysztof Pędziwiatr</w:t>
            </w:r>
          </w:p>
          <w:p w:rsidR="006C4758" w:rsidRPr="006C4758" w:rsidRDefault="006C4758" w:rsidP="006C4758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Ul Międzyborska 49a/12, 60-162 Poznań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Pakiet nr 1 – 2.017.814,40 zł /2.017.814,40 zł netto/</w:t>
            </w:r>
          </w:p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Czas przyjazdu do siedziby Zamawiającego- 5 minut</w:t>
            </w:r>
          </w:p>
        </w:tc>
      </w:tr>
      <w:tr w:rsidR="006C4758" w:rsidRPr="00131457" w:rsidTr="0058076A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Przedsiębiorstwo Handlowo-Usługowe </w:t>
            </w:r>
          </w:p>
          <w:p w:rsidR="006C4758" w:rsidRPr="006C4758" w:rsidRDefault="006C4758" w:rsidP="006C4758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„TS” sp. z o.o.</w:t>
            </w:r>
          </w:p>
          <w:p w:rsidR="006C4758" w:rsidRPr="006C4758" w:rsidRDefault="006C4758" w:rsidP="006C4758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Ul. Kościuszki 11, 64-800 Chodzież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Pakiet nr 3 – 479.766,00 zł /479.766,00 zł netto/</w:t>
            </w:r>
          </w:p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Czas przyjazdu do siedziby Zamawiającego- 20 minut</w:t>
            </w:r>
          </w:p>
        </w:tc>
      </w:tr>
      <w:tr w:rsidR="006C4758" w:rsidRPr="00131457" w:rsidTr="0058076A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HCT Group Oliwia </w:t>
            </w:r>
            <w:proofErr w:type="spellStart"/>
            <w:r w:rsidRPr="006C4758">
              <w:rPr>
                <w:rFonts w:ascii="Tahoma" w:eastAsia="Batang" w:hAnsi="Tahoma" w:cs="Tahoma"/>
                <w:color w:val="000000"/>
                <w:sz w:val="18"/>
                <w:szCs w:val="18"/>
              </w:rPr>
              <w:t>Mantey</w:t>
            </w:r>
            <w:proofErr w:type="spellEnd"/>
            <w:r w:rsidRPr="006C4758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C4758">
              <w:rPr>
                <w:rFonts w:ascii="Tahoma" w:eastAsia="Batang" w:hAnsi="Tahoma" w:cs="Tahoma"/>
                <w:color w:val="000000"/>
                <w:sz w:val="18"/>
                <w:szCs w:val="18"/>
              </w:rPr>
              <w:t>Medways</w:t>
            </w:r>
            <w:proofErr w:type="spellEnd"/>
            <w:r w:rsidRPr="006C4758">
              <w:rPr>
                <w:rFonts w:ascii="Tahoma" w:eastAsia="Batang" w:hAnsi="Tahoma" w:cs="Tahoma"/>
                <w:color w:val="000000"/>
                <w:sz w:val="18"/>
                <w:szCs w:val="18"/>
              </w:rPr>
              <w:t>”</w:t>
            </w:r>
          </w:p>
          <w:p w:rsidR="006C4758" w:rsidRPr="006C4758" w:rsidRDefault="006C4758" w:rsidP="006C4758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Kopanina 13, 60-105 Poznań 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Pakiet nr 2 – 121.700,00 zł /121.700,00 zł netto/</w:t>
            </w:r>
          </w:p>
          <w:p w:rsidR="006C4758" w:rsidRPr="006C4758" w:rsidRDefault="006C4758" w:rsidP="006C47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C4758">
              <w:rPr>
                <w:rFonts w:ascii="Tahoma" w:hAnsi="Tahoma" w:cs="Tahoma"/>
                <w:sz w:val="18"/>
                <w:szCs w:val="18"/>
              </w:rPr>
              <w:t>Czas przyjazdu do siedziby Zamawiającego- 30 minut</w:t>
            </w:r>
          </w:p>
        </w:tc>
      </w:tr>
    </w:tbl>
    <w:p w:rsidR="00DF5A06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lastRenderedPageBreak/>
        <w:t xml:space="preserve"> </w:t>
      </w:r>
    </w:p>
    <w:tbl>
      <w:tblPr>
        <w:tblW w:w="8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61"/>
        <w:gridCol w:w="601"/>
        <w:gridCol w:w="1072"/>
        <w:gridCol w:w="1134"/>
        <w:gridCol w:w="1308"/>
        <w:gridCol w:w="958"/>
        <w:gridCol w:w="660"/>
        <w:gridCol w:w="1004"/>
        <w:gridCol w:w="146"/>
        <w:gridCol w:w="146"/>
      </w:tblGrid>
      <w:tr w:rsidR="00DF5A06" w:rsidRPr="00DF5A06" w:rsidTr="00486AEC">
        <w:trPr>
          <w:gridAfter w:val="2"/>
          <w:wAfter w:w="292" w:type="dxa"/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F5A06" w:rsidRPr="00DF5A06" w:rsidTr="00486AEC">
        <w:trPr>
          <w:gridAfter w:val="2"/>
          <w:wAfter w:w="292" w:type="dxa"/>
          <w:trHeight w:val="45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czas przyjazdu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>czas przyjazdu ilość zdobytych pkt.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pkt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DF5A06" w:rsidRPr="00DF5A06" w:rsidTr="00486AEC">
        <w:trPr>
          <w:gridAfter w:val="2"/>
          <w:wAfter w:w="292" w:type="dxa"/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T.O.-S</w:t>
            </w:r>
            <w:proofErr w:type="spellEnd"/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. K. </w:t>
            </w:r>
            <w:proofErr w:type="spellStart"/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Pędziwietr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2 017 814,40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2 017 814,40  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F5A06" w:rsidRPr="00DF5A06" w:rsidTr="00486AEC">
        <w:trPr>
          <w:gridAfter w:val="2"/>
          <w:wAfter w:w="292" w:type="dxa"/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F5A06" w:rsidRPr="00DF5A06" w:rsidTr="00486AEC">
        <w:trPr>
          <w:gridAfter w:val="2"/>
          <w:wAfter w:w="292" w:type="dxa"/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F5A06" w:rsidRPr="00DF5A06" w:rsidTr="00486AEC">
        <w:trPr>
          <w:gridAfter w:val="2"/>
          <w:wAfter w:w="292" w:type="dxa"/>
          <w:trHeight w:val="43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czas przyjazdu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>czas przyjazdu ilość zdobytych pkt.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pkt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DF5A06" w:rsidRPr="00DF5A06" w:rsidTr="00486AEC">
        <w:trPr>
          <w:gridAfter w:val="2"/>
          <w:wAfter w:w="292" w:type="dxa"/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HCT Group O. </w:t>
            </w: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Mantey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121 700,00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121 700,00  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DF5A06" w:rsidRPr="00DF5A06" w:rsidTr="00486AEC">
        <w:trPr>
          <w:gridAfter w:val="2"/>
          <w:wAfter w:w="292" w:type="dxa"/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DF5A06" w:rsidRPr="00DF5A06" w:rsidTr="00486AEC">
        <w:trPr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5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Pr="00DF5A06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  <w:r w:rsidRPr="00DF5A06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DF5A06" w:rsidRPr="00DF5A06" w:rsidTr="00486AEC">
        <w:trPr>
          <w:trHeight w:val="51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czas przyjazdu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>czas przyjazdu ilość zdobytych pkt.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pkt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razem</w:t>
            </w:r>
          </w:p>
        </w:tc>
        <w:tc>
          <w:tcPr>
            <w:tcW w:w="146" w:type="dxa"/>
            <w:vAlign w:val="center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F5A06" w:rsidRPr="00DF5A06" w:rsidTr="00486AEC">
        <w:trPr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PH-U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"TS"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479 766,00    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DF5A06" w:rsidRPr="00DF5A06" w:rsidRDefault="00DF5A06" w:rsidP="00DF5A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4E755B" w:rsidRDefault="004E755B" w:rsidP="00C518F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5855D4" w:rsidRPr="00887DD1" w:rsidRDefault="005855D4" w:rsidP="005855D4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3307"/>
        <w:gridCol w:w="5648"/>
      </w:tblGrid>
      <w:tr w:rsidR="005855D4" w:rsidRPr="00887DD1" w:rsidTr="00371944">
        <w:trPr>
          <w:trHeight w:val="39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D4" w:rsidRPr="00887DD1" w:rsidRDefault="005855D4" w:rsidP="00371944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D4" w:rsidRPr="00887DD1" w:rsidRDefault="005855D4" w:rsidP="00371944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D4" w:rsidRPr="00887DD1" w:rsidRDefault="005855D4" w:rsidP="00371944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5855D4" w:rsidRPr="00887DD1" w:rsidTr="00371944">
        <w:trPr>
          <w:trHeight w:val="1473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D4" w:rsidRPr="003E0E0A" w:rsidRDefault="005855D4" w:rsidP="0037194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D4" w:rsidRPr="006C4758" w:rsidRDefault="005855D4" w:rsidP="005855D4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Przedsiębiorstwo Handlowo-Usługowe </w:t>
            </w:r>
          </w:p>
          <w:p w:rsidR="005855D4" w:rsidRPr="006C4758" w:rsidRDefault="005855D4" w:rsidP="005855D4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„TS” sp. z o.o.</w:t>
            </w:r>
          </w:p>
          <w:p w:rsidR="005855D4" w:rsidRPr="003E0E0A" w:rsidRDefault="005855D4" w:rsidP="005855D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C4758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Ul. Kościuszki 11, 64-800 Chodzież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D4" w:rsidRDefault="005855D4" w:rsidP="0037194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87DD1">
              <w:rPr>
                <w:rFonts w:cs="Arial"/>
                <w:sz w:val="20"/>
                <w:szCs w:val="20"/>
                <w:u w:val="single"/>
              </w:rPr>
              <w:t>Zamawiający odrzuca ofertę na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podstawie art. 89 ust. 1 pkt. 1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87DD1"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</w:p>
          <w:p w:rsidR="005855D4" w:rsidRPr="00887DD1" w:rsidRDefault="005855D4" w:rsidP="0037194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Open Sans"/>
                <w:color w:val="2D2D2D"/>
                <w:sz w:val="20"/>
                <w:szCs w:val="20"/>
                <w:shd w:val="clear" w:color="auto" w:fill="FFFFFF"/>
              </w:rPr>
              <w:t>Z</w:t>
            </w:r>
            <w:r w:rsidRPr="00CE4748">
              <w:rPr>
                <w:rFonts w:asciiTheme="minorHAnsi" w:hAnsiTheme="minorHAnsi" w:cs="Open Sans"/>
                <w:color w:val="2D2D2D"/>
                <w:sz w:val="20"/>
                <w:szCs w:val="20"/>
                <w:shd w:val="clear" w:color="auto" w:fill="FFFFFF"/>
              </w:rPr>
              <w:t>godnie z </w:t>
            </w:r>
            <w:hyperlink r:id="rId7" w:anchor="c_0_k_0_t_0_d_II_r_4_o_7_a_82_u_2_p_0_l_0_i_0" w:tgtFrame="_self" w:tooltip="Ustawa z 29 stycznia 2004 r. - Prawo zamówień publicznych (tekst jedn.: Dz.U. z 2015 r., poz. 2164)" w:history="1">
              <w:r w:rsidRPr="00D81602">
                <w:rPr>
                  <w:rStyle w:val="Hipercze"/>
                  <w:rFonts w:asciiTheme="minorHAnsi" w:hAnsiTheme="minorHAnsi" w:cs="Open Sans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art. 82 ust. 2 ustawy </w:t>
              </w:r>
              <w:proofErr w:type="spellStart"/>
              <w:r w:rsidRPr="00D81602">
                <w:rPr>
                  <w:rStyle w:val="Hipercze"/>
                  <w:rFonts w:asciiTheme="minorHAnsi" w:hAnsiTheme="minorHAnsi" w:cs="Open Sans"/>
                  <w:color w:val="auto"/>
                  <w:sz w:val="20"/>
                  <w:szCs w:val="20"/>
                  <w:u w:val="none"/>
                  <w:shd w:val="clear" w:color="auto" w:fill="FFFFFF"/>
                </w:rPr>
                <w:t>Pzp</w:t>
              </w:r>
              <w:proofErr w:type="spellEnd"/>
            </w:hyperlink>
            <w:r w:rsidRPr="00CE4748">
              <w:rPr>
                <w:rFonts w:asciiTheme="minorHAnsi" w:hAnsiTheme="minorHAnsi" w:cs="Open Sans"/>
                <w:color w:val="2D2D2D"/>
                <w:sz w:val="20"/>
                <w:szCs w:val="20"/>
                <w:shd w:val="clear" w:color="auto" w:fill="FFFFFF"/>
              </w:rPr>
              <w:t xml:space="preserve"> ofertę składa się, pod rygorem nieważności, w postaci elektronicznej, opatrzoną bezpiecznym podpisem elektronicznym weryfikowanym przy pomocy ważnego kwalifikowanego certyfikatu. </w:t>
            </w:r>
            <w:r w:rsidRPr="00CE4748">
              <w:rPr>
                <w:rFonts w:asciiTheme="minorHAnsi" w:hAnsiTheme="minorHAnsi"/>
                <w:color w:val="0A0A0A"/>
                <w:sz w:val="20"/>
                <w:szCs w:val="20"/>
                <w:shd w:val="clear" w:color="auto" w:fill="FFFFFF"/>
              </w:rPr>
              <w:t>Oferta złożona przez wykonawcę w postępowaniu o udzielenie zamówienia publicznego musi być podpisana. Jest to oświadczenie woli i jako takie powinno zostać podpisane przez osoby uprawnione do dokonania tej czynności w imieniu w</w:t>
            </w:r>
            <w:r w:rsidR="00A86704">
              <w:rPr>
                <w:rFonts w:asciiTheme="minorHAnsi" w:hAnsiTheme="minorHAnsi"/>
                <w:color w:val="0A0A0A"/>
                <w:sz w:val="20"/>
                <w:szCs w:val="20"/>
                <w:shd w:val="clear" w:color="auto" w:fill="FFFFFF"/>
              </w:rPr>
              <w:t>ykonawcy. Złożony w ofercie formularz cenowy nie zawierał</w:t>
            </w:r>
            <w:r w:rsidRPr="00CE4748">
              <w:rPr>
                <w:rFonts w:asciiTheme="minorHAnsi" w:hAnsiTheme="minorHAnsi"/>
                <w:color w:val="0A0A0A"/>
                <w:sz w:val="20"/>
                <w:szCs w:val="20"/>
                <w:shd w:val="clear" w:color="auto" w:fill="FFFFFF"/>
              </w:rPr>
              <w:t xml:space="preserve"> podpisu.</w:t>
            </w:r>
          </w:p>
        </w:tc>
      </w:tr>
    </w:tbl>
    <w:p w:rsidR="00AF12A5" w:rsidRDefault="00AF12A5" w:rsidP="00C518F2">
      <w:pPr>
        <w:spacing w:after="120" w:line="240" w:lineRule="auto"/>
        <w:rPr>
          <w:rFonts w:cs="Arial"/>
          <w:b/>
          <w:sz w:val="20"/>
          <w:szCs w:val="20"/>
          <w:u w:val="single"/>
        </w:rPr>
      </w:pPr>
    </w:p>
    <w:p w:rsidR="0097022C" w:rsidRPr="00AE7A2A" w:rsidRDefault="0097022C" w:rsidP="00A473D4">
      <w:pPr>
        <w:rPr>
          <w:rFonts w:cs="Arial"/>
          <w:b/>
          <w:sz w:val="20"/>
          <w:szCs w:val="20"/>
          <w:u w:val="single"/>
        </w:rPr>
      </w:pPr>
      <w:r w:rsidRPr="00AE7A2A"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A473D4" w:rsidRPr="00C518F2" w:rsidRDefault="00A473D4" w:rsidP="00C518F2">
      <w:pPr>
        <w:rPr>
          <w:rFonts w:cs="Arial"/>
          <w:sz w:val="20"/>
          <w:szCs w:val="20"/>
        </w:rPr>
      </w:pPr>
      <w:r w:rsidRPr="00AE7A2A">
        <w:rPr>
          <w:rFonts w:cs="Arial"/>
          <w:sz w:val="20"/>
          <w:szCs w:val="20"/>
        </w:rPr>
        <w:t>W zakresi</w:t>
      </w:r>
      <w:r w:rsidR="00AF12A5" w:rsidRPr="00AE7A2A">
        <w:rPr>
          <w:rFonts w:cs="Arial"/>
          <w:sz w:val="20"/>
          <w:szCs w:val="20"/>
        </w:rPr>
        <w:t>e  pakietu nr –  3</w:t>
      </w:r>
      <w:r w:rsidRPr="00AE7A2A">
        <w:rPr>
          <w:rFonts w:cs="Arial"/>
          <w:sz w:val="20"/>
          <w:szCs w:val="20"/>
        </w:rPr>
        <w:t xml:space="preserve">  - unieważniono  na podstawie art. 93 ust. 1 pkt. 1 </w:t>
      </w:r>
      <w:proofErr w:type="spellStart"/>
      <w:r w:rsidRPr="00AE7A2A">
        <w:rPr>
          <w:rFonts w:cs="Arial"/>
          <w:sz w:val="20"/>
          <w:szCs w:val="20"/>
        </w:rPr>
        <w:t>pzp</w:t>
      </w:r>
      <w:proofErr w:type="spellEnd"/>
      <w:r w:rsidRPr="00AE7A2A">
        <w:rPr>
          <w:rFonts w:cs="Arial"/>
          <w:sz w:val="20"/>
          <w:szCs w:val="20"/>
        </w:rPr>
        <w:t>. – nie złożono żadnej oferty niepodlegającej odrzuceniu.</w:t>
      </w: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C5935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3B2" w:rsidRDefault="001273B2" w:rsidP="00F92ECB">
      <w:pPr>
        <w:spacing w:after="0" w:line="240" w:lineRule="auto"/>
      </w:pPr>
      <w:r>
        <w:separator/>
      </w:r>
    </w:p>
  </w:endnote>
  <w:endnote w:type="continuationSeparator" w:id="1">
    <w:p w:rsidR="001273B2" w:rsidRDefault="001273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2" w:rsidRDefault="00F603EA">
    <w:pPr>
      <w:pStyle w:val="Stopka"/>
    </w:pPr>
    <w:fldSimple w:instr=" PAGE   \* MERGEFORMAT ">
      <w:r w:rsidR="00640F59">
        <w:rPr>
          <w:noProof/>
        </w:rPr>
        <w:t>1</w:t>
      </w:r>
    </w:fldSimple>
    <w:r w:rsidR="001273B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3B2" w:rsidRDefault="001273B2" w:rsidP="00F92ECB">
      <w:pPr>
        <w:spacing w:after="0" w:line="240" w:lineRule="auto"/>
      </w:pPr>
      <w:r>
        <w:separator/>
      </w:r>
    </w:p>
  </w:footnote>
  <w:footnote w:type="continuationSeparator" w:id="1">
    <w:p w:rsidR="001273B2" w:rsidRDefault="001273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2" w:rsidRDefault="001273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9348B"/>
    <w:rsid w:val="000A0BE4"/>
    <w:rsid w:val="000A7BAB"/>
    <w:rsid w:val="000B4481"/>
    <w:rsid w:val="000D0429"/>
    <w:rsid w:val="000E5DA2"/>
    <w:rsid w:val="000F24E5"/>
    <w:rsid w:val="000F7E13"/>
    <w:rsid w:val="001100BA"/>
    <w:rsid w:val="00112EA5"/>
    <w:rsid w:val="001273B2"/>
    <w:rsid w:val="001378E1"/>
    <w:rsid w:val="001430EA"/>
    <w:rsid w:val="00146F75"/>
    <w:rsid w:val="0016228E"/>
    <w:rsid w:val="001765F3"/>
    <w:rsid w:val="0018066A"/>
    <w:rsid w:val="0018467E"/>
    <w:rsid w:val="00191B6A"/>
    <w:rsid w:val="001A1873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20288A"/>
    <w:rsid w:val="002047A8"/>
    <w:rsid w:val="0021101F"/>
    <w:rsid w:val="0021656C"/>
    <w:rsid w:val="00251EDA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34FB"/>
    <w:rsid w:val="00334EB8"/>
    <w:rsid w:val="00350165"/>
    <w:rsid w:val="003516D1"/>
    <w:rsid w:val="00353055"/>
    <w:rsid w:val="003703A8"/>
    <w:rsid w:val="00377213"/>
    <w:rsid w:val="003815F1"/>
    <w:rsid w:val="00381813"/>
    <w:rsid w:val="00382AA3"/>
    <w:rsid w:val="0039074E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6AEC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6574D"/>
    <w:rsid w:val="00571BB2"/>
    <w:rsid w:val="0058076A"/>
    <w:rsid w:val="005855D4"/>
    <w:rsid w:val="00587760"/>
    <w:rsid w:val="005934F1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600361"/>
    <w:rsid w:val="006007A0"/>
    <w:rsid w:val="0060159F"/>
    <w:rsid w:val="00601729"/>
    <w:rsid w:val="00603293"/>
    <w:rsid w:val="00605620"/>
    <w:rsid w:val="00607D44"/>
    <w:rsid w:val="00611962"/>
    <w:rsid w:val="00614F4B"/>
    <w:rsid w:val="0062128F"/>
    <w:rsid w:val="006273DD"/>
    <w:rsid w:val="00630FD9"/>
    <w:rsid w:val="006328C6"/>
    <w:rsid w:val="00640F59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C4758"/>
    <w:rsid w:val="006F5452"/>
    <w:rsid w:val="00722EB4"/>
    <w:rsid w:val="00726F0B"/>
    <w:rsid w:val="00765237"/>
    <w:rsid w:val="00767280"/>
    <w:rsid w:val="007837F8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426F6"/>
    <w:rsid w:val="00854AE2"/>
    <w:rsid w:val="0087411E"/>
    <w:rsid w:val="00884B58"/>
    <w:rsid w:val="008A3BE2"/>
    <w:rsid w:val="008B7639"/>
    <w:rsid w:val="008C6D12"/>
    <w:rsid w:val="008E7EEF"/>
    <w:rsid w:val="008F58DE"/>
    <w:rsid w:val="00913725"/>
    <w:rsid w:val="00937F2D"/>
    <w:rsid w:val="00942760"/>
    <w:rsid w:val="009567B1"/>
    <w:rsid w:val="009634B8"/>
    <w:rsid w:val="0097022C"/>
    <w:rsid w:val="009824AA"/>
    <w:rsid w:val="00995E5B"/>
    <w:rsid w:val="009B06BA"/>
    <w:rsid w:val="009B0855"/>
    <w:rsid w:val="009B701A"/>
    <w:rsid w:val="009B7379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8482A"/>
    <w:rsid w:val="00A86704"/>
    <w:rsid w:val="00AB107B"/>
    <w:rsid w:val="00AB13A2"/>
    <w:rsid w:val="00AB3DDC"/>
    <w:rsid w:val="00AB7FDE"/>
    <w:rsid w:val="00AD4E24"/>
    <w:rsid w:val="00AE7032"/>
    <w:rsid w:val="00AE7A2A"/>
    <w:rsid w:val="00AF12A5"/>
    <w:rsid w:val="00B038EB"/>
    <w:rsid w:val="00B31EEB"/>
    <w:rsid w:val="00B32714"/>
    <w:rsid w:val="00B41A7E"/>
    <w:rsid w:val="00B45833"/>
    <w:rsid w:val="00B547E5"/>
    <w:rsid w:val="00B62890"/>
    <w:rsid w:val="00BD0F67"/>
    <w:rsid w:val="00BD1A83"/>
    <w:rsid w:val="00BE38E9"/>
    <w:rsid w:val="00BE71E2"/>
    <w:rsid w:val="00C04826"/>
    <w:rsid w:val="00C10ED7"/>
    <w:rsid w:val="00C11453"/>
    <w:rsid w:val="00C2619B"/>
    <w:rsid w:val="00C518F2"/>
    <w:rsid w:val="00C6162C"/>
    <w:rsid w:val="00C6473E"/>
    <w:rsid w:val="00C70D7A"/>
    <w:rsid w:val="00C87937"/>
    <w:rsid w:val="00C97264"/>
    <w:rsid w:val="00CB1C25"/>
    <w:rsid w:val="00CB7FFB"/>
    <w:rsid w:val="00CC12C0"/>
    <w:rsid w:val="00CC4D1D"/>
    <w:rsid w:val="00CE4748"/>
    <w:rsid w:val="00CF0555"/>
    <w:rsid w:val="00CF1C59"/>
    <w:rsid w:val="00CF45F8"/>
    <w:rsid w:val="00D11066"/>
    <w:rsid w:val="00D12B20"/>
    <w:rsid w:val="00D135B2"/>
    <w:rsid w:val="00D217CE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BB2"/>
    <w:rsid w:val="00DB0FAF"/>
    <w:rsid w:val="00DC4B6D"/>
    <w:rsid w:val="00DD2198"/>
    <w:rsid w:val="00DD2207"/>
    <w:rsid w:val="00DD5E1A"/>
    <w:rsid w:val="00DE01CB"/>
    <w:rsid w:val="00DE2F24"/>
    <w:rsid w:val="00DF22F5"/>
    <w:rsid w:val="00DF5A06"/>
    <w:rsid w:val="00E35391"/>
    <w:rsid w:val="00E439FD"/>
    <w:rsid w:val="00E5686C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5242C"/>
    <w:rsid w:val="00F53812"/>
    <w:rsid w:val="00F603EA"/>
    <w:rsid w:val="00F718AA"/>
    <w:rsid w:val="00F742A9"/>
    <w:rsid w:val="00F92ECB"/>
    <w:rsid w:val="00F97844"/>
    <w:rsid w:val="00FA4BBB"/>
    <w:rsid w:val="00FA5D8B"/>
    <w:rsid w:val="00FA616E"/>
    <w:rsid w:val="00FA672D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dokumenty-od-wykonawcow/ustawy/ustawa-z-29-stycznia-2004-r.-prawo-zamowien-publicznych-tekst-jedn.-dz.u.-z-2015-r.-poz.-2164-9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1032-C189-4CC1-86FF-F1FF8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265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326</cp:revision>
  <cp:lastPrinted>2019-06-05T08:25:00Z</cp:lastPrinted>
  <dcterms:created xsi:type="dcterms:W3CDTF">2018-10-19T07:31:00Z</dcterms:created>
  <dcterms:modified xsi:type="dcterms:W3CDTF">2020-04-20T07:05:00Z</dcterms:modified>
</cp:coreProperties>
</file>