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Pr="00726813" w:rsidRDefault="00433B3F" w:rsidP="00726813">
      <w:pPr>
        <w:pStyle w:val="Nagwek"/>
        <w:rPr>
          <w:rFonts w:ascii="Verdana" w:hAnsi="Verdana"/>
          <w:sz w:val="20"/>
          <w:szCs w:val="20"/>
        </w:rPr>
      </w:pPr>
      <w:r w:rsidRPr="00726813">
        <w:rPr>
          <w:rFonts w:ascii="Verdana" w:hAnsi="Verdana"/>
          <w:sz w:val="20"/>
          <w:szCs w:val="20"/>
        </w:rPr>
        <w:t>WCPiT /EA/</w:t>
      </w:r>
      <w:r w:rsidR="00625545" w:rsidRPr="00726813">
        <w:rPr>
          <w:rFonts w:ascii="Verdana" w:hAnsi="Verdana"/>
          <w:sz w:val="20"/>
          <w:szCs w:val="20"/>
        </w:rPr>
        <w:t xml:space="preserve">381-25/2020 </w:t>
      </w:r>
      <w:r w:rsidR="00625545" w:rsidRPr="00726813">
        <w:rPr>
          <w:rFonts w:ascii="Verdana" w:hAnsi="Verdana"/>
          <w:sz w:val="20"/>
          <w:szCs w:val="20"/>
        </w:rPr>
        <w:tab/>
      </w:r>
      <w:r w:rsidR="00625545" w:rsidRPr="00726813">
        <w:rPr>
          <w:rFonts w:ascii="Verdana" w:hAnsi="Verdana"/>
          <w:sz w:val="20"/>
          <w:szCs w:val="20"/>
        </w:rPr>
        <w:tab/>
        <w:t>Poznań, 2020-0</w:t>
      </w:r>
      <w:r w:rsidR="006A6A42" w:rsidRPr="00726813">
        <w:rPr>
          <w:rFonts w:ascii="Verdana" w:hAnsi="Verdana"/>
          <w:sz w:val="20"/>
          <w:szCs w:val="20"/>
        </w:rPr>
        <w:t>8</w:t>
      </w:r>
      <w:r w:rsidR="00157183" w:rsidRPr="00726813">
        <w:rPr>
          <w:rFonts w:ascii="Verdana" w:hAnsi="Verdana"/>
          <w:sz w:val="20"/>
          <w:szCs w:val="20"/>
        </w:rPr>
        <w:t>-</w:t>
      </w:r>
      <w:r w:rsidRPr="00726813">
        <w:rPr>
          <w:rFonts w:ascii="Verdana" w:hAnsi="Verdana"/>
          <w:sz w:val="20"/>
          <w:szCs w:val="20"/>
        </w:rPr>
        <w:t xml:space="preserve"> </w:t>
      </w:r>
      <w:r w:rsidR="00726813" w:rsidRPr="00726813">
        <w:rPr>
          <w:rFonts w:ascii="Verdana" w:hAnsi="Verdana"/>
          <w:sz w:val="20"/>
          <w:szCs w:val="20"/>
        </w:rPr>
        <w:t>05</w:t>
      </w:r>
    </w:p>
    <w:p w:rsidR="00433B3F" w:rsidRPr="00726813" w:rsidRDefault="00433B3F" w:rsidP="00726813">
      <w:pPr>
        <w:pStyle w:val="Nagwek"/>
        <w:rPr>
          <w:rFonts w:ascii="Verdana" w:hAnsi="Verdana"/>
          <w:sz w:val="20"/>
          <w:szCs w:val="20"/>
        </w:rPr>
      </w:pPr>
      <w:r w:rsidRPr="00726813">
        <w:rPr>
          <w:rFonts w:ascii="Verdana" w:hAnsi="Verdana"/>
          <w:sz w:val="20"/>
          <w:szCs w:val="20"/>
        </w:rPr>
        <w:tab/>
      </w:r>
      <w:r w:rsidRPr="00726813">
        <w:rPr>
          <w:rFonts w:ascii="Verdana" w:hAnsi="Verdana"/>
          <w:sz w:val="20"/>
          <w:szCs w:val="20"/>
        </w:rPr>
        <w:tab/>
      </w:r>
    </w:p>
    <w:p w:rsidR="00433B3F" w:rsidRPr="00726813" w:rsidRDefault="00433B3F" w:rsidP="00726813">
      <w:pPr>
        <w:spacing w:after="0" w:line="240" w:lineRule="auto"/>
        <w:ind w:left="360"/>
        <w:jc w:val="right"/>
        <w:rPr>
          <w:rFonts w:ascii="Verdana" w:hAnsi="Verdana"/>
          <w:sz w:val="20"/>
          <w:szCs w:val="20"/>
        </w:rPr>
      </w:pPr>
      <w:r w:rsidRPr="00726813">
        <w:rPr>
          <w:rFonts w:ascii="Verdana" w:hAnsi="Verdana"/>
          <w:sz w:val="20"/>
          <w:szCs w:val="20"/>
        </w:rPr>
        <w:t>Uczestnicy postępowania</w:t>
      </w:r>
    </w:p>
    <w:p w:rsidR="0038516E" w:rsidRPr="00726813" w:rsidRDefault="0038516E" w:rsidP="00726813">
      <w:pPr>
        <w:spacing w:after="0" w:line="240" w:lineRule="auto"/>
        <w:ind w:left="360"/>
        <w:jc w:val="right"/>
        <w:rPr>
          <w:rFonts w:ascii="Verdana" w:hAnsi="Verdana"/>
          <w:sz w:val="20"/>
          <w:szCs w:val="20"/>
        </w:rPr>
      </w:pPr>
    </w:p>
    <w:p w:rsidR="00433B3F" w:rsidRPr="00726813" w:rsidRDefault="00433B3F" w:rsidP="00726813">
      <w:pPr>
        <w:spacing w:line="240" w:lineRule="auto"/>
        <w:jc w:val="both"/>
        <w:rPr>
          <w:rFonts w:ascii="Verdana" w:hAnsi="Verdana" w:cs="Arial"/>
          <w:b/>
          <w:bCs/>
          <w:sz w:val="20"/>
          <w:szCs w:val="20"/>
        </w:rPr>
      </w:pPr>
      <w:r w:rsidRPr="00726813">
        <w:rPr>
          <w:rFonts w:ascii="Verdana" w:hAnsi="Verdana"/>
          <w:b/>
          <w:sz w:val="20"/>
          <w:szCs w:val="20"/>
        </w:rPr>
        <w:t xml:space="preserve">Dotyczy: przetargu nieograniczonego na dostawę </w:t>
      </w:r>
      <w:r w:rsidR="00536633" w:rsidRPr="00726813">
        <w:rPr>
          <w:rFonts w:ascii="Verdana" w:hAnsi="Verdana" w:cs="Calibri"/>
          <w:b/>
          <w:sz w:val="20"/>
          <w:szCs w:val="20"/>
        </w:rPr>
        <w:t xml:space="preserve">różnych wyrobów medycznych sterylnych i </w:t>
      </w:r>
      <w:proofErr w:type="spellStart"/>
      <w:r w:rsidR="00536633" w:rsidRPr="00726813">
        <w:rPr>
          <w:rFonts w:ascii="Verdana" w:hAnsi="Verdana" w:cs="Calibri"/>
          <w:b/>
          <w:sz w:val="20"/>
          <w:szCs w:val="20"/>
        </w:rPr>
        <w:t>niesterylnych</w:t>
      </w:r>
      <w:proofErr w:type="spellEnd"/>
      <w:r w:rsidRPr="00726813">
        <w:rPr>
          <w:rFonts w:ascii="Verdana" w:hAnsi="Verdana" w:cs="Arial"/>
          <w:b/>
          <w:bCs/>
          <w:sz w:val="20"/>
          <w:szCs w:val="20"/>
        </w:rPr>
        <w:t xml:space="preserve">. </w:t>
      </w:r>
    </w:p>
    <w:p w:rsidR="00433B3F" w:rsidRPr="00726813" w:rsidRDefault="00433B3F" w:rsidP="00726813">
      <w:pPr>
        <w:spacing w:after="0" w:line="240" w:lineRule="auto"/>
        <w:ind w:firstLine="708"/>
        <w:jc w:val="both"/>
        <w:rPr>
          <w:rFonts w:ascii="Verdana" w:hAnsi="Verdana"/>
          <w:sz w:val="20"/>
          <w:szCs w:val="20"/>
        </w:rPr>
      </w:pPr>
      <w:r w:rsidRPr="00726813">
        <w:rPr>
          <w:rFonts w:ascii="Verdana" w:hAnsi="Verdana"/>
          <w:sz w:val="20"/>
          <w:szCs w:val="20"/>
        </w:rPr>
        <w:t>Zgodnie z art. 38 ust. 1 ustawy Prawo Zamówień Publicznych z dnia 29 st</w:t>
      </w:r>
      <w:r w:rsidR="008A0D01" w:rsidRPr="00726813">
        <w:rPr>
          <w:rFonts w:ascii="Verdana" w:hAnsi="Verdana"/>
          <w:sz w:val="20"/>
          <w:szCs w:val="20"/>
        </w:rPr>
        <w:t>ycznia 2004r. (</w:t>
      </w:r>
      <w:proofErr w:type="spellStart"/>
      <w:r w:rsidR="008A0D01" w:rsidRPr="00726813">
        <w:rPr>
          <w:rFonts w:ascii="Verdana" w:hAnsi="Verdana"/>
          <w:sz w:val="20"/>
          <w:szCs w:val="20"/>
        </w:rPr>
        <w:t>t.j</w:t>
      </w:r>
      <w:proofErr w:type="spellEnd"/>
      <w:r w:rsidR="008A0D01" w:rsidRPr="00726813">
        <w:rPr>
          <w:rFonts w:ascii="Verdana" w:hAnsi="Verdana"/>
          <w:sz w:val="20"/>
          <w:szCs w:val="20"/>
        </w:rPr>
        <w:t xml:space="preserve">. </w:t>
      </w:r>
      <w:proofErr w:type="spellStart"/>
      <w:r w:rsidR="008A0D01" w:rsidRPr="00726813">
        <w:rPr>
          <w:rFonts w:ascii="Verdana" w:hAnsi="Verdana"/>
          <w:sz w:val="20"/>
          <w:szCs w:val="20"/>
        </w:rPr>
        <w:t>Dz.U</w:t>
      </w:r>
      <w:proofErr w:type="spellEnd"/>
      <w:r w:rsidR="008A0D01" w:rsidRPr="00726813">
        <w:rPr>
          <w:rFonts w:ascii="Verdana" w:hAnsi="Verdana"/>
          <w:sz w:val="20"/>
          <w:szCs w:val="20"/>
        </w:rPr>
        <w:t>. z 2019</w:t>
      </w:r>
      <w:r w:rsidRPr="00726813">
        <w:rPr>
          <w:rFonts w:ascii="Verdana" w:hAnsi="Verdana"/>
          <w:sz w:val="20"/>
          <w:szCs w:val="20"/>
        </w:rPr>
        <w:t xml:space="preserve"> r. poz. </w:t>
      </w:r>
      <w:r w:rsidR="008A0D01" w:rsidRPr="00726813">
        <w:rPr>
          <w:rFonts w:ascii="Verdana" w:hAnsi="Verdana" w:cs="Arial"/>
          <w:sz w:val="20"/>
          <w:szCs w:val="20"/>
        </w:rPr>
        <w:t>1843</w:t>
      </w:r>
      <w:r w:rsidRPr="00726813">
        <w:rPr>
          <w:rFonts w:ascii="Verdana" w:hAnsi="Verdana"/>
          <w:sz w:val="20"/>
          <w:szCs w:val="20"/>
        </w:rPr>
        <w:t>), Wielkopolskie Centrum Pulmonologii i Torakochirurgii SP ZOZ udziela wyjaśnień dotyczących Specyfikacji Istotnych Warunków Zamówienia.</w:t>
      </w:r>
    </w:p>
    <w:p w:rsidR="00433B3F" w:rsidRPr="00726813" w:rsidRDefault="00433B3F" w:rsidP="00726813">
      <w:pPr>
        <w:spacing w:after="0" w:line="240" w:lineRule="auto"/>
        <w:ind w:firstLine="709"/>
        <w:jc w:val="both"/>
        <w:rPr>
          <w:sz w:val="20"/>
          <w:szCs w:val="20"/>
        </w:rPr>
      </w:pPr>
    </w:p>
    <w:p w:rsidR="006A6A42" w:rsidRPr="00726813" w:rsidRDefault="006A6A42" w:rsidP="00726813">
      <w:pPr>
        <w:pStyle w:val="Tekstpodstawowywcity"/>
        <w:ind w:left="0"/>
        <w:jc w:val="both"/>
        <w:rPr>
          <w:rFonts w:ascii="Century Gothic" w:hAnsi="Century Gothic"/>
          <w:b/>
          <w:bCs/>
        </w:rPr>
      </w:pPr>
      <w:r w:rsidRPr="00726813">
        <w:rPr>
          <w:rFonts w:ascii="Century Gothic" w:hAnsi="Century Gothic"/>
          <w:b/>
          <w:bCs/>
        </w:rPr>
        <w:t>Dot. SIWZ:</w:t>
      </w:r>
    </w:p>
    <w:p w:rsidR="006A6A42" w:rsidRPr="00726813" w:rsidRDefault="006A6A42" w:rsidP="00726813">
      <w:pPr>
        <w:pStyle w:val="Tekstpodstawowywcity"/>
        <w:jc w:val="both"/>
        <w:rPr>
          <w:rFonts w:ascii="Century Gothic" w:hAnsi="Century Gothic"/>
        </w:rPr>
      </w:pPr>
      <w:r w:rsidRPr="00726813">
        <w:rPr>
          <w:rFonts w:ascii="Century Gothic" w:hAnsi="Century Gothic"/>
        </w:rPr>
        <w:t>1. Czy w związku z zaistniałą sytuacją epidemiologiczną w Polsce i coraz większym ryzykiem związanym z brakiem możliwości dostarczenia dokumentów do postępowań przetargowych w formie papierowej, czy Zamawiający wyrazi zgodę na zmianę sposobu składania ofert na formę elektroniczną – dokumenty podpisane bezpiecznym kwalifikowanym podpisem elektronicznym?</w:t>
      </w:r>
    </w:p>
    <w:p w:rsidR="006A6A42" w:rsidRPr="00726813" w:rsidRDefault="006A6A42" w:rsidP="00726813">
      <w:pPr>
        <w:pStyle w:val="Tekstpodstawowywcity"/>
        <w:jc w:val="both"/>
        <w:rPr>
          <w:rFonts w:ascii="Century Gothic" w:hAnsi="Century Gothic"/>
        </w:rPr>
      </w:pPr>
      <w:r w:rsidRPr="00726813">
        <w:rPr>
          <w:rFonts w:ascii="Century Gothic" w:hAnsi="Century Gothic"/>
        </w:rPr>
        <w:t>W przypadku pozytywnej odpowiedzi na powyższe pytanie prosimy o wskazanie sposobu przekazania dokumentów w formie elektronicznej.</w:t>
      </w:r>
    </w:p>
    <w:p w:rsidR="006A6A42" w:rsidRPr="00726813" w:rsidRDefault="006A6A42" w:rsidP="00726813">
      <w:pPr>
        <w:pStyle w:val="Tekstpodstawowywcity"/>
        <w:jc w:val="both"/>
        <w:rPr>
          <w:rFonts w:ascii="Century Gothic" w:hAnsi="Century Gothic"/>
        </w:rPr>
      </w:pPr>
      <w:r w:rsidRPr="00726813">
        <w:rPr>
          <w:rFonts w:ascii="Century Gothic" w:hAnsi="Century Gothic"/>
        </w:rPr>
        <w:t xml:space="preserve">Pragniemy zauważyć, że komunikacja elektroniczna jest również zalecana przez Urząd Zamówień Publicznych: "W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 Urząd Zamówień Publicznych zaleca, aby komunikacją elektroniczną objąć wszelką korespondencję występującą w postępowaniu, w tym składanie ofert, wniosków o dopuszczenie do udziału w postępowaniu, oświadczeń, a także dokumentów. Przypominamy jednak, że oferty, wnioski o dopuszczenie do udziału w postępowaniu oraz oświadczenie, o którym mowa w art. 25a składane w postaci elektronicznej należy </w:t>
      </w:r>
      <w:proofErr w:type="spellStart"/>
      <w:r w:rsidRPr="00726813">
        <w:rPr>
          <w:rFonts w:ascii="Century Gothic" w:hAnsi="Century Gothic"/>
        </w:rPr>
        <w:t>opatrzeć</w:t>
      </w:r>
      <w:proofErr w:type="spellEnd"/>
      <w:r w:rsidRPr="00726813">
        <w:rPr>
          <w:rFonts w:ascii="Century Gothic" w:hAnsi="Century Gothic"/>
        </w:rPr>
        <w:t xml:space="preserve"> kwalifikowanym podpisem elektronicznym.</w:t>
      </w:r>
    </w:p>
    <w:p w:rsidR="006A6A42" w:rsidRPr="00726813" w:rsidRDefault="006A6A42" w:rsidP="00726813">
      <w:pPr>
        <w:pStyle w:val="Tekstpodstawowywcity"/>
        <w:ind w:left="0"/>
        <w:jc w:val="both"/>
        <w:rPr>
          <w:rFonts w:ascii="Century Gothic" w:hAnsi="Century Gothic"/>
        </w:rPr>
      </w:pPr>
      <w:r w:rsidRPr="00726813">
        <w:rPr>
          <w:rFonts w:ascii="Century Gothic" w:hAnsi="Century Gothic"/>
        </w:rPr>
        <w:t xml:space="preserve">Pragniemy również zwrócić Państwa uwagę, że zastosowanie komunikacji elektronicznej możliwe jest nie tylko przed wszczęciem postępowania o udzielenie zamówienia publicznego, ale także w jego trakcie. Zamawiający bowiem uprawniony jest na gruncie art. 38 ust. 4 ustawy </w:t>
      </w:r>
      <w:proofErr w:type="spellStart"/>
      <w:r w:rsidRPr="00726813">
        <w:rPr>
          <w:rFonts w:ascii="Century Gothic" w:hAnsi="Century Gothic"/>
        </w:rPr>
        <w:t>Pzp</w:t>
      </w:r>
      <w:proofErr w:type="spellEnd"/>
      <w:r w:rsidRPr="00726813">
        <w:rPr>
          <w:rFonts w:ascii="Century Gothic" w:hAnsi="Century Gothic"/>
        </w:rPr>
        <w:t xml:space="preserve"> w uzasadnionych przypadkach - do których niewątpliwie należy obecna sytuacja zagrożenia epidemicznego - przed upływem terminu składania ofert do zmiany treści specyfikacji istotnych warunków zamówienia, w tym sposobu komunikacji w postępowaniu. Dokonaną zmianę treści specyfikacji zamawiający udostępnia na stronie internetowej, a także dokonuje zmiany ogłoszenia o zamówieniu w Biuletynie Zamówień Publicznych. Zmiana sposobu komunikacji w postępowaniu powoduje, iż zamawiający wydłuża odpowiednio termin składania ofert, zapewniając tym samym wykonawcom dodatkowy czas na dostosowanie się do nowej sytuacji.</w:t>
      </w:r>
    </w:p>
    <w:p w:rsidR="006A6A42" w:rsidRPr="00726813" w:rsidRDefault="006A6A42"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bez zmian</w:t>
      </w:r>
      <w:r w:rsidRPr="00726813">
        <w:rPr>
          <w:rFonts w:ascii="Verdana" w:hAnsi="Verdana"/>
          <w:b/>
          <w:color w:val="333333"/>
          <w:sz w:val="20"/>
          <w:szCs w:val="20"/>
          <w:shd w:val="clear" w:color="auto" w:fill="FFFFFF"/>
        </w:rPr>
        <w:t>.</w:t>
      </w:r>
    </w:p>
    <w:p w:rsidR="006A6A42" w:rsidRDefault="006A6A42" w:rsidP="00726813">
      <w:pPr>
        <w:pStyle w:val="Tekstpodstawowywcity"/>
        <w:ind w:left="0"/>
        <w:jc w:val="both"/>
        <w:rPr>
          <w:rFonts w:ascii="Century Gothic" w:hAnsi="Century Gothic"/>
        </w:rPr>
      </w:pPr>
    </w:p>
    <w:p w:rsidR="00726813" w:rsidRPr="00726813" w:rsidRDefault="00726813" w:rsidP="00726813">
      <w:pPr>
        <w:pStyle w:val="Tekstpodstawowywcity"/>
        <w:ind w:left="0"/>
        <w:jc w:val="both"/>
        <w:rPr>
          <w:rFonts w:ascii="Century Gothic" w:hAnsi="Century Gothic"/>
        </w:rPr>
      </w:pPr>
    </w:p>
    <w:p w:rsidR="006A6A42" w:rsidRPr="00726813" w:rsidRDefault="006A6A42" w:rsidP="00726813">
      <w:pPr>
        <w:pStyle w:val="Tekstpodstawowywcity"/>
        <w:ind w:left="0"/>
        <w:jc w:val="both"/>
        <w:rPr>
          <w:rFonts w:ascii="Century Gothic" w:hAnsi="Century Gothic"/>
          <w:b/>
          <w:bCs/>
        </w:rPr>
      </w:pPr>
      <w:r w:rsidRPr="00726813">
        <w:rPr>
          <w:rFonts w:ascii="Century Gothic" w:hAnsi="Century Gothic"/>
          <w:b/>
          <w:bCs/>
        </w:rPr>
        <w:lastRenderedPageBreak/>
        <w:t>Dot. asortymentu:</w:t>
      </w: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sz w:val="20"/>
          <w:szCs w:val="20"/>
        </w:rPr>
        <w:t>Pakiet 13 poz.</w:t>
      </w:r>
      <w:r w:rsidRPr="00726813">
        <w:rPr>
          <w:rFonts w:ascii="Century Gothic" w:hAnsi="Century Gothic"/>
          <w:sz w:val="20"/>
          <w:szCs w:val="20"/>
        </w:rPr>
        <w:t xml:space="preserve"> </w:t>
      </w:r>
      <w:r w:rsidRPr="00726813">
        <w:rPr>
          <w:rFonts w:ascii="Century Gothic" w:hAnsi="Century Gothic"/>
          <w:b/>
          <w:bCs/>
          <w:sz w:val="20"/>
          <w:szCs w:val="20"/>
        </w:rPr>
        <w:t xml:space="preserve">1: </w:t>
      </w:r>
      <w:r w:rsidRPr="00726813">
        <w:rPr>
          <w:rFonts w:ascii="Century Gothic" w:hAnsi="Century Gothic"/>
          <w:sz w:val="20"/>
          <w:szCs w:val="20"/>
        </w:rPr>
        <w:t>czy Zamawiający dopuści:</w:t>
      </w:r>
    </w:p>
    <w:p w:rsidR="006A6A42" w:rsidRPr="00726813" w:rsidRDefault="006A6A42" w:rsidP="00726813">
      <w:pPr>
        <w:spacing w:line="240" w:lineRule="auto"/>
        <w:ind w:left="720"/>
        <w:jc w:val="both"/>
        <w:rPr>
          <w:rFonts w:ascii="Century Gothic" w:hAnsi="Century Gothic"/>
          <w:sz w:val="20"/>
          <w:szCs w:val="20"/>
        </w:rPr>
      </w:pPr>
      <w:proofErr w:type="spellStart"/>
      <w:r w:rsidRPr="00726813">
        <w:rPr>
          <w:rFonts w:ascii="Century Gothic" w:hAnsi="Century Gothic"/>
          <w:sz w:val="20"/>
          <w:szCs w:val="20"/>
        </w:rPr>
        <w:t>Pieluchomajtki</w:t>
      </w:r>
      <w:proofErr w:type="spellEnd"/>
      <w:r w:rsidRPr="00726813">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726813">
        <w:rPr>
          <w:rFonts w:ascii="Century Gothic" w:hAnsi="Century Gothic"/>
          <w:sz w:val="20"/>
          <w:szCs w:val="20"/>
        </w:rPr>
        <w:t>taliowych</w:t>
      </w:r>
      <w:proofErr w:type="spellEnd"/>
      <w:r w:rsidRPr="00726813">
        <w:rPr>
          <w:rFonts w:ascii="Century Gothic" w:hAnsi="Century Gothic"/>
          <w:sz w:val="20"/>
          <w:szCs w:val="20"/>
        </w:rPr>
        <w:t xml:space="preserve">; </w:t>
      </w:r>
      <w:proofErr w:type="spellStart"/>
      <w:r w:rsidRPr="00726813">
        <w:rPr>
          <w:rFonts w:ascii="Century Gothic" w:hAnsi="Century Gothic"/>
          <w:sz w:val="20"/>
          <w:szCs w:val="20"/>
        </w:rPr>
        <w:t>przylepcorzepy</w:t>
      </w:r>
      <w:proofErr w:type="spellEnd"/>
      <w:r w:rsidRPr="00726813">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6A6A42" w:rsidRPr="00726813" w:rsidRDefault="006A6A42" w:rsidP="00726813">
      <w:pPr>
        <w:spacing w:line="240" w:lineRule="auto"/>
        <w:ind w:left="720"/>
        <w:jc w:val="both"/>
        <w:rPr>
          <w:rFonts w:ascii="Century Gothic" w:hAnsi="Century Gothic"/>
          <w:sz w:val="20"/>
          <w:szCs w:val="20"/>
        </w:rPr>
      </w:pPr>
      <w:r w:rsidRPr="00726813">
        <w:rPr>
          <w:rFonts w:ascii="Century Gothic" w:hAnsi="Century Gothic"/>
          <w:sz w:val="20"/>
          <w:szCs w:val="20"/>
        </w:rPr>
        <w:t>Rozmiar „S", rekomendowany obwód (bez rozciągania) co najmniej 80cm. Chłonność co najmniej 1500g -  Pakowane a' 30?</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Pr="00726813">
        <w:rPr>
          <w:rFonts w:ascii="Verdana" w:hAnsi="Verdana" w:cs="Calibri"/>
          <w:b/>
          <w:sz w:val="20"/>
          <w:szCs w:val="20"/>
          <w:lang w:eastAsia="pl-PL"/>
        </w:rPr>
        <w:t xml:space="preserve">dopuszcza proponowane </w:t>
      </w:r>
      <w:proofErr w:type="spellStart"/>
      <w:r w:rsidRPr="00726813">
        <w:rPr>
          <w:rFonts w:ascii="Verdana" w:hAnsi="Verdana" w:cs="Calibri"/>
          <w:b/>
          <w:sz w:val="20"/>
          <w:szCs w:val="20"/>
          <w:lang w:eastAsia="pl-PL"/>
        </w:rPr>
        <w:t>pieluchomajtki</w:t>
      </w:r>
      <w:proofErr w:type="spellEnd"/>
      <w:r w:rsidRPr="00726813">
        <w:rPr>
          <w:rFonts w:ascii="Verdana" w:hAnsi="Verdana"/>
          <w:b/>
          <w:color w:val="333333"/>
          <w:sz w:val="20"/>
          <w:szCs w:val="20"/>
          <w:shd w:val="clear" w:color="auto" w:fill="FFFFFF"/>
        </w:rPr>
        <w:t>.</w:t>
      </w:r>
    </w:p>
    <w:p w:rsidR="0012642D" w:rsidRPr="00726813" w:rsidRDefault="0012642D" w:rsidP="00726813">
      <w:pPr>
        <w:spacing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bCs/>
          <w:sz w:val="20"/>
          <w:szCs w:val="20"/>
        </w:rPr>
        <w:t xml:space="preserve">Pakiet </w:t>
      </w:r>
      <w:r w:rsidRPr="00726813">
        <w:rPr>
          <w:rFonts w:ascii="Century Gothic" w:hAnsi="Century Gothic"/>
          <w:b/>
          <w:sz w:val="20"/>
          <w:szCs w:val="20"/>
        </w:rPr>
        <w:t>13 poz.</w:t>
      </w:r>
      <w:r w:rsidRPr="00726813">
        <w:rPr>
          <w:rFonts w:ascii="Century Gothic" w:hAnsi="Century Gothic"/>
          <w:sz w:val="20"/>
          <w:szCs w:val="20"/>
        </w:rPr>
        <w:t xml:space="preserve"> </w:t>
      </w:r>
      <w:r w:rsidRPr="00726813">
        <w:rPr>
          <w:rFonts w:ascii="Century Gothic" w:hAnsi="Century Gothic"/>
          <w:b/>
          <w:bCs/>
          <w:sz w:val="20"/>
          <w:szCs w:val="20"/>
        </w:rPr>
        <w:t xml:space="preserve">2: </w:t>
      </w:r>
      <w:r w:rsidRPr="00726813">
        <w:rPr>
          <w:rFonts w:ascii="Century Gothic" w:hAnsi="Century Gothic"/>
          <w:sz w:val="20"/>
          <w:szCs w:val="20"/>
        </w:rPr>
        <w:t>czy Zamawiający dopuści:</w:t>
      </w:r>
    </w:p>
    <w:p w:rsidR="006A6A42" w:rsidRPr="00726813" w:rsidRDefault="006A6A42" w:rsidP="00726813">
      <w:pPr>
        <w:spacing w:line="240" w:lineRule="auto"/>
        <w:ind w:left="720"/>
        <w:jc w:val="both"/>
        <w:rPr>
          <w:rFonts w:ascii="Century Gothic" w:hAnsi="Century Gothic"/>
          <w:sz w:val="20"/>
          <w:szCs w:val="20"/>
        </w:rPr>
      </w:pPr>
      <w:proofErr w:type="spellStart"/>
      <w:r w:rsidRPr="00726813">
        <w:rPr>
          <w:rFonts w:ascii="Century Gothic" w:hAnsi="Century Gothic"/>
          <w:sz w:val="20"/>
          <w:szCs w:val="20"/>
        </w:rPr>
        <w:t>Pieluchomajtki</w:t>
      </w:r>
      <w:proofErr w:type="spellEnd"/>
      <w:r w:rsidRPr="00726813">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726813">
        <w:rPr>
          <w:rFonts w:ascii="Century Gothic" w:hAnsi="Century Gothic"/>
          <w:sz w:val="20"/>
          <w:szCs w:val="20"/>
        </w:rPr>
        <w:t>taliowych</w:t>
      </w:r>
      <w:proofErr w:type="spellEnd"/>
      <w:r w:rsidRPr="00726813">
        <w:rPr>
          <w:rFonts w:ascii="Century Gothic" w:hAnsi="Century Gothic"/>
          <w:sz w:val="20"/>
          <w:szCs w:val="20"/>
        </w:rPr>
        <w:t xml:space="preserve">; </w:t>
      </w:r>
      <w:proofErr w:type="spellStart"/>
      <w:r w:rsidRPr="00726813">
        <w:rPr>
          <w:rFonts w:ascii="Century Gothic" w:hAnsi="Century Gothic"/>
          <w:sz w:val="20"/>
          <w:szCs w:val="20"/>
        </w:rPr>
        <w:t>przylepcorzepy</w:t>
      </w:r>
      <w:proofErr w:type="spellEnd"/>
      <w:r w:rsidRPr="00726813">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Rozmiar „M", rekomendowany obwód (bez rozciągania) co najmniej110cm. Chłonność co najmniej 2200 g -  Pakowane a' 30?</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Pr="00726813">
        <w:rPr>
          <w:rFonts w:ascii="Verdana" w:hAnsi="Verdana" w:cs="Calibri"/>
          <w:b/>
          <w:sz w:val="20"/>
          <w:szCs w:val="20"/>
          <w:lang w:eastAsia="pl-PL"/>
        </w:rPr>
        <w:t xml:space="preserve">dopuszcza proponowane </w:t>
      </w:r>
      <w:proofErr w:type="spellStart"/>
      <w:r w:rsidRPr="00726813">
        <w:rPr>
          <w:rFonts w:ascii="Verdana" w:hAnsi="Verdana" w:cs="Calibri"/>
          <w:b/>
          <w:sz w:val="20"/>
          <w:szCs w:val="20"/>
          <w:lang w:eastAsia="pl-PL"/>
        </w:rPr>
        <w:t>pieluchomajtki</w:t>
      </w:r>
      <w:proofErr w:type="spellEnd"/>
      <w:r w:rsidRPr="00726813">
        <w:rPr>
          <w:rFonts w:ascii="Verdana" w:hAnsi="Verdana"/>
          <w:b/>
          <w:color w:val="333333"/>
          <w:sz w:val="20"/>
          <w:szCs w:val="20"/>
          <w:shd w:val="clear" w:color="auto" w:fill="FFFFFF"/>
        </w:rPr>
        <w:t>.</w:t>
      </w:r>
    </w:p>
    <w:p w:rsidR="0012642D" w:rsidRPr="00726813" w:rsidRDefault="0012642D"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bCs/>
          <w:sz w:val="20"/>
          <w:szCs w:val="20"/>
        </w:rPr>
        <w:t>Pakiet</w:t>
      </w:r>
      <w:r w:rsidRPr="00726813">
        <w:rPr>
          <w:rFonts w:ascii="Century Gothic" w:hAnsi="Century Gothic"/>
          <w:sz w:val="20"/>
          <w:szCs w:val="20"/>
        </w:rPr>
        <w:t xml:space="preserve"> </w:t>
      </w:r>
      <w:r w:rsidRPr="00726813">
        <w:rPr>
          <w:rFonts w:ascii="Century Gothic" w:hAnsi="Century Gothic"/>
          <w:b/>
          <w:sz w:val="20"/>
          <w:szCs w:val="20"/>
        </w:rPr>
        <w:t>13 poz.</w:t>
      </w:r>
      <w:r w:rsidRPr="00726813">
        <w:rPr>
          <w:rFonts w:ascii="Century Gothic" w:hAnsi="Century Gothic"/>
          <w:sz w:val="20"/>
          <w:szCs w:val="20"/>
        </w:rPr>
        <w:t xml:space="preserve"> </w:t>
      </w:r>
      <w:r w:rsidRPr="00726813">
        <w:rPr>
          <w:rFonts w:ascii="Century Gothic" w:hAnsi="Century Gothic"/>
          <w:b/>
          <w:bCs/>
          <w:sz w:val="20"/>
          <w:szCs w:val="20"/>
        </w:rPr>
        <w:t xml:space="preserve">3: </w:t>
      </w:r>
      <w:r w:rsidRPr="00726813">
        <w:rPr>
          <w:rFonts w:ascii="Century Gothic" w:hAnsi="Century Gothic"/>
          <w:sz w:val="20"/>
          <w:szCs w:val="20"/>
        </w:rPr>
        <w:t>czy Zamawiający dopuści:</w:t>
      </w:r>
    </w:p>
    <w:p w:rsidR="006A6A42" w:rsidRPr="00726813" w:rsidRDefault="006A6A42" w:rsidP="00726813">
      <w:pPr>
        <w:spacing w:line="240" w:lineRule="auto"/>
        <w:ind w:left="720"/>
        <w:jc w:val="both"/>
        <w:rPr>
          <w:rFonts w:ascii="Century Gothic" w:hAnsi="Century Gothic"/>
          <w:sz w:val="20"/>
          <w:szCs w:val="20"/>
        </w:rPr>
      </w:pPr>
      <w:proofErr w:type="spellStart"/>
      <w:r w:rsidRPr="00726813">
        <w:rPr>
          <w:rFonts w:ascii="Century Gothic" w:hAnsi="Century Gothic"/>
          <w:sz w:val="20"/>
          <w:szCs w:val="20"/>
        </w:rPr>
        <w:t>Pieluchomajtki</w:t>
      </w:r>
      <w:proofErr w:type="spellEnd"/>
      <w:r w:rsidRPr="00726813">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726813">
        <w:rPr>
          <w:rFonts w:ascii="Century Gothic" w:hAnsi="Century Gothic"/>
          <w:sz w:val="20"/>
          <w:szCs w:val="20"/>
        </w:rPr>
        <w:t>taliowych</w:t>
      </w:r>
      <w:proofErr w:type="spellEnd"/>
      <w:r w:rsidRPr="00726813">
        <w:rPr>
          <w:rFonts w:ascii="Century Gothic" w:hAnsi="Century Gothic"/>
          <w:sz w:val="20"/>
          <w:szCs w:val="20"/>
        </w:rPr>
        <w:t xml:space="preserve">; </w:t>
      </w:r>
      <w:proofErr w:type="spellStart"/>
      <w:r w:rsidRPr="00726813">
        <w:rPr>
          <w:rFonts w:ascii="Century Gothic" w:hAnsi="Century Gothic"/>
          <w:sz w:val="20"/>
          <w:szCs w:val="20"/>
        </w:rPr>
        <w:t>przylepcorzepy</w:t>
      </w:r>
      <w:proofErr w:type="spellEnd"/>
      <w:r w:rsidRPr="00726813">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Rozmiar „L", rekomendowany obwód (bez rozciągania) co najmniej 140cm. Chłonność co najmniej 2500g -  Pakowane a' 30?</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Pr="00726813">
        <w:rPr>
          <w:rFonts w:ascii="Verdana" w:hAnsi="Verdana" w:cs="Calibri"/>
          <w:b/>
          <w:sz w:val="20"/>
          <w:szCs w:val="20"/>
          <w:lang w:eastAsia="pl-PL"/>
        </w:rPr>
        <w:t xml:space="preserve">dopuszcza proponowane </w:t>
      </w:r>
      <w:proofErr w:type="spellStart"/>
      <w:r w:rsidRPr="00726813">
        <w:rPr>
          <w:rFonts w:ascii="Verdana" w:hAnsi="Verdana" w:cs="Calibri"/>
          <w:b/>
          <w:sz w:val="20"/>
          <w:szCs w:val="20"/>
          <w:lang w:eastAsia="pl-PL"/>
        </w:rPr>
        <w:t>pieluchomajtki</w:t>
      </w:r>
      <w:proofErr w:type="spellEnd"/>
      <w:r w:rsidRPr="00726813">
        <w:rPr>
          <w:rFonts w:ascii="Verdana" w:hAnsi="Verdana"/>
          <w:b/>
          <w:color w:val="333333"/>
          <w:sz w:val="20"/>
          <w:szCs w:val="20"/>
          <w:shd w:val="clear" w:color="auto" w:fill="FFFFFF"/>
        </w:rPr>
        <w:t>.</w:t>
      </w:r>
    </w:p>
    <w:p w:rsidR="0012642D" w:rsidRPr="00726813" w:rsidRDefault="0012642D"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bCs/>
          <w:sz w:val="20"/>
          <w:szCs w:val="20"/>
        </w:rPr>
        <w:lastRenderedPageBreak/>
        <w:t>Pakiet</w:t>
      </w:r>
      <w:r w:rsidRPr="00726813">
        <w:rPr>
          <w:rFonts w:ascii="Century Gothic" w:hAnsi="Century Gothic"/>
          <w:sz w:val="20"/>
          <w:szCs w:val="20"/>
        </w:rPr>
        <w:t xml:space="preserve"> </w:t>
      </w:r>
      <w:r w:rsidRPr="00726813">
        <w:rPr>
          <w:rFonts w:ascii="Century Gothic" w:hAnsi="Century Gothic"/>
          <w:b/>
          <w:sz w:val="20"/>
          <w:szCs w:val="20"/>
        </w:rPr>
        <w:t>13 poz.</w:t>
      </w:r>
      <w:r w:rsidRPr="00726813">
        <w:rPr>
          <w:rFonts w:ascii="Century Gothic" w:hAnsi="Century Gothic"/>
          <w:sz w:val="20"/>
          <w:szCs w:val="20"/>
        </w:rPr>
        <w:t xml:space="preserve"> </w:t>
      </w:r>
      <w:r w:rsidRPr="00726813">
        <w:rPr>
          <w:rFonts w:ascii="Century Gothic" w:hAnsi="Century Gothic"/>
          <w:b/>
          <w:bCs/>
          <w:sz w:val="20"/>
          <w:szCs w:val="20"/>
        </w:rPr>
        <w:t xml:space="preserve">4: </w:t>
      </w:r>
      <w:r w:rsidRPr="00726813">
        <w:rPr>
          <w:rFonts w:ascii="Century Gothic" w:hAnsi="Century Gothic"/>
          <w:sz w:val="20"/>
          <w:szCs w:val="20"/>
        </w:rPr>
        <w:t>czy Zamawiający dopuści:</w:t>
      </w:r>
    </w:p>
    <w:p w:rsidR="006A6A42" w:rsidRPr="00726813" w:rsidRDefault="006A6A42" w:rsidP="00726813">
      <w:pPr>
        <w:spacing w:line="240" w:lineRule="auto"/>
        <w:ind w:left="720"/>
        <w:jc w:val="both"/>
        <w:rPr>
          <w:rFonts w:ascii="Century Gothic" w:hAnsi="Century Gothic"/>
          <w:sz w:val="20"/>
          <w:szCs w:val="20"/>
        </w:rPr>
      </w:pPr>
      <w:proofErr w:type="spellStart"/>
      <w:r w:rsidRPr="00726813">
        <w:rPr>
          <w:rFonts w:ascii="Century Gothic" w:hAnsi="Century Gothic"/>
          <w:sz w:val="20"/>
          <w:szCs w:val="20"/>
        </w:rPr>
        <w:t>Pieluchomajtki</w:t>
      </w:r>
      <w:proofErr w:type="spellEnd"/>
      <w:r w:rsidRPr="00726813">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726813">
        <w:rPr>
          <w:rFonts w:ascii="Century Gothic" w:hAnsi="Century Gothic"/>
          <w:sz w:val="20"/>
          <w:szCs w:val="20"/>
        </w:rPr>
        <w:t>taliowych</w:t>
      </w:r>
      <w:proofErr w:type="spellEnd"/>
      <w:r w:rsidRPr="00726813">
        <w:rPr>
          <w:rFonts w:ascii="Century Gothic" w:hAnsi="Century Gothic"/>
          <w:sz w:val="20"/>
          <w:szCs w:val="20"/>
        </w:rPr>
        <w:t xml:space="preserve">; </w:t>
      </w:r>
      <w:proofErr w:type="spellStart"/>
      <w:r w:rsidRPr="00726813">
        <w:rPr>
          <w:rFonts w:ascii="Century Gothic" w:hAnsi="Century Gothic"/>
          <w:sz w:val="20"/>
          <w:szCs w:val="20"/>
        </w:rPr>
        <w:t>przylepcorzepy</w:t>
      </w:r>
      <w:proofErr w:type="spellEnd"/>
      <w:r w:rsidRPr="00726813">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Rozmiar „XL", rekomendowany obwód (bez rozciągania) co najmniej 170cm. Chłonność co najmniej 2500g -  Pakowane a' 30?</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Pr="00726813">
        <w:rPr>
          <w:rFonts w:ascii="Verdana" w:hAnsi="Verdana" w:cs="Calibri"/>
          <w:b/>
          <w:sz w:val="20"/>
          <w:szCs w:val="20"/>
          <w:lang w:eastAsia="pl-PL"/>
        </w:rPr>
        <w:t xml:space="preserve">dopuszcza proponowane </w:t>
      </w:r>
      <w:proofErr w:type="spellStart"/>
      <w:r w:rsidRPr="00726813">
        <w:rPr>
          <w:rFonts w:ascii="Verdana" w:hAnsi="Verdana" w:cs="Calibri"/>
          <w:b/>
          <w:sz w:val="20"/>
          <w:szCs w:val="20"/>
          <w:lang w:eastAsia="pl-PL"/>
        </w:rPr>
        <w:t>pieluchomajtki</w:t>
      </w:r>
      <w:proofErr w:type="spellEnd"/>
      <w:r w:rsidRPr="00726813">
        <w:rPr>
          <w:rFonts w:ascii="Verdana" w:hAnsi="Verdana"/>
          <w:b/>
          <w:color w:val="333333"/>
          <w:sz w:val="20"/>
          <w:szCs w:val="20"/>
          <w:shd w:val="clear" w:color="auto" w:fill="FFFFFF"/>
        </w:rPr>
        <w:t>.</w:t>
      </w:r>
    </w:p>
    <w:p w:rsidR="0012642D" w:rsidRPr="00726813" w:rsidRDefault="0012642D"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bCs/>
          <w:sz w:val="20"/>
          <w:szCs w:val="20"/>
        </w:rPr>
        <w:t>Pakiet</w:t>
      </w:r>
      <w:r w:rsidRPr="00726813">
        <w:rPr>
          <w:rFonts w:ascii="Century Gothic" w:hAnsi="Century Gothic"/>
          <w:sz w:val="20"/>
          <w:szCs w:val="20"/>
        </w:rPr>
        <w:t xml:space="preserve"> </w:t>
      </w:r>
      <w:r w:rsidRPr="00726813">
        <w:rPr>
          <w:rFonts w:ascii="Century Gothic" w:hAnsi="Century Gothic"/>
          <w:b/>
          <w:sz w:val="20"/>
          <w:szCs w:val="20"/>
        </w:rPr>
        <w:t>13 poz.</w:t>
      </w:r>
      <w:r w:rsidRPr="00726813">
        <w:rPr>
          <w:rFonts w:ascii="Century Gothic" w:hAnsi="Century Gothic"/>
          <w:sz w:val="20"/>
          <w:szCs w:val="20"/>
        </w:rPr>
        <w:t xml:space="preserve"> </w:t>
      </w:r>
      <w:r w:rsidRPr="00726813">
        <w:rPr>
          <w:rFonts w:ascii="Century Gothic" w:hAnsi="Century Gothic"/>
          <w:b/>
          <w:bCs/>
          <w:sz w:val="20"/>
          <w:szCs w:val="20"/>
        </w:rPr>
        <w:t>3 i</w:t>
      </w:r>
      <w:r w:rsidRPr="00726813">
        <w:rPr>
          <w:rFonts w:ascii="Century Gothic" w:hAnsi="Century Gothic"/>
          <w:sz w:val="20"/>
          <w:szCs w:val="20"/>
        </w:rPr>
        <w:t xml:space="preserve"> </w:t>
      </w:r>
      <w:r w:rsidRPr="00726813">
        <w:rPr>
          <w:rFonts w:ascii="Century Gothic" w:hAnsi="Century Gothic"/>
          <w:b/>
          <w:bCs/>
          <w:sz w:val="20"/>
          <w:szCs w:val="20"/>
        </w:rPr>
        <w:t xml:space="preserve">4: </w:t>
      </w:r>
      <w:r w:rsidRPr="00726813">
        <w:rPr>
          <w:rFonts w:ascii="Century Gothic" w:hAnsi="Century Gothic"/>
          <w:sz w:val="20"/>
          <w:szCs w:val="20"/>
        </w:rPr>
        <w:t xml:space="preserve">Czy Zamawiający wymaga zaoferowania dwóch różnych produktów odpowiadających rozmiarom L i XL o dwóch różnych zakresach obwodów dających pacjentowi komfort użytkowania? Na rynku polskim pojawiły się oferty proponujące w rozmiarze XL </w:t>
      </w:r>
      <w:proofErr w:type="spellStart"/>
      <w:r w:rsidRPr="00726813">
        <w:rPr>
          <w:rFonts w:ascii="Century Gothic" w:hAnsi="Century Gothic"/>
          <w:sz w:val="20"/>
          <w:szCs w:val="20"/>
        </w:rPr>
        <w:t>pieluchomajtki</w:t>
      </w:r>
      <w:proofErr w:type="spellEnd"/>
      <w:r w:rsidRPr="00726813">
        <w:rPr>
          <w:rFonts w:ascii="Century Gothic" w:hAnsi="Century Gothic"/>
          <w:sz w:val="20"/>
          <w:szCs w:val="20"/>
        </w:rPr>
        <w:t xml:space="preserve"> w rozmiarze L, które wg oferentów mają maksymalny obwód 160cm. W wyniku czego dany wykonawca oferuje dwa razy ten sam produkt w rozmiarze L. Maksymalny obwód </w:t>
      </w:r>
      <w:proofErr w:type="spellStart"/>
      <w:r w:rsidRPr="00726813">
        <w:rPr>
          <w:rFonts w:ascii="Century Gothic" w:hAnsi="Century Gothic"/>
          <w:sz w:val="20"/>
          <w:szCs w:val="20"/>
        </w:rPr>
        <w:t>pieluchomajtek</w:t>
      </w:r>
      <w:proofErr w:type="spellEnd"/>
      <w:r w:rsidRPr="00726813">
        <w:rPr>
          <w:rFonts w:ascii="Century Gothic" w:hAnsi="Century Gothic"/>
          <w:sz w:val="20"/>
          <w:szCs w:val="20"/>
        </w:rPr>
        <w:t xml:space="preserve"> wyznaczony jedynie ze zsumowania szerokości produktu w części tylnej i przedniej nie jest optymalnym rozmiarem, gdyż pacjent będzie odczuwał dyskomfort i ucisk. Wtenczas zaleca się rozmiar o większym obwodzie. Dlatego, jak wynika z opis przedmiotu zamówienia zawartym w SIWZ, zakres obwodów różnych produktów jest inny i częściowo na siebie zachodzi, w celu optymalnego dopasowania i komfortu użytkującego.</w:t>
      </w:r>
    </w:p>
    <w:p w:rsidR="0012642D" w:rsidRPr="00726813" w:rsidRDefault="0012642D" w:rsidP="00726813">
      <w:pPr>
        <w:pStyle w:val="Akapitzlist"/>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bez zmian</w:t>
      </w:r>
      <w:r w:rsidRPr="00726813">
        <w:rPr>
          <w:rFonts w:ascii="Verdana" w:hAnsi="Verdana"/>
          <w:b/>
          <w:color w:val="333333"/>
          <w:sz w:val="20"/>
          <w:szCs w:val="20"/>
          <w:shd w:val="clear" w:color="auto" w:fill="FFFFFF"/>
        </w:rPr>
        <w:t>.</w:t>
      </w:r>
    </w:p>
    <w:p w:rsidR="0012642D" w:rsidRPr="00726813" w:rsidRDefault="0012642D"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bCs/>
          <w:sz w:val="20"/>
          <w:szCs w:val="20"/>
        </w:rPr>
        <w:t xml:space="preserve">Pakiet 13 poz. 5: </w:t>
      </w:r>
      <w:r w:rsidRPr="00726813">
        <w:rPr>
          <w:rFonts w:ascii="Century Gothic" w:hAnsi="Century Gothic"/>
          <w:sz w:val="20"/>
          <w:szCs w:val="20"/>
        </w:rPr>
        <w:t>czy Zamawiający dopuści podkład chłonny o wymiarach 60x90 cm z wkładem chłonnym o chłonności co najmniej 1600 g wg normy ISO 11948-1?</w:t>
      </w:r>
    </w:p>
    <w:p w:rsidR="0012642D" w:rsidRPr="00726813" w:rsidRDefault="0012642D" w:rsidP="00726813">
      <w:pPr>
        <w:pStyle w:val="Akapitzlist"/>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Pr="00726813">
        <w:rPr>
          <w:rFonts w:ascii="Verdana" w:hAnsi="Verdana" w:cs="Calibri"/>
          <w:b/>
          <w:sz w:val="20"/>
          <w:szCs w:val="20"/>
        </w:rPr>
        <w:t>dopuszcza proponowany podkład</w:t>
      </w:r>
      <w:r w:rsidRPr="00726813">
        <w:rPr>
          <w:rFonts w:ascii="Verdana" w:hAnsi="Verdana"/>
          <w:b/>
          <w:color w:val="333333"/>
          <w:sz w:val="20"/>
          <w:szCs w:val="20"/>
          <w:shd w:val="clear" w:color="auto" w:fill="FFFFFF"/>
        </w:rPr>
        <w:t>.</w:t>
      </w:r>
    </w:p>
    <w:p w:rsidR="0012642D" w:rsidRPr="00726813" w:rsidRDefault="0012642D"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2"/>
        </w:numPr>
        <w:spacing w:after="0" w:line="240" w:lineRule="auto"/>
        <w:jc w:val="both"/>
        <w:rPr>
          <w:rFonts w:ascii="Century Gothic" w:hAnsi="Century Gothic"/>
          <w:sz w:val="20"/>
          <w:szCs w:val="20"/>
        </w:rPr>
      </w:pPr>
      <w:r w:rsidRPr="00726813">
        <w:rPr>
          <w:rFonts w:ascii="Century Gothic" w:hAnsi="Century Gothic"/>
          <w:b/>
          <w:sz w:val="20"/>
          <w:szCs w:val="20"/>
        </w:rPr>
        <w:t>Pakiet 13 1-5:</w:t>
      </w:r>
      <w:r w:rsidRPr="00726813">
        <w:rPr>
          <w:rFonts w:ascii="Century Gothic" w:hAnsi="Century Gothic"/>
          <w:sz w:val="20"/>
          <w:szCs w:val="20"/>
        </w:rPr>
        <w:t xml:space="preserve"> czy Zamawiający odstąpi od wymogu przedłożenia karty technicznej jawnej dla innych wykonawców? W ocenie wykonawcy takie dokumenty stanowią tajemnicę przedsiębiorstwa w rozumieniu przepisów ustawy o zwalczaniu nieuczciwej konkurencji. Informacje zawarte w kartach technicznych mają charakter informacji technicznych i technologicznych, dotyczą bowiem technicznych i technologicznych aspektów oferowanych wyrobów. Informacje te nie są niezbędne dla standardowych użytkowników wyrobów, dlatego, zgodnie z obowiązującymi przepisami prawa o wyrobach medycznych, nie są zamieszczane na opakowaniach wyrobów i standardowo nie są przekazywane użytkownikom. Informacje te nie są powszechnie znane i niewątpliwie mają istotną wartość gospodarczą - w szczególności mogą być wykorzystywane przez konkurencyjne firmy np. do produkcji konkurencyjnych wyrobów lub w działalności marketingowej promującej konkurencyjne wyroby.</w:t>
      </w:r>
    </w:p>
    <w:p w:rsidR="0012642D" w:rsidRPr="00726813" w:rsidRDefault="0012642D" w:rsidP="00726813">
      <w:pPr>
        <w:pStyle w:val="Akapitzlist"/>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odstępuje od wymogu przedłożenia karty technicznej w pozycji 1-5 pakietu 13.</w:t>
      </w:r>
    </w:p>
    <w:p w:rsidR="006A6A42" w:rsidRPr="00726813" w:rsidRDefault="006A6A42" w:rsidP="00726813">
      <w:pPr>
        <w:spacing w:line="240" w:lineRule="auto"/>
        <w:jc w:val="both"/>
        <w:rPr>
          <w:rFonts w:ascii="Century Gothic" w:hAnsi="Century Gothic"/>
          <w:sz w:val="20"/>
          <w:szCs w:val="20"/>
        </w:rPr>
      </w:pPr>
    </w:p>
    <w:p w:rsidR="006A6A42" w:rsidRPr="00726813" w:rsidRDefault="006A6A42" w:rsidP="00726813">
      <w:pPr>
        <w:spacing w:line="240" w:lineRule="auto"/>
        <w:jc w:val="both"/>
        <w:rPr>
          <w:rFonts w:ascii="Century Gothic" w:hAnsi="Century Gothic"/>
          <w:b/>
          <w:bCs/>
          <w:sz w:val="20"/>
          <w:szCs w:val="20"/>
        </w:rPr>
      </w:pPr>
      <w:r w:rsidRPr="00726813">
        <w:rPr>
          <w:rFonts w:ascii="Century Gothic" w:hAnsi="Century Gothic"/>
          <w:b/>
          <w:bCs/>
          <w:sz w:val="20"/>
          <w:szCs w:val="20"/>
        </w:rPr>
        <w:lastRenderedPageBreak/>
        <w:t>Dot. wzoru umowy:</w:t>
      </w:r>
    </w:p>
    <w:p w:rsidR="006A6A42" w:rsidRPr="00726813" w:rsidRDefault="006A6A42" w:rsidP="00726813">
      <w:pPr>
        <w:numPr>
          <w:ilvl w:val="0"/>
          <w:numId w:val="33"/>
        </w:numPr>
        <w:spacing w:after="0" w:line="240" w:lineRule="auto"/>
        <w:jc w:val="both"/>
        <w:rPr>
          <w:rFonts w:ascii="Century Gothic" w:hAnsi="Century Gothic"/>
          <w:sz w:val="20"/>
          <w:szCs w:val="20"/>
        </w:rPr>
      </w:pPr>
      <w:r w:rsidRPr="00726813">
        <w:rPr>
          <w:rFonts w:ascii="Century Gothic" w:hAnsi="Century Gothic"/>
          <w:sz w:val="20"/>
          <w:szCs w:val="20"/>
        </w:rPr>
        <w:t>Czy Zamawiający zgadza się aby data ważności i numer serii dostarczonych produktów były naniesione na dokument WZ, nie na fakturę?</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Numer zamówienia, data ważności i numer serii nie muszą być zamieszczane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daty ważności i numeru serii na fakturach. W tej sytuacji, w przypadku wykonawców korzystających z takich systemów wystawiania faktur, zamieszczanie numeru umowy bezpośrednio na fakturze może być znacznie utrudnione. Bezwzględne wymaganie zamieszczenia daty ważności i numeru serii na fakturze wymusi więc na tych wykonawcach zorganizowanie dla Zamawiającego specjalnej obsługi, co będzie wiązać się z dodatkowymi kosztami, które wpłyną na kalkulację i wysokość ceny oferowanej w przetargu. Brak modyfikacji § 4 ust. 2 wzoru umowy może zatem doprowadzić do zaoferowania w przetargu wyższych cen.</w:t>
      </w:r>
    </w:p>
    <w:p w:rsidR="006A6A42" w:rsidRPr="00726813" w:rsidRDefault="006A6A42"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bez zmian</w:t>
      </w:r>
      <w:r w:rsidRPr="00726813">
        <w:rPr>
          <w:rFonts w:ascii="Verdana" w:hAnsi="Verdana"/>
          <w:b/>
          <w:color w:val="333333"/>
          <w:sz w:val="20"/>
          <w:szCs w:val="20"/>
          <w:shd w:val="clear" w:color="auto" w:fill="FFFFFF"/>
        </w:rPr>
        <w:t>.</w:t>
      </w:r>
    </w:p>
    <w:p w:rsidR="006A6A42" w:rsidRPr="00726813" w:rsidRDefault="006A6A42"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3"/>
        </w:numPr>
        <w:spacing w:after="0" w:line="240" w:lineRule="auto"/>
        <w:jc w:val="both"/>
        <w:rPr>
          <w:rFonts w:ascii="Century Gothic" w:hAnsi="Century Gothic"/>
          <w:sz w:val="20"/>
          <w:szCs w:val="20"/>
        </w:rPr>
      </w:pPr>
      <w:r w:rsidRPr="00726813">
        <w:rPr>
          <w:rFonts w:ascii="Century Gothic" w:hAnsi="Century Gothic"/>
          <w:sz w:val="20"/>
          <w:szCs w:val="20"/>
        </w:rPr>
        <w:t xml:space="preserve">Czy Zamawiający zgadza się aby w § 6 ust. 1 </w:t>
      </w:r>
      <w:proofErr w:type="spellStart"/>
      <w:r w:rsidRPr="00726813">
        <w:rPr>
          <w:rFonts w:ascii="Century Gothic" w:hAnsi="Century Gothic"/>
          <w:sz w:val="20"/>
          <w:szCs w:val="20"/>
        </w:rPr>
        <w:t>pkt</w:t>
      </w:r>
      <w:proofErr w:type="spellEnd"/>
      <w:r w:rsidRPr="00726813">
        <w:rPr>
          <w:rFonts w:ascii="Century Gothic" w:hAnsi="Century Gothic"/>
          <w:sz w:val="20"/>
          <w:szCs w:val="20"/>
        </w:rPr>
        <w:t xml:space="preserve"> 1) i </w:t>
      </w:r>
      <w:proofErr w:type="spellStart"/>
      <w:r w:rsidRPr="00726813">
        <w:rPr>
          <w:rFonts w:ascii="Century Gothic" w:hAnsi="Century Gothic"/>
          <w:sz w:val="20"/>
          <w:szCs w:val="20"/>
        </w:rPr>
        <w:t>pkt</w:t>
      </w:r>
      <w:proofErr w:type="spellEnd"/>
      <w:r w:rsidRPr="00726813">
        <w:rPr>
          <w:rFonts w:ascii="Century Gothic" w:hAnsi="Century Gothic"/>
          <w:sz w:val="20"/>
          <w:szCs w:val="20"/>
        </w:rPr>
        <w:t xml:space="preserve"> 2) wzoru umowy słowo „opóźnienie”, „opóźnienia” zostało zastąpione słowem „zwłoki”?</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Uzasadnione jest, aby przesłanką naliczenia kary umownej była zwłoka (czyli opóźnienie zawinione przez wykonawcę), nie zaś wszelkie opóźnienia, czyli także niezawinione naruszenie terminu. Nie ma uzasadnienia rozszerzania odpowiedzialności wykonawcy także na niezawinione naruszenie terminu. Zgodnie z wyrokiem Krajowej Izby Odwoławczej z dnia 17 lipca 2014 r. KIO 1338/14; KIO 1377/14, "kara umowna należy się za niewykonanie lub nienależyte wykonaniu umowy (art. 483 i nast. Kodeksu cywilnego ),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w:t>
      </w:r>
      <w:r w:rsidRPr="00726813">
        <w:rPr>
          <w:rFonts w:ascii="Century Gothic" w:hAnsi="Century Gothic"/>
          <w:sz w:val="20"/>
          <w:szCs w:val="20"/>
          <w:vertAlign w:val="superscript"/>
        </w:rPr>
        <w:t>1</w:t>
      </w:r>
      <w:r w:rsidRPr="00726813">
        <w:rPr>
          <w:rFonts w:ascii="Century Gothic" w:hAnsi="Century Gothic"/>
          <w:sz w:val="20"/>
          <w:szCs w:val="20"/>
        </w:rPr>
        <w:t xml:space="preserve"> k.c.”</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i umowy bez zmian</w:t>
      </w:r>
      <w:r w:rsidRPr="00726813">
        <w:rPr>
          <w:rFonts w:ascii="Verdana" w:hAnsi="Verdana"/>
          <w:b/>
          <w:color w:val="333333"/>
          <w:sz w:val="20"/>
          <w:szCs w:val="20"/>
          <w:shd w:val="clear" w:color="auto" w:fill="FFFFFF"/>
        </w:rPr>
        <w:t>.</w:t>
      </w:r>
    </w:p>
    <w:p w:rsidR="006A6A42" w:rsidRPr="00726813" w:rsidRDefault="006A6A42"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3"/>
        </w:numPr>
        <w:spacing w:after="0" w:line="240" w:lineRule="auto"/>
        <w:jc w:val="both"/>
        <w:rPr>
          <w:rFonts w:ascii="Century Gothic" w:hAnsi="Century Gothic"/>
          <w:sz w:val="20"/>
          <w:szCs w:val="20"/>
        </w:rPr>
      </w:pPr>
      <w:r w:rsidRPr="00726813">
        <w:rPr>
          <w:rFonts w:ascii="Century Gothic" w:hAnsi="Century Gothic"/>
          <w:sz w:val="20"/>
          <w:szCs w:val="20"/>
        </w:rPr>
        <w:t xml:space="preserve">Czy Zamawiający zgadza się aby w § 6 ust. 1 </w:t>
      </w:r>
      <w:proofErr w:type="spellStart"/>
      <w:r w:rsidRPr="00726813">
        <w:rPr>
          <w:rFonts w:ascii="Century Gothic" w:hAnsi="Century Gothic"/>
          <w:sz w:val="20"/>
          <w:szCs w:val="20"/>
        </w:rPr>
        <w:t>pkt</w:t>
      </w:r>
      <w:proofErr w:type="spellEnd"/>
      <w:r w:rsidRPr="00726813">
        <w:rPr>
          <w:rFonts w:ascii="Century Gothic" w:hAnsi="Century Gothic"/>
          <w:sz w:val="20"/>
          <w:szCs w:val="20"/>
        </w:rPr>
        <w:t xml:space="preserve"> 1) wzoru umowy zostały dodane słowa „jednak łącznie nie więcej niż 100% wartości brutto tego towaru”? W razie odmownej odpowiedzi na powyższe pytanie, czy Zamawiający zgadza się na obniżenie kary umownej do 0,5% lub na inne złagodzenie kary umownej z § 6 ust. 1 </w:t>
      </w:r>
      <w:proofErr w:type="spellStart"/>
      <w:r w:rsidRPr="00726813">
        <w:rPr>
          <w:rFonts w:ascii="Century Gothic" w:hAnsi="Century Gothic"/>
          <w:sz w:val="20"/>
          <w:szCs w:val="20"/>
        </w:rPr>
        <w:t>pkt</w:t>
      </w:r>
      <w:proofErr w:type="spellEnd"/>
      <w:r w:rsidRPr="00726813">
        <w:rPr>
          <w:rFonts w:ascii="Century Gothic" w:hAnsi="Century Gothic"/>
          <w:sz w:val="20"/>
          <w:szCs w:val="20"/>
        </w:rPr>
        <w:t xml:space="preserve"> 1) wzoru umowy?</w:t>
      </w:r>
    </w:p>
    <w:p w:rsidR="0012642D" w:rsidRPr="00726813" w:rsidRDefault="0012642D" w:rsidP="00726813">
      <w:pPr>
        <w:pStyle w:val="Akapitzlist"/>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i umowy bez zmian</w:t>
      </w:r>
      <w:r w:rsidRPr="00726813">
        <w:rPr>
          <w:rFonts w:ascii="Verdana" w:hAnsi="Verdana"/>
          <w:b/>
          <w:color w:val="333333"/>
          <w:sz w:val="20"/>
          <w:szCs w:val="20"/>
          <w:shd w:val="clear" w:color="auto" w:fill="FFFFFF"/>
        </w:rPr>
        <w:t>.</w:t>
      </w:r>
    </w:p>
    <w:p w:rsidR="006A6A42" w:rsidRPr="00726813" w:rsidRDefault="006A6A42" w:rsidP="00726813">
      <w:pPr>
        <w:spacing w:after="0" w:line="240" w:lineRule="auto"/>
        <w:ind w:left="720"/>
        <w:jc w:val="both"/>
        <w:rPr>
          <w:rFonts w:ascii="Century Gothic" w:hAnsi="Century Gothic"/>
          <w:sz w:val="20"/>
          <w:szCs w:val="20"/>
        </w:rPr>
      </w:pPr>
    </w:p>
    <w:p w:rsidR="006A6A42" w:rsidRPr="00726813" w:rsidRDefault="006A6A42" w:rsidP="00726813">
      <w:pPr>
        <w:numPr>
          <w:ilvl w:val="0"/>
          <w:numId w:val="33"/>
        </w:numPr>
        <w:spacing w:after="0" w:line="240" w:lineRule="auto"/>
        <w:jc w:val="both"/>
        <w:rPr>
          <w:rFonts w:ascii="Century Gothic" w:hAnsi="Century Gothic"/>
          <w:sz w:val="20"/>
          <w:szCs w:val="20"/>
        </w:rPr>
      </w:pPr>
      <w:r w:rsidRPr="00726813">
        <w:rPr>
          <w:rFonts w:ascii="Century Gothic" w:hAnsi="Century Gothic"/>
          <w:sz w:val="20"/>
          <w:szCs w:val="20"/>
        </w:rPr>
        <w:lastRenderedPageBreak/>
        <w:t>Czy Zamawiający zgadza się aby w § 6 ust. 4 wzoru umowy zostało dodane zdanie o następującej (lub podobnej) treści: „Przed rozwiązaniem umowy Zamawiający pisemnie wezwie Wykonawcę do należytego wykonywania umowy.”?</w:t>
      </w:r>
    </w:p>
    <w:p w:rsidR="006A6A42" w:rsidRPr="00726813" w:rsidRDefault="006A6A42" w:rsidP="00726813">
      <w:pPr>
        <w:spacing w:after="0" w:line="240" w:lineRule="auto"/>
        <w:ind w:left="720"/>
        <w:jc w:val="both"/>
        <w:rPr>
          <w:rFonts w:ascii="Century Gothic" w:hAnsi="Century Gothic"/>
          <w:sz w:val="20"/>
          <w:szCs w:val="20"/>
        </w:rPr>
      </w:pPr>
      <w:r w:rsidRPr="00726813">
        <w:rPr>
          <w:rFonts w:ascii="Century Gothic" w:hAnsi="Century Gothic"/>
          <w:sz w:val="20"/>
          <w:szCs w:val="20"/>
        </w:rP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12642D" w:rsidRPr="00726813" w:rsidRDefault="0012642D"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i umowy bez zmian</w:t>
      </w:r>
      <w:r w:rsidRPr="00726813">
        <w:rPr>
          <w:rFonts w:ascii="Verdana" w:hAnsi="Verdana"/>
          <w:b/>
          <w:color w:val="333333"/>
          <w:sz w:val="20"/>
          <w:szCs w:val="20"/>
          <w:shd w:val="clear" w:color="auto" w:fill="FFFFFF"/>
        </w:rPr>
        <w:t>.</w:t>
      </w:r>
    </w:p>
    <w:p w:rsidR="006A6A42" w:rsidRPr="00726813" w:rsidRDefault="006A6A42" w:rsidP="00726813">
      <w:pPr>
        <w:spacing w:after="0" w:line="240" w:lineRule="auto"/>
        <w:ind w:left="720"/>
        <w:jc w:val="both"/>
        <w:rPr>
          <w:rFonts w:ascii="Century Gothic" w:hAnsi="Century Gothic"/>
          <w:sz w:val="20"/>
          <w:szCs w:val="20"/>
        </w:rPr>
      </w:pPr>
    </w:p>
    <w:p w:rsidR="00AF7B0F" w:rsidRPr="00726813" w:rsidRDefault="00AF7B0F" w:rsidP="00726813">
      <w:pPr>
        <w:pStyle w:val="Default"/>
        <w:rPr>
          <w:rFonts w:cs="Tahoma"/>
          <w:b/>
          <w:sz w:val="20"/>
          <w:szCs w:val="20"/>
        </w:rPr>
      </w:pPr>
    </w:p>
    <w:p w:rsidR="006A6A42" w:rsidRPr="00726813" w:rsidRDefault="006A6A42" w:rsidP="00726813">
      <w:pPr>
        <w:pStyle w:val="Default"/>
        <w:rPr>
          <w:rFonts w:cs="Tahoma"/>
          <w:b/>
          <w:sz w:val="20"/>
          <w:szCs w:val="20"/>
        </w:rPr>
      </w:pPr>
    </w:p>
    <w:p w:rsidR="006A6A42" w:rsidRPr="00726813" w:rsidRDefault="006A6A42" w:rsidP="00726813">
      <w:pPr>
        <w:pStyle w:val="Default"/>
        <w:rPr>
          <w:rFonts w:ascii="Verdana" w:hAnsi="Verdana" w:cs="Tahoma"/>
          <w:b/>
          <w:sz w:val="20"/>
          <w:szCs w:val="20"/>
        </w:rPr>
      </w:pPr>
    </w:p>
    <w:p w:rsidR="004A5370" w:rsidRPr="00726813" w:rsidRDefault="00EE651D" w:rsidP="00726813">
      <w:pPr>
        <w:spacing w:after="0" w:line="360" w:lineRule="auto"/>
        <w:jc w:val="both"/>
        <w:rPr>
          <w:rFonts w:ascii="Verdana" w:hAnsi="Verdana" w:cs="Arial"/>
          <w:b/>
          <w:sz w:val="20"/>
          <w:szCs w:val="20"/>
          <w:u w:val="single"/>
          <w:lang w:eastAsia="zh-CN"/>
        </w:rPr>
      </w:pPr>
      <w:r w:rsidRPr="00726813">
        <w:rPr>
          <w:rFonts w:ascii="Verdana" w:hAnsi="Verdana"/>
          <w:sz w:val="20"/>
          <w:szCs w:val="20"/>
        </w:rPr>
        <w:t xml:space="preserve">W związku z udzielonymi odpowiedziami </w:t>
      </w:r>
      <w:r w:rsidRPr="00726813">
        <w:rPr>
          <w:rFonts w:ascii="Verdana" w:hAnsi="Verdana" w:cs="Arial"/>
          <w:sz w:val="20"/>
          <w:szCs w:val="20"/>
          <w:lang w:eastAsia="zh-CN"/>
        </w:rPr>
        <w:t>następuje</w:t>
      </w:r>
      <w:r w:rsidRPr="00726813">
        <w:rPr>
          <w:rFonts w:ascii="Verdana" w:hAnsi="Verdana" w:cs="Arial"/>
          <w:b/>
          <w:sz w:val="20"/>
          <w:szCs w:val="20"/>
          <w:lang w:eastAsia="zh-CN"/>
        </w:rPr>
        <w:t xml:space="preserve"> </w:t>
      </w:r>
      <w:r w:rsidRPr="00726813">
        <w:rPr>
          <w:rFonts w:ascii="Verdana" w:hAnsi="Verdana" w:cs="Arial"/>
          <w:b/>
          <w:sz w:val="20"/>
          <w:szCs w:val="20"/>
          <w:u w:val="single"/>
          <w:lang w:eastAsia="zh-CN"/>
        </w:rPr>
        <w:t>zmiana</w:t>
      </w:r>
      <w:r w:rsidRPr="00726813">
        <w:rPr>
          <w:rFonts w:ascii="Verdana" w:hAnsi="Verdana" w:cs="Arial"/>
          <w:b/>
          <w:sz w:val="20"/>
          <w:szCs w:val="20"/>
          <w:lang w:eastAsia="zh-CN"/>
        </w:rPr>
        <w:t xml:space="preserve"> w zakresie </w:t>
      </w:r>
      <w:r w:rsidR="00841B35" w:rsidRPr="00726813">
        <w:rPr>
          <w:rFonts w:ascii="Verdana" w:hAnsi="Verdana" w:cs="Arial"/>
          <w:b/>
          <w:sz w:val="20"/>
          <w:szCs w:val="20"/>
          <w:u w:val="single"/>
          <w:lang w:eastAsia="zh-CN"/>
        </w:rPr>
        <w:t>załącznika nr 1</w:t>
      </w:r>
      <w:r w:rsidRPr="00726813">
        <w:rPr>
          <w:rFonts w:ascii="Verdana" w:hAnsi="Verdana" w:cs="Arial"/>
          <w:b/>
          <w:sz w:val="20"/>
          <w:szCs w:val="20"/>
          <w:u w:val="single"/>
          <w:lang w:eastAsia="zh-CN"/>
        </w:rPr>
        <w:t xml:space="preserve"> - FORMULARZ CENOWY</w:t>
      </w:r>
    </w:p>
    <w:p w:rsidR="00EE651D" w:rsidRPr="00726813" w:rsidRDefault="00EE651D" w:rsidP="00726813">
      <w:pPr>
        <w:spacing w:after="0" w:line="360" w:lineRule="auto"/>
        <w:jc w:val="both"/>
        <w:rPr>
          <w:rFonts w:ascii="Verdana" w:hAnsi="Verdana"/>
          <w:sz w:val="20"/>
          <w:szCs w:val="20"/>
        </w:rPr>
      </w:pPr>
    </w:p>
    <w:p w:rsidR="004A5370" w:rsidRPr="00726813" w:rsidRDefault="004A5370" w:rsidP="00726813">
      <w:pPr>
        <w:spacing w:after="0" w:line="360" w:lineRule="auto"/>
        <w:jc w:val="both"/>
        <w:rPr>
          <w:rFonts w:ascii="Verdana" w:eastAsia="Times New Roman" w:hAnsi="Verdana"/>
          <w:sz w:val="20"/>
          <w:szCs w:val="20"/>
        </w:rPr>
      </w:pPr>
      <w:r w:rsidRPr="00726813">
        <w:rPr>
          <w:rFonts w:ascii="Verdana" w:hAnsi="Verdana"/>
          <w:sz w:val="20"/>
          <w:szCs w:val="20"/>
        </w:rPr>
        <w:t xml:space="preserve">Wielkopolskie Centrum Pulmonologii i Torakochirurgii SP ZOZ działając na podstawie art. 38 ust. </w:t>
      </w:r>
      <w:r w:rsidRPr="00726813">
        <w:rPr>
          <w:rFonts w:ascii="Verdana" w:hAnsi="Verdana"/>
          <w:sz w:val="20"/>
          <w:szCs w:val="20"/>
          <w:shd w:val="clear" w:color="auto" w:fill="FFFFFF"/>
        </w:rPr>
        <w:t>6</w:t>
      </w:r>
      <w:r w:rsidRPr="00726813">
        <w:rPr>
          <w:rFonts w:ascii="Verdana" w:hAnsi="Verdana"/>
          <w:sz w:val="20"/>
          <w:szCs w:val="20"/>
        </w:rPr>
        <w:t xml:space="preserve"> ustawy Prawo Zamówień Publicznych z dnia 29 stycznia 2004r. (</w:t>
      </w:r>
      <w:proofErr w:type="spellStart"/>
      <w:r w:rsidRPr="00726813">
        <w:rPr>
          <w:rFonts w:ascii="Verdana" w:hAnsi="Verdana"/>
          <w:sz w:val="20"/>
          <w:szCs w:val="20"/>
        </w:rPr>
        <w:t>t.j</w:t>
      </w:r>
      <w:proofErr w:type="spellEnd"/>
      <w:r w:rsidRPr="00726813">
        <w:rPr>
          <w:rFonts w:ascii="Verdana" w:hAnsi="Verdana"/>
          <w:sz w:val="20"/>
          <w:szCs w:val="20"/>
        </w:rPr>
        <w:t xml:space="preserve">. </w:t>
      </w:r>
      <w:proofErr w:type="spellStart"/>
      <w:r w:rsidRPr="00726813">
        <w:rPr>
          <w:rFonts w:ascii="Verdana" w:hAnsi="Verdana"/>
          <w:sz w:val="20"/>
          <w:szCs w:val="20"/>
        </w:rPr>
        <w:t>Dz.U</w:t>
      </w:r>
      <w:proofErr w:type="spellEnd"/>
      <w:r w:rsidRPr="00726813">
        <w:rPr>
          <w:rFonts w:ascii="Verdana" w:hAnsi="Verdana"/>
          <w:sz w:val="20"/>
          <w:szCs w:val="20"/>
        </w:rPr>
        <w:t xml:space="preserve">. z 2019 r. poz. 1843) </w:t>
      </w:r>
      <w:r w:rsidRPr="00726813">
        <w:rPr>
          <w:rFonts w:ascii="Verdana" w:eastAsia="Times New Roman" w:hAnsi="Verdana"/>
          <w:sz w:val="20"/>
          <w:szCs w:val="20"/>
        </w:rPr>
        <w:t xml:space="preserve">przedłuża terminy składania i otwarcia ofert do </w:t>
      </w:r>
      <w:r w:rsidR="00726813" w:rsidRPr="00726813">
        <w:rPr>
          <w:rFonts w:ascii="Verdana" w:eastAsia="Times New Roman" w:hAnsi="Verdana"/>
          <w:b/>
          <w:sz w:val="20"/>
          <w:szCs w:val="20"/>
        </w:rPr>
        <w:t>11</w:t>
      </w:r>
      <w:r w:rsidR="00314B4C" w:rsidRPr="00726813">
        <w:rPr>
          <w:rFonts w:ascii="Verdana" w:eastAsia="Times New Roman" w:hAnsi="Verdana"/>
          <w:b/>
          <w:sz w:val="20"/>
          <w:szCs w:val="20"/>
        </w:rPr>
        <w:t>.08</w:t>
      </w:r>
      <w:r w:rsidRPr="00726813">
        <w:rPr>
          <w:rFonts w:ascii="Verdana" w:eastAsia="Times New Roman" w:hAnsi="Verdana"/>
          <w:b/>
          <w:sz w:val="20"/>
          <w:szCs w:val="20"/>
        </w:rPr>
        <w:t>.2020</w:t>
      </w:r>
      <w:r w:rsidRPr="00726813">
        <w:rPr>
          <w:rFonts w:ascii="Verdana" w:eastAsia="Times New Roman" w:hAnsi="Verdana"/>
          <w:sz w:val="20"/>
          <w:szCs w:val="20"/>
        </w:rPr>
        <w:t xml:space="preserve"> roku.</w:t>
      </w:r>
    </w:p>
    <w:p w:rsidR="004A5370" w:rsidRPr="00726813" w:rsidRDefault="004A5370" w:rsidP="00726813">
      <w:pPr>
        <w:spacing w:after="0" w:line="360" w:lineRule="auto"/>
        <w:rPr>
          <w:rFonts w:ascii="Verdana" w:hAnsi="Verdana"/>
          <w:b/>
          <w:sz w:val="20"/>
          <w:szCs w:val="20"/>
        </w:rPr>
      </w:pPr>
      <w:r w:rsidRPr="00726813">
        <w:rPr>
          <w:rFonts w:ascii="Verdana" w:hAnsi="Verdana"/>
          <w:sz w:val="20"/>
          <w:szCs w:val="20"/>
        </w:rPr>
        <w:t>Godziny składania i otwarcia ofert pozostają bez zmian.</w:t>
      </w:r>
    </w:p>
    <w:p w:rsidR="005E40A7" w:rsidRPr="00726813" w:rsidRDefault="005E40A7" w:rsidP="00726813">
      <w:pPr>
        <w:spacing w:after="0" w:line="240" w:lineRule="auto"/>
        <w:rPr>
          <w:rFonts w:ascii="Verdana" w:hAnsi="Verdana"/>
          <w:b/>
          <w:sz w:val="20"/>
          <w:szCs w:val="20"/>
        </w:rPr>
      </w:pPr>
    </w:p>
    <w:sectPr w:rsidR="005E40A7" w:rsidRPr="00726813" w:rsidSect="003E79A6">
      <w:headerReference w:type="default" r:id="rId8"/>
      <w:footerReference w:type="default" r:id="rId9"/>
      <w:pgSz w:w="11906" w:h="16838" w:code="9"/>
      <w:pgMar w:top="2269"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308" w:rsidRDefault="00573308" w:rsidP="00F92ECB">
      <w:pPr>
        <w:spacing w:after="0" w:line="240" w:lineRule="auto"/>
      </w:pPr>
      <w:r>
        <w:separator/>
      </w:r>
    </w:p>
  </w:endnote>
  <w:endnote w:type="continuationSeparator" w:id="1">
    <w:p w:rsidR="00573308" w:rsidRDefault="0057330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08" w:rsidRDefault="00291BC6">
    <w:pPr>
      <w:pStyle w:val="Stopka"/>
    </w:pPr>
    <w:fldSimple w:instr=" PAGE   \* MERGEFORMAT ">
      <w:r w:rsidR="00726813">
        <w:rPr>
          <w:noProof/>
        </w:rPr>
        <w:t>2</w:t>
      </w:r>
    </w:fldSimple>
    <w:r w:rsidR="00573308">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308" w:rsidRDefault="00573308" w:rsidP="00F92ECB">
      <w:pPr>
        <w:spacing w:after="0" w:line="240" w:lineRule="auto"/>
      </w:pPr>
      <w:r>
        <w:separator/>
      </w:r>
    </w:p>
  </w:footnote>
  <w:footnote w:type="continuationSeparator" w:id="1">
    <w:p w:rsidR="00573308" w:rsidRDefault="0057330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08" w:rsidRDefault="00573308">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F2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154D4"/>
    <w:multiLevelType w:val="hybridMultilevel"/>
    <w:tmpl w:val="8CCC1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FD5ECF"/>
    <w:multiLevelType w:val="hybridMultilevel"/>
    <w:tmpl w:val="4D52C136"/>
    <w:lvl w:ilvl="0" w:tplc="7528F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B33BC0"/>
    <w:multiLevelType w:val="hybridMultilevel"/>
    <w:tmpl w:val="F01E7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23841"/>
    <w:multiLevelType w:val="hybridMultilevel"/>
    <w:tmpl w:val="8B687BF0"/>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9F63085"/>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8D4AFD"/>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8B19A8"/>
    <w:multiLevelType w:val="hybridMultilevel"/>
    <w:tmpl w:val="D68651C0"/>
    <w:lvl w:ilvl="0" w:tplc="D6B0CA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355155"/>
    <w:multiLevelType w:val="hybridMultilevel"/>
    <w:tmpl w:val="C4687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A87DB2"/>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752A22"/>
    <w:multiLevelType w:val="hybridMultilevel"/>
    <w:tmpl w:val="B96AAE32"/>
    <w:lvl w:ilvl="0" w:tplc="AEE03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4B2CCA"/>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995A30"/>
    <w:multiLevelType w:val="hybridMultilevel"/>
    <w:tmpl w:val="B900BD2A"/>
    <w:lvl w:ilvl="0" w:tplc="ED1608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D32278"/>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694B6A"/>
    <w:multiLevelType w:val="hybridMultilevel"/>
    <w:tmpl w:val="5754B894"/>
    <w:lvl w:ilvl="0" w:tplc="2D80F8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FA22D3E"/>
    <w:multiLevelType w:val="hybridMultilevel"/>
    <w:tmpl w:val="EB72305E"/>
    <w:lvl w:ilvl="0" w:tplc="3AC60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B690DB4"/>
    <w:multiLevelType w:val="hybridMultilevel"/>
    <w:tmpl w:val="EAB25F10"/>
    <w:lvl w:ilvl="0" w:tplc="18EA3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7F6030"/>
    <w:multiLevelType w:val="hybridMultilevel"/>
    <w:tmpl w:val="596A9284"/>
    <w:lvl w:ilvl="0" w:tplc="BD668B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744210"/>
    <w:multiLevelType w:val="hybridMultilevel"/>
    <w:tmpl w:val="2C8EBC12"/>
    <w:lvl w:ilvl="0" w:tplc="0F52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9C002E"/>
    <w:multiLevelType w:val="hybridMultilevel"/>
    <w:tmpl w:val="5B5C3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742CD5"/>
    <w:multiLevelType w:val="hybridMultilevel"/>
    <w:tmpl w:val="9B8CEE5C"/>
    <w:lvl w:ilvl="0" w:tplc="00ECC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A7293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169CA"/>
    <w:multiLevelType w:val="hybridMultilevel"/>
    <w:tmpl w:val="1BACD536"/>
    <w:lvl w:ilvl="0" w:tplc="2E5CEE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7243F4"/>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3"/>
  </w:num>
  <w:num w:numId="3">
    <w:abstractNumId w:val="22"/>
  </w:num>
  <w:num w:numId="4">
    <w:abstractNumId w:val="22"/>
  </w:num>
  <w:num w:numId="5">
    <w:abstractNumId w:val="5"/>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27"/>
  </w:num>
  <w:num w:numId="11">
    <w:abstractNumId w:val="7"/>
  </w:num>
  <w:num w:numId="12">
    <w:abstractNumId w:val="12"/>
  </w:num>
  <w:num w:numId="13">
    <w:abstractNumId w:val="8"/>
  </w:num>
  <w:num w:numId="14">
    <w:abstractNumId w:val="25"/>
  </w:num>
  <w:num w:numId="15">
    <w:abstractNumId w:val="1"/>
  </w:num>
  <w:num w:numId="16">
    <w:abstractNumId w:val="17"/>
  </w:num>
  <w:num w:numId="17">
    <w:abstractNumId w:val="2"/>
  </w:num>
  <w:num w:numId="18">
    <w:abstractNumId w:val="11"/>
  </w:num>
  <w:num w:numId="19">
    <w:abstractNumId w:val="21"/>
  </w:num>
  <w:num w:numId="20">
    <w:abstractNumId w:val="20"/>
  </w:num>
  <w:num w:numId="21">
    <w:abstractNumId w:val="3"/>
  </w:num>
  <w:num w:numId="22">
    <w:abstractNumId w:val="30"/>
  </w:num>
  <w:num w:numId="23">
    <w:abstractNumId w:val="14"/>
  </w:num>
  <w:num w:numId="24">
    <w:abstractNumId w:val="31"/>
  </w:num>
  <w:num w:numId="25">
    <w:abstractNumId w:val="6"/>
  </w:num>
  <w:num w:numId="26">
    <w:abstractNumId w:val="16"/>
  </w:num>
  <w:num w:numId="27">
    <w:abstractNumId w:val="10"/>
  </w:num>
  <w:num w:numId="28">
    <w:abstractNumId w:val="28"/>
  </w:num>
  <w:num w:numId="29">
    <w:abstractNumId w:val="15"/>
  </w:num>
  <w:num w:numId="30">
    <w:abstractNumId w:val="0"/>
  </w:num>
  <w:num w:numId="31">
    <w:abstractNumId w:val="26"/>
  </w:num>
  <w:num w:numId="32">
    <w:abstractNumId w:val="24"/>
  </w:num>
  <w:num w:numId="33">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70337"/>
  </w:hdrShapeDefaults>
  <w:footnotePr>
    <w:footnote w:id="0"/>
    <w:footnote w:id="1"/>
  </w:footnotePr>
  <w:endnotePr>
    <w:endnote w:id="0"/>
    <w:endnote w:id="1"/>
  </w:endnotePr>
  <w:compat/>
  <w:rsids>
    <w:rsidRoot w:val="00382AA3"/>
    <w:rsid w:val="000062AD"/>
    <w:rsid w:val="0000780D"/>
    <w:rsid w:val="00007AC8"/>
    <w:rsid w:val="00007E56"/>
    <w:rsid w:val="000104DB"/>
    <w:rsid w:val="000112CC"/>
    <w:rsid w:val="0001526C"/>
    <w:rsid w:val="00031BB6"/>
    <w:rsid w:val="00043E4B"/>
    <w:rsid w:val="00044FC3"/>
    <w:rsid w:val="000546BB"/>
    <w:rsid w:val="00056647"/>
    <w:rsid w:val="00060F1C"/>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3DB9"/>
    <w:rsid w:val="000C507F"/>
    <w:rsid w:val="000D0B29"/>
    <w:rsid w:val="000D3504"/>
    <w:rsid w:val="000D6AAA"/>
    <w:rsid w:val="000E00D2"/>
    <w:rsid w:val="000E021D"/>
    <w:rsid w:val="000E2496"/>
    <w:rsid w:val="000E2B31"/>
    <w:rsid w:val="000E4E3B"/>
    <w:rsid w:val="000E76D6"/>
    <w:rsid w:val="000E7B84"/>
    <w:rsid w:val="000F081C"/>
    <w:rsid w:val="000F24E5"/>
    <w:rsid w:val="000F3A50"/>
    <w:rsid w:val="000F5C5F"/>
    <w:rsid w:val="001013BE"/>
    <w:rsid w:val="00102A9D"/>
    <w:rsid w:val="001047AC"/>
    <w:rsid w:val="001100BA"/>
    <w:rsid w:val="00110B53"/>
    <w:rsid w:val="00115177"/>
    <w:rsid w:val="001173B5"/>
    <w:rsid w:val="00117DEE"/>
    <w:rsid w:val="0012642D"/>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4129"/>
    <w:rsid w:val="0019747E"/>
    <w:rsid w:val="001A17C0"/>
    <w:rsid w:val="001A2D0E"/>
    <w:rsid w:val="001A2F05"/>
    <w:rsid w:val="001A675E"/>
    <w:rsid w:val="001A7AB4"/>
    <w:rsid w:val="001B0649"/>
    <w:rsid w:val="001B13F6"/>
    <w:rsid w:val="001B2976"/>
    <w:rsid w:val="001B78EC"/>
    <w:rsid w:val="001B7C7A"/>
    <w:rsid w:val="001C0E63"/>
    <w:rsid w:val="001C2EFC"/>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DA9"/>
    <w:rsid w:val="00207FA0"/>
    <w:rsid w:val="0021073C"/>
    <w:rsid w:val="00211459"/>
    <w:rsid w:val="00213153"/>
    <w:rsid w:val="00213ECC"/>
    <w:rsid w:val="00215421"/>
    <w:rsid w:val="0022004B"/>
    <w:rsid w:val="00220275"/>
    <w:rsid w:val="002238D6"/>
    <w:rsid w:val="00227E53"/>
    <w:rsid w:val="00227F64"/>
    <w:rsid w:val="00231512"/>
    <w:rsid w:val="00231BAF"/>
    <w:rsid w:val="00232DC1"/>
    <w:rsid w:val="00235AD3"/>
    <w:rsid w:val="00237393"/>
    <w:rsid w:val="0024192D"/>
    <w:rsid w:val="00244138"/>
    <w:rsid w:val="002444B7"/>
    <w:rsid w:val="00246ED6"/>
    <w:rsid w:val="0024730D"/>
    <w:rsid w:val="00247CBF"/>
    <w:rsid w:val="00252A1E"/>
    <w:rsid w:val="00253E8C"/>
    <w:rsid w:val="002540EC"/>
    <w:rsid w:val="00256A1F"/>
    <w:rsid w:val="002603B7"/>
    <w:rsid w:val="00260EA6"/>
    <w:rsid w:val="0026139F"/>
    <w:rsid w:val="00263BB0"/>
    <w:rsid w:val="002642A1"/>
    <w:rsid w:val="00264C55"/>
    <w:rsid w:val="002655EE"/>
    <w:rsid w:val="0026598B"/>
    <w:rsid w:val="00265CD8"/>
    <w:rsid w:val="002701A2"/>
    <w:rsid w:val="00270E5C"/>
    <w:rsid w:val="00271AE6"/>
    <w:rsid w:val="00273580"/>
    <w:rsid w:val="00275C4B"/>
    <w:rsid w:val="002763CD"/>
    <w:rsid w:val="0027691A"/>
    <w:rsid w:val="002833A7"/>
    <w:rsid w:val="002859BB"/>
    <w:rsid w:val="00291A66"/>
    <w:rsid w:val="00291BC6"/>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3609"/>
    <w:rsid w:val="002C43AE"/>
    <w:rsid w:val="002D1243"/>
    <w:rsid w:val="002D2F53"/>
    <w:rsid w:val="002D4198"/>
    <w:rsid w:val="002D4864"/>
    <w:rsid w:val="002D4EF1"/>
    <w:rsid w:val="002D798E"/>
    <w:rsid w:val="002E0B08"/>
    <w:rsid w:val="002E0BF8"/>
    <w:rsid w:val="002E0DD2"/>
    <w:rsid w:val="002E2F28"/>
    <w:rsid w:val="002E5348"/>
    <w:rsid w:val="002E5B55"/>
    <w:rsid w:val="002F03CA"/>
    <w:rsid w:val="002F0BA9"/>
    <w:rsid w:val="002F0CA6"/>
    <w:rsid w:val="002F3005"/>
    <w:rsid w:val="002F5597"/>
    <w:rsid w:val="002F5A2D"/>
    <w:rsid w:val="002F6515"/>
    <w:rsid w:val="00300810"/>
    <w:rsid w:val="00301FE2"/>
    <w:rsid w:val="00306A38"/>
    <w:rsid w:val="00307D8E"/>
    <w:rsid w:val="003140A1"/>
    <w:rsid w:val="00314B4C"/>
    <w:rsid w:val="00315AE9"/>
    <w:rsid w:val="003243ED"/>
    <w:rsid w:val="00325A58"/>
    <w:rsid w:val="0032754E"/>
    <w:rsid w:val="003319FD"/>
    <w:rsid w:val="00336F19"/>
    <w:rsid w:val="00341722"/>
    <w:rsid w:val="00341786"/>
    <w:rsid w:val="003455EA"/>
    <w:rsid w:val="003470A3"/>
    <w:rsid w:val="003506EC"/>
    <w:rsid w:val="00353A82"/>
    <w:rsid w:val="00364C87"/>
    <w:rsid w:val="00367081"/>
    <w:rsid w:val="003701F5"/>
    <w:rsid w:val="00372D03"/>
    <w:rsid w:val="00374FB8"/>
    <w:rsid w:val="0037679C"/>
    <w:rsid w:val="00377213"/>
    <w:rsid w:val="003801EE"/>
    <w:rsid w:val="00381813"/>
    <w:rsid w:val="00382AA3"/>
    <w:rsid w:val="00382DB0"/>
    <w:rsid w:val="0038516E"/>
    <w:rsid w:val="00387F3C"/>
    <w:rsid w:val="00390D13"/>
    <w:rsid w:val="003917D2"/>
    <w:rsid w:val="00394B66"/>
    <w:rsid w:val="00395589"/>
    <w:rsid w:val="0039575D"/>
    <w:rsid w:val="00395B98"/>
    <w:rsid w:val="00395E50"/>
    <w:rsid w:val="00396C74"/>
    <w:rsid w:val="003A2179"/>
    <w:rsid w:val="003A39FF"/>
    <w:rsid w:val="003A6661"/>
    <w:rsid w:val="003A6EF2"/>
    <w:rsid w:val="003B5AB6"/>
    <w:rsid w:val="003B6B95"/>
    <w:rsid w:val="003C5C36"/>
    <w:rsid w:val="003D2DF9"/>
    <w:rsid w:val="003D364C"/>
    <w:rsid w:val="003D4D34"/>
    <w:rsid w:val="003D6B2B"/>
    <w:rsid w:val="003E43AB"/>
    <w:rsid w:val="003E65AC"/>
    <w:rsid w:val="003E6609"/>
    <w:rsid w:val="003E6737"/>
    <w:rsid w:val="003E7582"/>
    <w:rsid w:val="003E79A6"/>
    <w:rsid w:val="003F09A4"/>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2538"/>
    <w:rsid w:val="00433B3F"/>
    <w:rsid w:val="00433FFB"/>
    <w:rsid w:val="00442FCD"/>
    <w:rsid w:val="004438E2"/>
    <w:rsid w:val="004439B6"/>
    <w:rsid w:val="004442EE"/>
    <w:rsid w:val="00447FF8"/>
    <w:rsid w:val="004539E2"/>
    <w:rsid w:val="004542BE"/>
    <w:rsid w:val="0045484E"/>
    <w:rsid w:val="00455CAC"/>
    <w:rsid w:val="00462AE8"/>
    <w:rsid w:val="00463A1F"/>
    <w:rsid w:val="004669A0"/>
    <w:rsid w:val="00467057"/>
    <w:rsid w:val="004727F5"/>
    <w:rsid w:val="00472C51"/>
    <w:rsid w:val="004731C5"/>
    <w:rsid w:val="00473645"/>
    <w:rsid w:val="00474815"/>
    <w:rsid w:val="00475B91"/>
    <w:rsid w:val="00480DBE"/>
    <w:rsid w:val="00483C16"/>
    <w:rsid w:val="004848AB"/>
    <w:rsid w:val="004858EE"/>
    <w:rsid w:val="0049296C"/>
    <w:rsid w:val="004929C3"/>
    <w:rsid w:val="00495971"/>
    <w:rsid w:val="00496275"/>
    <w:rsid w:val="004A3F70"/>
    <w:rsid w:val="004A495D"/>
    <w:rsid w:val="004A5370"/>
    <w:rsid w:val="004A6931"/>
    <w:rsid w:val="004A7A1D"/>
    <w:rsid w:val="004B0552"/>
    <w:rsid w:val="004B059C"/>
    <w:rsid w:val="004B22D6"/>
    <w:rsid w:val="004B33BD"/>
    <w:rsid w:val="004B3AEA"/>
    <w:rsid w:val="004B62B7"/>
    <w:rsid w:val="004B6E24"/>
    <w:rsid w:val="004B73CA"/>
    <w:rsid w:val="004B774A"/>
    <w:rsid w:val="004B78A3"/>
    <w:rsid w:val="004C130A"/>
    <w:rsid w:val="004C293C"/>
    <w:rsid w:val="004C71D6"/>
    <w:rsid w:val="004D2E8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14A40"/>
    <w:rsid w:val="005214AD"/>
    <w:rsid w:val="00521B5D"/>
    <w:rsid w:val="00523F29"/>
    <w:rsid w:val="005253C5"/>
    <w:rsid w:val="00526620"/>
    <w:rsid w:val="005300A2"/>
    <w:rsid w:val="0053119F"/>
    <w:rsid w:val="005311DE"/>
    <w:rsid w:val="00533890"/>
    <w:rsid w:val="00534E13"/>
    <w:rsid w:val="00534F16"/>
    <w:rsid w:val="00536633"/>
    <w:rsid w:val="005407CA"/>
    <w:rsid w:val="0054553C"/>
    <w:rsid w:val="0054689D"/>
    <w:rsid w:val="00550F96"/>
    <w:rsid w:val="005514C4"/>
    <w:rsid w:val="005532F2"/>
    <w:rsid w:val="00562225"/>
    <w:rsid w:val="00572792"/>
    <w:rsid w:val="00573308"/>
    <w:rsid w:val="00573AA7"/>
    <w:rsid w:val="00581028"/>
    <w:rsid w:val="00583FF3"/>
    <w:rsid w:val="005869B6"/>
    <w:rsid w:val="00591C7C"/>
    <w:rsid w:val="00594772"/>
    <w:rsid w:val="00596A6C"/>
    <w:rsid w:val="00596F2B"/>
    <w:rsid w:val="005A20B4"/>
    <w:rsid w:val="005A2991"/>
    <w:rsid w:val="005A53B4"/>
    <w:rsid w:val="005B116A"/>
    <w:rsid w:val="005B1380"/>
    <w:rsid w:val="005B20E4"/>
    <w:rsid w:val="005B3B19"/>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314"/>
    <w:rsid w:val="00605620"/>
    <w:rsid w:val="00611962"/>
    <w:rsid w:val="00612124"/>
    <w:rsid w:val="00614EB9"/>
    <w:rsid w:val="00623B5F"/>
    <w:rsid w:val="00623BC3"/>
    <w:rsid w:val="00625042"/>
    <w:rsid w:val="00625545"/>
    <w:rsid w:val="00626041"/>
    <w:rsid w:val="00627790"/>
    <w:rsid w:val="00632151"/>
    <w:rsid w:val="00633CDC"/>
    <w:rsid w:val="00634B60"/>
    <w:rsid w:val="00634BCD"/>
    <w:rsid w:val="00636F3D"/>
    <w:rsid w:val="00640AD5"/>
    <w:rsid w:val="00640F63"/>
    <w:rsid w:val="006420D0"/>
    <w:rsid w:val="0064293A"/>
    <w:rsid w:val="006439C1"/>
    <w:rsid w:val="0064646A"/>
    <w:rsid w:val="00653875"/>
    <w:rsid w:val="00655632"/>
    <w:rsid w:val="006570CF"/>
    <w:rsid w:val="00657B02"/>
    <w:rsid w:val="00661385"/>
    <w:rsid w:val="00661E09"/>
    <w:rsid w:val="006628DA"/>
    <w:rsid w:val="006652E2"/>
    <w:rsid w:val="00667552"/>
    <w:rsid w:val="00667672"/>
    <w:rsid w:val="00670D2C"/>
    <w:rsid w:val="00672DDB"/>
    <w:rsid w:val="006737F1"/>
    <w:rsid w:val="00674EA5"/>
    <w:rsid w:val="0067506F"/>
    <w:rsid w:val="006812C5"/>
    <w:rsid w:val="006830CC"/>
    <w:rsid w:val="00686B03"/>
    <w:rsid w:val="00686DC6"/>
    <w:rsid w:val="00691693"/>
    <w:rsid w:val="00691F63"/>
    <w:rsid w:val="006926FA"/>
    <w:rsid w:val="00692B49"/>
    <w:rsid w:val="006A121C"/>
    <w:rsid w:val="006A311F"/>
    <w:rsid w:val="006A3E98"/>
    <w:rsid w:val="006A44AA"/>
    <w:rsid w:val="006A4933"/>
    <w:rsid w:val="006A6751"/>
    <w:rsid w:val="006A6A42"/>
    <w:rsid w:val="006B182F"/>
    <w:rsid w:val="006B18C4"/>
    <w:rsid w:val="006B3A3A"/>
    <w:rsid w:val="006B3A7C"/>
    <w:rsid w:val="006B579F"/>
    <w:rsid w:val="006B5B54"/>
    <w:rsid w:val="006C0002"/>
    <w:rsid w:val="006C54BA"/>
    <w:rsid w:val="006C6092"/>
    <w:rsid w:val="006C7DD6"/>
    <w:rsid w:val="006D2DF9"/>
    <w:rsid w:val="006D3962"/>
    <w:rsid w:val="006D397A"/>
    <w:rsid w:val="006D476F"/>
    <w:rsid w:val="006D6535"/>
    <w:rsid w:val="006D662A"/>
    <w:rsid w:val="006D6B9E"/>
    <w:rsid w:val="006E000E"/>
    <w:rsid w:val="006E0533"/>
    <w:rsid w:val="006E51FA"/>
    <w:rsid w:val="006E6421"/>
    <w:rsid w:val="006E71FE"/>
    <w:rsid w:val="006F168C"/>
    <w:rsid w:val="006F35B4"/>
    <w:rsid w:val="006F4FD9"/>
    <w:rsid w:val="006F5452"/>
    <w:rsid w:val="007153D7"/>
    <w:rsid w:val="00715EAA"/>
    <w:rsid w:val="00717776"/>
    <w:rsid w:val="00721810"/>
    <w:rsid w:val="00724B1A"/>
    <w:rsid w:val="0072543B"/>
    <w:rsid w:val="00726813"/>
    <w:rsid w:val="00726F0B"/>
    <w:rsid w:val="00732C39"/>
    <w:rsid w:val="00733A3A"/>
    <w:rsid w:val="007346FE"/>
    <w:rsid w:val="00734C07"/>
    <w:rsid w:val="007357D1"/>
    <w:rsid w:val="0073694B"/>
    <w:rsid w:val="00740715"/>
    <w:rsid w:val="007426F5"/>
    <w:rsid w:val="00742BFA"/>
    <w:rsid w:val="00744809"/>
    <w:rsid w:val="007454F6"/>
    <w:rsid w:val="00746604"/>
    <w:rsid w:val="007509D4"/>
    <w:rsid w:val="00752C35"/>
    <w:rsid w:val="00754668"/>
    <w:rsid w:val="007559ED"/>
    <w:rsid w:val="00761061"/>
    <w:rsid w:val="00762D68"/>
    <w:rsid w:val="00763DF7"/>
    <w:rsid w:val="007738B2"/>
    <w:rsid w:val="00773BD0"/>
    <w:rsid w:val="00773CB1"/>
    <w:rsid w:val="007834DB"/>
    <w:rsid w:val="00783767"/>
    <w:rsid w:val="00783C5F"/>
    <w:rsid w:val="00785568"/>
    <w:rsid w:val="00785C77"/>
    <w:rsid w:val="00786F8F"/>
    <w:rsid w:val="00787C92"/>
    <w:rsid w:val="00790BD7"/>
    <w:rsid w:val="00792A3F"/>
    <w:rsid w:val="0079327D"/>
    <w:rsid w:val="007951F0"/>
    <w:rsid w:val="007963BF"/>
    <w:rsid w:val="007A0F7B"/>
    <w:rsid w:val="007A1B9E"/>
    <w:rsid w:val="007A2150"/>
    <w:rsid w:val="007A2696"/>
    <w:rsid w:val="007A3063"/>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6991"/>
    <w:rsid w:val="007E1934"/>
    <w:rsid w:val="007E1EB9"/>
    <w:rsid w:val="007E2FE9"/>
    <w:rsid w:val="007F05F8"/>
    <w:rsid w:val="007F3E09"/>
    <w:rsid w:val="008010EB"/>
    <w:rsid w:val="008058AA"/>
    <w:rsid w:val="00806E11"/>
    <w:rsid w:val="008073A6"/>
    <w:rsid w:val="00810EDF"/>
    <w:rsid w:val="008122D8"/>
    <w:rsid w:val="008127D6"/>
    <w:rsid w:val="00816109"/>
    <w:rsid w:val="00821DC0"/>
    <w:rsid w:val="00824246"/>
    <w:rsid w:val="00824DD9"/>
    <w:rsid w:val="00827D5A"/>
    <w:rsid w:val="008312FE"/>
    <w:rsid w:val="0083233D"/>
    <w:rsid w:val="00834A8D"/>
    <w:rsid w:val="00834CAF"/>
    <w:rsid w:val="00837828"/>
    <w:rsid w:val="00840A3E"/>
    <w:rsid w:val="00841B35"/>
    <w:rsid w:val="00841FB0"/>
    <w:rsid w:val="008474B8"/>
    <w:rsid w:val="00851A48"/>
    <w:rsid w:val="00851E8E"/>
    <w:rsid w:val="0085421D"/>
    <w:rsid w:val="00854AE2"/>
    <w:rsid w:val="008643BE"/>
    <w:rsid w:val="00864686"/>
    <w:rsid w:val="008663CA"/>
    <w:rsid w:val="0087411E"/>
    <w:rsid w:val="00883862"/>
    <w:rsid w:val="00884D70"/>
    <w:rsid w:val="00891616"/>
    <w:rsid w:val="0089207C"/>
    <w:rsid w:val="0089332D"/>
    <w:rsid w:val="00894D98"/>
    <w:rsid w:val="008A05C3"/>
    <w:rsid w:val="008A0D01"/>
    <w:rsid w:val="008A1F36"/>
    <w:rsid w:val="008A6927"/>
    <w:rsid w:val="008A747F"/>
    <w:rsid w:val="008B0EE3"/>
    <w:rsid w:val="008B3404"/>
    <w:rsid w:val="008B4C88"/>
    <w:rsid w:val="008B55E6"/>
    <w:rsid w:val="008B7643"/>
    <w:rsid w:val="008C19C0"/>
    <w:rsid w:val="008C33E9"/>
    <w:rsid w:val="008C500E"/>
    <w:rsid w:val="008C6734"/>
    <w:rsid w:val="008D054C"/>
    <w:rsid w:val="008D1529"/>
    <w:rsid w:val="008D3DFE"/>
    <w:rsid w:val="008D732C"/>
    <w:rsid w:val="008D7EA2"/>
    <w:rsid w:val="008E0655"/>
    <w:rsid w:val="008E240C"/>
    <w:rsid w:val="008E30E7"/>
    <w:rsid w:val="008E34C0"/>
    <w:rsid w:val="008E66F5"/>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274E0"/>
    <w:rsid w:val="009311A5"/>
    <w:rsid w:val="009315D0"/>
    <w:rsid w:val="00931920"/>
    <w:rsid w:val="00933424"/>
    <w:rsid w:val="00934A87"/>
    <w:rsid w:val="00940E04"/>
    <w:rsid w:val="00943718"/>
    <w:rsid w:val="009445A1"/>
    <w:rsid w:val="00944821"/>
    <w:rsid w:val="00950370"/>
    <w:rsid w:val="00953779"/>
    <w:rsid w:val="009567B1"/>
    <w:rsid w:val="009630DA"/>
    <w:rsid w:val="00965756"/>
    <w:rsid w:val="00971354"/>
    <w:rsid w:val="0097185A"/>
    <w:rsid w:val="00972064"/>
    <w:rsid w:val="00973117"/>
    <w:rsid w:val="00973286"/>
    <w:rsid w:val="009737B4"/>
    <w:rsid w:val="009739A8"/>
    <w:rsid w:val="00974C27"/>
    <w:rsid w:val="00974E33"/>
    <w:rsid w:val="00977930"/>
    <w:rsid w:val="009839DC"/>
    <w:rsid w:val="00987327"/>
    <w:rsid w:val="00987B44"/>
    <w:rsid w:val="00993E98"/>
    <w:rsid w:val="009A1923"/>
    <w:rsid w:val="009A3EC0"/>
    <w:rsid w:val="009A56AA"/>
    <w:rsid w:val="009A78B9"/>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158"/>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0681"/>
    <w:rsid w:val="00A01766"/>
    <w:rsid w:val="00A0194B"/>
    <w:rsid w:val="00A0399E"/>
    <w:rsid w:val="00A06635"/>
    <w:rsid w:val="00A06A40"/>
    <w:rsid w:val="00A07024"/>
    <w:rsid w:val="00A07AEC"/>
    <w:rsid w:val="00A10BC2"/>
    <w:rsid w:val="00A11337"/>
    <w:rsid w:val="00A13FD2"/>
    <w:rsid w:val="00A17DD9"/>
    <w:rsid w:val="00A17ECC"/>
    <w:rsid w:val="00A20245"/>
    <w:rsid w:val="00A20E94"/>
    <w:rsid w:val="00A211B8"/>
    <w:rsid w:val="00A24B3D"/>
    <w:rsid w:val="00A25508"/>
    <w:rsid w:val="00A311FE"/>
    <w:rsid w:val="00A314EA"/>
    <w:rsid w:val="00A33017"/>
    <w:rsid w:val="00A37134"/>
    <w:rsid w:val="00A376B8"/>
    <w:rsid w:val="00A411EB"/>
    <w:rsid w:val="00A411FC"/>
    <w:rsid w:val="00A41ED9"/>
    <w:rsid w:val="00A44653"/>
    <w:rsid w:val="00A465C1"/>
    <w:rsid w:val="00A47651"/>
    <w:rsid w:val="00A50093"/>
    <w:rsid w:val="00A520F7"/>
    <w:rsid w:val="00A52383"/>
    <w:rsid w:val="00A52E60"/>
    <w:rsid w:val="00A535E3"/>
    <w:rsid w:val="00A5575B"/>
    <w:rsid w:val="00A579D5"/>
    <w:rsid w:val="00A65497"/>
    <w:rsid w:val="00A65642"/>
    <w:rsid w:val="00A659BD"/>
    <w:rsid w:val="00A66832"/>
    <w:rsid w:val="00A67408"/>
    <w:rsid w:val="00A67513"/>
    <w:rsid w:val="00A67540"/>
    <w:rsid w:val="00A705E6"/>
    <w:rsid w:val="00A72216"/>
    <w:rsid w:val="00A729E0"/>
    <w:rsid w:val="00A73545"/>
    <w:rsid w:val="00A74090"/>
    <w:rsid w:val="00A8153C"/>
    <w:rsid w:val="00A8189B"/>
    <w:rsid w:val="00A9090D"/>
    <w:rsid w:val="00A9144F"/>
    <w:rsid w:val="00A91696"/>
    <w:rsid w:val="00A92B10"/>
    <w:rsid w:val="00A930B6"/>
    <w:rsid w:val="00A943C6"/>
    <w:rsid w:val="00AA1DC7"/>
    <w:rsid w:val="00AA59CC"/>
    <w:rsid w:val="00AB3DDC"/>
    <w:rsid w:val="00AB7E86"/>
    <w:rsid w:val="00AB7FDE"/>
    <w:rsid w:val="00AC3110"/>
    <w:rsid w:val="00AC4164"/>
    <w:rsid w:val="00AC6067"/>
    <w:rsid w:val="00AC639E"/>
    <w:rsid w:val="00AD4604"/>
    <w:rsid w:val="00AE0E8C"/>
    <w:rsid w:val="00AE35E1"/>
    <w:rsid w:val="00AE3884"/>
    <w:rsid w:val="00AE509D"/>
    <w:rsid w:val="00AE6955"/>
    <w:rsid w:val="00AF24EF"/>
    <w:rsid w:val="00AF26EF"/>
    <w:rsid w:val="00AF2854"/>
    <w:rsid w:val="00AF3D9D"/>
    <w:rsid w:val="00AF7B0C"/>
    <w:rsid w:val="00AF7B0F"/>
    <w:rsid w:val="00B02638"/>
    <w:rsid w:val="00B04DB0"/>
    <w:rsid w:val="00B0726B"/>
    <w:rsid w:val="00B07BFA"/>
    <w:rsid w:val="00B10C1C"/>
    <w:rsid w:val="00B142A3"/>
    <w:rsid w:val="00B17BBF"/>
    <w:rsid w:val="00B203E5"/>
    <w:rsid w:val="00B20781"/>
    <w:rsid w:val="00B207AF"/>
    <w:rsid w:val="00B26C69"/>
    <w:rsid w:val="00B27170"/>
    <w:rsid w:val="00B318CC"/>
    <w:rsid w:val="00B4209C"/>
    <w:rsid w:val="00B426B6"/>
    <w:rsid w:val="00B434D7"/>
    <w:rsid w:val="00B44849"/>
    <w:rsid w:val="00B46119"/>
    <w:rsid w:val="00B46860"/>
    <w:rsid w:val="00B5174B"/>
    <w:rsid w:val="00B51918"/>
    <w:rsid w:val="00B54ACE"/>
    <w:rsid w:val="00B55668"/>
    <w:rsid w:val="00B6200D"/>
    <w:rsid w:val="00B6684F"/>
    <w:rsid w:val="00B67B74"/>
    <w:rsid w:val="00B67C38"/>
    <w:rsid w:val="00B70D00"/>
    <w:rsid w:val="00B815EA"/>
    <w:rsid w:val="00B834EA"/>
    <w:rsid w:val="00B85ADE"/>
    <w:rsid w:val="00B85D09"/>
    <w:rsid w:val="00B86A23"/>
    <w:rsid w:val="00B87E91"/>
    <w:rsid w:val="00B90135"/>
    <w:rsid w:val="00B90477"/>
    <w:rsid w:val="00B911E5"/>
    <w:rsid w:val="00B926FC"/>
    <w:rsid w:val="00B94F20"/>
    <w:rsid w:val="00B95FE7"/>
    <w:rsid w:val="00BA1699"/>
    <w:rsid w:val="00BA5570"/>
    <w:rsid w:val="00BA5EF2"/>
    <w:rsid w:val="00BB1C56"/>
    <w:rsid w:val="00BB36F6"/>
    <w:rsid w:val="00BB4E78"/>
    <w:rsid w:val="00BB7BCC"/>
    <w:rsid w:val="00BC09C1"/>
    <w:rsid w:val="00BC27BD"/>
    <w:rsid w:val="00BC4AB2"/>
    <w:rsid w:val="00BC6F6B"/>
    <w:rsid w:val="00BC744E"/>
    <w:rsid w:val="00BD12BA"/>
    <w:rsid w:val="00BD2C2D"/>
    <w:rsid w:val="00BD65CB"/>
    <w:rsid w:val="00BE0FAF"/>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5144"/>
    <w:rsid w:val="00C2619B"/>
    <w:rsid w:val="00C26FFA"/>
    <w:rsid w:val="00C30A75"/>
    <w:rsid w:val="00C320CF"/>
    <w:rsid w:val="00C3410A"/>
    <w:rsid w:val="00C34770"/>
    <w:rsid w:val="00C3579C"/>
    <w:rsid w:val="00C37388"/>
    <w:rsid w:val="00C4190D"/>
    <w:rsid w:val="00C44272"/>
    <w:rsid w:val="00C46529"/>
    <w:rsid w:val="00C471FF"/>
    <w:rsid w:val="00C50BE9"/>
    <w:rsid w:val="00C52AE6"/>
    <w:rsid w:val="00C54265"/>
    <w:rsid w:val="00C54D3F"/>
    <w:rsid w:val="00C55BD4"/>
    <w:rsid w:val="00C55F0E"/>
    <w:rsid w:val="00C6162C"/>
    <w:rsid w:val="00C621EA"/>
    <w:rsid w:val="00C63CBB"/>
    <w:rsid w:val="00C64F55"/>
    <w:rsid w:val="00C6664B"/>
    <w:rsid w:val="00C70983"/>
    <w:rsid w:val="00C70D7A"/>
    <w:rsid w:val="00C70F01"/>
    <w:rsid w:val="00C71273"/>
    <w:rsid w:val="00C71BD7"/>
    <w:rsid w:val="00C72754"/>
    <w:rsid w:val="00C72B25"/>
    <w:rsid w:val="00C7354D"/>
    <w:rsid w:val="00C80B78"/>
    <w:rsid w:val="00C824B9"/>
    <w:rsid w:val="00C86EE3"/>
    <w:rsid w:val="00C87937"/>
    <w:rsid w:val="00C9193F"/>
    <w:rsid w:val="00C93D1C"/>
    <w:rsid w:val="00C95CD4"/>
    <w:rsid w:val="00C968E9"/>
    <w:rsid w:val="00CA071B"/>
    <w:rsid w:val="00CA226B"/>
    <w:rsid w:val="00CA25CB"/>
    <w:rsid w:val="00CA6965"/>
    <w:rsid w:val="00CB07F5"/>
    <w:rsid w:val="00CB1E6A"/>
    <w:rsid w:val="00CB249F"/>
    <w:rsid w:val="00CB7FFB"/>
    <w:rsid w:val="00CC0A72"/>
    <w:rsid w:val="00CC12C0"/>
    <w:rsid w:val="00CC13D6"/>
    <w:rsid w:val="00CC1508"/>
    <w:rsid w:val="00CC4D1D"/>
    <w:rsid w:val="00CD0565"/>
    <w:rsid w:val="00CD4FB9"/>
    <w:rsid w:val="00CD5620"/>
    <w:rsid w:val="00CD6EC9"/>
    <w:rsid w:val="00CD7FBB"/>
    <w:rsid w:val="00CE28B5"/>
    <w:rsid w:val="00CE440E"/>
    <w:rsid w:val="00CF5369"/>
    <w:rsid w:val="00CF5709"/>
    <w:rsid w:val="00CF58AC"/>
    <w:rsid w:val="00D0085E"/>
    <w:rsid w:val="00D04765"/>
    <w:rsid w:val="00D103E7"/>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68FA"/>
    <w:rsid w:val="00D60F5A"/>
    <w:rsid w:val="00D63165"/>
    <w:rsid w:val="00D659CA"/>
    <w:rsid w:val="00D65FB0"/>
    <w:rsid w:val="00D7008F"/>
    <w:rsid w:val="00D71650"/>
    <w:rsid w:val="00D71E54"/>
    <w:rsid w:val="00D72C5C"/>
    <w:rsid w:val="00D73307"/>
    <w:rsid w:val="00D75E34"/>
    <w:rsid w:val="00D840B9"/>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1D69"/>
    <w:rsid w:val="00DE2F24"/>
    <w:rsid w:val="00DE558A"/>
    <w:rsid w:val="00DE6535"/>
    <w:rsid w:val="00DE6E2D"/>
    <w:rsid w:val="00DF0485"/>
    <w:rsid w:val="00DF0552"/>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15D51"/>
    <w:rsid w:val="00E264EF"/>
    <w:rsid w:val="00E26CF2"/>
    <w:rsid w:val="00E31F55"/>
    <w:rsid w:val="00E31F8B"/>
    <w:rsid w:val="00E321E2"/>
    <w:rsid w:val="00E33D24"/>
    <w:rsid w:val="00E34A80"/>
    <w:rsid w:val="00E3555B"/>
    <w:rsid w:val="00E37540"/>
    <w:rsid w:val="00E42F5D"/>
    <w:rsid w:val="00E43080"/>
    <w:rsid w:val="00E439FD"/>
    <w:rsid w:val="00E456BA"/>
    <w:rsid w:val="00E479A1"/>
    <w:rsid w:val="00E47C4D"/>
    <w:rsid w:val="00E47F6F"/>
    <w:rsid w:val="00E521F5"/>
    <w:rsid w:val="00E52F18"/>
    <w:rsid w:val="00E57EDA"/>
    <w:rsid w:val="00E61014"/>
    <w:rsid w:val="00E6682D"/>
    <w:rsid w:val="00E66B72"/>
    <w:rsid w:val="00E743B8"/>
    <w:rsid w:val="00E7527D"/>
    <w:rsid w:val="00E81CD4"/>
    <w:rsid w:val="00E83822"/>
    <w:rsid w:val="00E876A8"/>
    <w:rsid w:val="00E942D4"/>
    <w:rsid w:val="00E97EB8"/>
    <w:rsid w:val="00EA075D"/>
    <w:rsid w:val="00EA21CB"/>
    <w:rsid w:val="00EA25F0"/>
    <w:rsid w:val="00EB1846"/>
    <w:rsid w:val="00EB25DF"/>
    <w:rsid w:val="00EB6EB2"/>
    <w:rsid w:val="00EB7377"/>
    <w:rsid w:val="00EC2C35"/>
    <w:rsid w:val="00ED0D13"/>
    <w:rsid w:val="00ED3EF3"/>
    <w:rsid w:val="00ED4588"/>
    <w:rsid w:val="00ED4BAE"/>
    <w:rsid w:val="00ED572C"/>
    <w:rsid w:val="00ED5F42"/>
    <w:rsid w:val="00ED5F99"/>
    <w:rsid w:val="00ED6501"/>
    <w:rsid w:val="00EE2FB9"/>
    <w:rsid w:val="00EE651D"/>
    <w:rsid w:val="00EF1E9C"/>
    <w:rsid w:val="00EF237C"/>
    <w:rsid w:val="00EF47BD"/>
    <w:rsid w:val="00F00BF4"/>
    <w:rsid w:val="00F04D58"/>
    <w:rsid w:val="00F060D8"/>
    <w:rsid w:val="00F128D6"/>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47AF0"/>
    <w:rsid w:val="00F50A93"/>
    <w:rsid w:val="00F50FE4"/>
    <w:rsid w:val="00F521EB"/>
    <w:rsid w:val="00F52991"/>
    <w:rsid w:val="00F62091"/>
    <w:rsid w:val="00F638E3"/>
    <w:rsid w:val="00F645EB"/>
    <w:rsid w:val="00F67CD5"/>
    <w:rsid w:val="00F71057"/>
    <w:rsid w:val="00F76F38"/>
    <w:rsid w:val="00F81674"/>
    <w:rsid w:val="00F81876"/>
    <w:rsid w:val="00F82911"/>
    <w:rsid w:val="00F92ECB"/>
    <w:rsid w:val="00F937EA"/>
    <w:rsid w:val="00F93959"/>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81480659">
      <w:bodyDiv w:val="1"/>
      <w:marLeft w:val="0"/>
      <w:marRight w:val="0"/>
      <w:marTop w:val="0"/>
      <w:marBottom w:val="0"/>
      <w:divBdr>
        <w:top w:val="none" w:sz="0" w:space="0" w:color="auto"/>
        <w:left w:val="none" w:sz="0" w:space="0" w:color="auto"/>
        <w:bottom w:val="none" w:sz="0" w:space="0" w:color="auto"/>
        <w:right w:val="none" w:sz="0" w:space="0" w:color="auto"/>
      </w:divBdr>
    </w:div>
    <w:div w:id="327098765">
      <w:bodyDiv w:val="1"/>
      <w:marLeft w:val="0"/>
      <w:marRight w:val="0"/>
      <w:marTop w:val="0"/>
      <w:marBottom w:val="0"/>
      <w:divBdr>
        <w:top w:val="none" w:sz="0" w:space="0" w:color="auto"/>
        <w:left w:val="none" w:sz="0" w:space="0" w:color="auto"/>
        <w:bottom w:val="none" w:sz="0" w:space="0" w:color="auto"/>
        <w:right w:val="none" w:sz="0" w:space="0" w:color="auto"/>
      </w:divBdr>
    </w:div>
    <w:div w:id="359017305">
      <w:bodyDiv w:val="1"/>
      <w:marLeft w:val="0"/>
      <w:marRight w:val="0"/>
      <w:marTop w:val="0"/>
      <w:marBottom w:val="0"/>
      <w:divBdr>
        <w:top w:val="none" w:sz="0" w:space="0" w:color="auto"/>
        <w:left w:val="none" w:sz="0" w:space="0" w:color="auto"/>
        <w:bottom w:val="none" w:sz="0" w:space="0" w:color="auto"/>
        <w:right w:val="none" w:sz="0" w:space="0" w:color="auto"/>
      </w:divBdr>
      <w:divsChild>
        <w:div w:id="574583896">
          <w:marLeft w:val="0"/>
          <w:marRight w:val="0"/>
          <w:marTop w:val="0"/>
          <w:marBottom w:val="0"/>
          <w:divBdr>
            <w:top w:val="none" w:sz="0" w:space="0" w:color="auto"/>
            <w:left w:val="none" w:sz="0" w:space="0" w:color="auto"/>
            <w:bottom w:val="none" w:sz="0" w:space="0" w:color="auto"/>
            <w:right w:val="none" w:sz="0" w:space="0" w:color="auto"/>
          </w:divBdr>
        </w:div>
        <w:div w:id="1872066203">
          <w:marLeft w:val="0"/>
          <w:marRight w:val="0"/>
          <w:marTop w:val="0"/>
          <w:marBottom w:val="0"/>
          <w:divBdr>
            <w:top w:val="none" w:sz="0" w:space="0" w:color="auto"/>
            <w:left w:val="none" w:sz="0" w:space="0" w:color="auto"/>
            <w:bottom w:val="none" w:sz="0" w:space="0" w:color="auto"/>
            <w:right w:val="none" w:sz="0" w:space="0" w:color="auto"/>
          </w:divBdr>
        </w:div>
        <w:div w:id="1238633513">
          <w:marLeft w:val="0"/>
          <w:marRight w:val="0"/>
          <w:marTop w:val="0"/>
          <w:marBottom w:val="0"/>
          <w:divBdr>
            <w:top w:val="none" w:sz="0" w:space="0" w:color="auto"/>
            <w:left w:val="none" w:sz="0" w:space="0" w:color="auto"/>
            <w:bottom w:val="none" w:sz="0" w:space="0" w:color="auto"/>
            <w:right w:val="none" w:sz="0" w:space="0" w:color="auto"/>
          </w:divBdr>
        </w:div>
        <w:div w:id="101538783">
          <w:marLeft w:val="0"/>
          <w:marRight w:val="0"/>
          <w:marTop w:val="0"/>
          <w:marBottom w:val="0"/>
          <w:divBdr>
            <w:top w:val="none" w:sz="0" w:space="0" w:color="auto"/>
            <w:left w:val="none" w:sz="0" w:space="0" w:color="auto"/>
            <w:bottom w:val="none" w:sz="0" w:space="0" w:color="auto"/>
            <w:right w:val="none" w:sz="0" w:space="0" w:color="auto"/>
          </w:divBdr>
        </w:div>
        <w:div w:id="351732714">
          <w:marLeft w:val="0"/>
          <w:marRight w:val="0"/>
          <w:marTop w:val="0"/>
          <w:marBottom w:val="0"/>
          <w:divBdr>
            <w:top w:val="none" w:sz="0" w:space="0" w:color="auto"/>
            <w:left w:val="none" w:sz="0" w:space="0" w:color="auto"/>
            <w:bottom w:val="none" w:sz="0" w:space="0" w:color="auto"/>
            <w:right w:val="none" w:sz="0" w:space="0" w:color="auto"/>
          </w:divBdr>
        </w:div>
        <w:div w:id="897935921">
          <w:marLeft w:val="0"/>
          <w:marRight w:val="0"/>
          <w:marTop w:val="0"/>
          <w:marBottom w:val="0"/>
          <w:divBdr>
            <w:top w:val="none" w:sz="0" w:space="0" w:color="auto"/>
            <w:left w:val="none" w:sz="0" w:space="0" w:color="auto"/>
            <w:bottom w:val="none" w:sz="0" w:space="0" w:color="auto"/>
            <w:right w:val="none" w:sz="0" w:space="0" w:color="auto"/>
          </w:divBdr>
        </w:div>
        <w:div w:id="202862215">
          <w:marLeft w:val="0"/>
          <w:marRight w:val="0"/>
          <w:marTop w:val="0"/>
          <w:marBottom w:val="0"/>
          <w:divBdr>
            <w:top w:val="none" w:sz="0" w:space="0" w:color="auto"/>
            <w:left w:val="none" w:sz="0" w:space="0" w:color="auto"/>
            <w:bottom w:val="none" w:sz="0" w:space="0" w:color="auto"/>
            <w:right w:val="none" w:sz="0" w:space="0" w:color="auto"/>
          </w:divBdr>
        </w:div>
        <w:div w:id="690838435">
          <w:marLeft w:val="0"/>
          <w:marRight w:val="0"/>
          <w:marTop w:val="0"/>
          <w:marBottom w:val="0"/>
          <w:divBdr>
            <w:top w:val="none" w:sz="0" w:space="0" w:color="auto"/>
            <w:left w:val="none" w:sz="0" w:space="0" w:color="auto"/>
            <w:bottom w:val="none" w:sz="0" w:space="0" w:color="auto"/>
            <w:right w:val="none" w:sz="0" w:space="0" w:color="auto"/>
          </w:divBdr>
          <w:divsChild>
            <w:div w:id="1476949930">
              <w:marLeft w:val="0"/>
              <w:marRight w:val="0"/>
              <w:marTop w:val="0"/>
              <w:marBottom w:val="0"/>
              <w:divBdr>
                <w:top w:val="none" w:sz="0" w:space="0" w:color="auto"/>
                <w:left w:val="none" w:sz="0" w:space="0" w:color="auto"/>
                <w:bottom w:val="none" w:sz="0" w:space="0" w:color="auto"/>
                <w:right w:val="none" w:sz="0" w:space="0" w:color="auto"/>
              </w:divBdr>
            </w:div>
            <w:div w:id="1570845336">
              <w:marLeft w:val="0"/>
              <w:marRight w:val="0"/>
              <w:marTop w:val="0"/>
              <w:marBottom w:val="0"/>
              <w:divBdr>
                <w:top w:val="none" w:sz="0" w:space="0" w:color="auto"/>
                <w:left w:val="none" w:sz="0" w:space="0" w:color="auto"/>
                <w:bottom w:val="none" w:sz="0" w:space="0" w:color="auto"/>
                <w:right w:val="none" w:sz="0" w:space="0" w:color="auto"/>
              </w:divBdr>
            </w:div>
            <w:div w:id="266935727">
              <w:marLeft w:val="0"/>
              <w:marRight w:val="0"/>
              <w:marTop w:val="0"/>
              <w:marBottom w:val="0"/>
              <w:divBdr>
                <w:top w:val="none" w:sz="0" w:space="0" w:color="auto"/>
                <w:left w:val="none" w:sz="0" w:space="0" w:color="auto"/>
                <w:bottom w:val="none" w:sz="0" w:space="0" w:color="auto"/>
                <w:right w:val="none" w:sz="0" w:space="0" w:color="auto"/>
              </w:divBdr>
            </w:div>
            <w:div w:id="1536038973">
              <w:marLeft w:val="0"/>
              <w:marRight w:val="0"/>
              <w:marTop w:val="0"/>
              <w:marBottom w:val="0"/>
              <w:divBdr>
                <w:top w:val="none" w:sz="0" w:space="0" w:color="auto"/>
                <w:left w:val="none" w:sz="0" w:space="0" w:color="auto"/>
                <w:bottom w:val="none" w:sz="0" w:space="0" w:color="auto"/>
                <w:right w:val="none" w:sz="0" w:space="0" w:color="auto"/>
              </w:divBdr>
            </w:div>
            <w:div w:id="20183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2629">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61016842">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38924302">
      <w:bodyDiv w:val="1"/>
      <w:marLeft w:val="0"/>
      <w:marRight w:val="0"/>
      <w:marTop w:val="0"/>
      <w:marBottom w:val="0"/>
      <w:divBdr>
        <w:top w:val="none" w:sz="0" w:space="0" w:color="auto"/>
        <w:left w:val="none" w:sz="0" w:space="0" w:color="auto"/>
        <w:bottom w:val="none" w:sz="0" w:space="0" w:color="auto"/>
        <w:right w:val="none" w:sz="0" w:space="0" w:color="auto"/>
      </w:divBdr>
    </w:div>
    <w:div w:id="672341736">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2003501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88608886">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08929758">
      <w:bodyDiv w:val="1"/>
      <w:marLeft w:val="0"/>
      <w:marRight w:val="0"/>
      <w:marTop w:val="0"/>
      <w:marBottom w:val="0"/>
      <w:divBdr>
        <w:top w:val="none" w:sz="0" w:space="0" w:color="auto"/>
        <w:left w:val="none" w:sz="0" w:space="0" w:color="auto"/>
        <w:bottom w:val="none" w:sz="0" w:space="0" w:color="auto"/>
        <w:right w:val="none" w:sz="0" w:space="0" w:color="auto"/>
      </w:divBdr>
    </w:div>
    <w:div w:id="1838304101">
      <w:bodyDiv w:val="1"/>
      <w:marLeft w:val="0"/>
      <w:marRight w:val="0"/>
      <w:marTop w:val="0"/>
      <w:marBottom w:val="0"/>
      <w:divBdr>
        <w:top w:val="none" w:sz="0" w:space="0" w:color="auto"/>
        <w:left w:val="none" w:sz="0" w:space="0" w:color="auto"/>
        <w:bottom w:val="none" w:sz="0" w:space="0" w:color="auto"/>
        <w:right w:val="none" w:sz="0" w:space="0" w:color="auto"/>
      </w:divBdr>
    </w:div>
    <w:div w:id="20525360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47A79-85B1-4FED-85E5-9C1D4304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17</TotalTime>
  <Pages>5</Pages>
  <Words>1798</Words>
  <Characters>10793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5</cp:revision>
  <cp:lastPrinted>2018-10-12T10:15:00Z</cp:lastPrinted>
  <dcterms:created xsi:type="dcterms:W3CDTF">2020-08-04T10:32:00Z</dcterms:created>
  <dcterms:modified xsi:type="dcterms:W3CDTF">2020-08-05T10:07:00Z</dcterms:modified>
</cp:coreProperties>
</file>