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951D6E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951D6E">
        <w:rPr>
          <w:rFonts w:ascii="Verdana" w:hAnsi="Verdana" w:cs="Arial"/>
          <w:sz w:val="20"/>
          <w:szCs w:val="20"/>
          <w:lang w:eastAsia="zh-CN"/>
        </w:rPr>
        <w:t>26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10.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951D6E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951D6E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951D6E">
      <w:pPr>
        <w:pStyle w:val="Nagwek3"/>
        <w:tabs>
          <w:tab w:val="right" w:pos="142"/>
        </w:tabs>
        <w:spacing w:before="0" w:after="0"/>
        <w:jc w:val="both"/>
        <w:rPr>
          <w:rFonts w:ascii="Verdana" w:hAnsi="Verdana" w:cs="Arial"/>
          <w:sz w:val="20"/>
          <w:szCs w:val="20"/>
          <w:lang w:val="pl-PL"/>
        </w:rPr>
      </w:pPr>
    </w:p>
    <w:p w:rsidR="00951D6E" w:rsidRPr="00BF139D" w:rsidRDefault="00BF139D" w:rsidP="00951D6E">
      <w:pPr>
        <w:pStyle w:val="Standard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>DOSTAWĘ WYROBÓW MEDYCZNYCH –</w:t>
      </w:r>
      <w:r w:rsidRPr="00BF139D">
        <w:rPr>
          <w:rFonts w:ascii="Verdana" w:hAnsi="Verdana"/>
          <w:b/>
          <w:sz w:val="20"/>
          <w:szCs w:val="20"/>
        </w:rPr>
        <w:t>ODZIEŻ OCHRONNA DO PRACOWNI CYTOSTATYCZNEJ ORAZ NA BLOK OPERACYJNY</w:t>
      </w:r>
    </w:p>
    <w:p w:rsidR="00951D6E" w:rsidRDefault="00951D6E" w:rsidP="00951D6E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:rsidR="00951D6E" w:rsidRDefault="00951D6E" w:rsidP="00951D6E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:rsidR="00951D6E" w:rsidRPr="00CE5C87" w:rsidRDefault="00951D6E" w:rsidP="00951D6E">
      <w:pPr>
        <w:pStyle w:val="Standard"/>
        <w:jc w:val="center"/>
        <w:rPr>
          <w:rFonts w:ascii="Verdana" w:hAnsi="Verdana"/>
          <w:sz w:val="20"/>
          <w:szCs w:val="20"/>
        </w:rPr>
      </w:pPr>
    </w:p>
    <w:p w:rsidR="00415C65" w:rsidRPr="00504B6F" w:rsidRDefault="007132A4" w:rsidP="00951D6E">
      <w:pPr>
        <w:pStyle w:val="HTML-wstpniesformatowany"/>
        <w:shd w:val="clear" w:color="auto" w:fill="FFFFFF"/>
        <w:jc w:val="both"/>
        <w:rPr>
          <w:rFonts w:ascii="Verdana" w:hAnsi="Verdana" w:cs="Tahoma"/>
        </w:rPr>
      </w:pPr>
      <w:r w:rsidRPr="00504B6F">
        <w:rPr>
          <w:rFonts w:ascii="Verdana" w:hAnsi="Verdana" w:cs="Tahoma"/>
        </w:rPr>
        <w:t>Działając z</w:t>
      </w:r>
      <w:r w:rsidR="00415C65" w:rsidRPr="00504B6F">
        <w:rPr>
          <w:rFonts w:ascii="Verdana" w:hAnsi="Verdana" w:cs="Tahoma"/>
        </w:rPr>
        <w:t xml:space="preserve">godnie z art. 38 ust. 1 ustawy Prawo Zamówień Publicznych z dnia 29 stycznia 2004 r. </w:t>
      </w:r>
      <w:r w:rsidR="00415C65" w:rsidRPr="00504B6F">
        <w:rPr>
          <w:rFonts w:ascii="Verdana" w:hAnsi="Verdana"/>
        </w:rPr>
        <w:t>(</w:t>
      </w:r>
      <w:proofErr w:type="spellStart"/>
      <w:r w:rsidR="00415C65" w:rsidRPr="00504B6F">
        <w:rPr>
          <w:rFonts w:ascii="Verdana" w:hAnsi="Verdana"/>
        </w:rPr>
        <w:t>j.t</w:t>
      </w:r>
      <w:proofErr w:type="spellEnd"/>
      <w:r w:rsidR="00415C65" w:rsidRPr="00504B6F">
        <w:rPr>
          <w:rFonts w:ascii="Verdana" w:hAnsi="Verdana"/>
        </w:rPr>
        <w:t>. Dz. U. z 2019 r. poz. 1843</w:t>
      </w:r>
      <w:r w:rsidR="00D91EF1" w:rsidRPr="00504B6F">
        <w:rPr>
          <w:rFonts w:ascii="Verdana" w:hAnsi="Verdana"/>
        </w:rPr>
        <w:t xml:space="preserve"> ze zm.</w:t>
      </w:r>
      <w:r w:rsidR="00415C65" w:rsidRPr="00504B6F">
        <w:rPr>
          <w:rFonts w:ascii="Verdana" w:hAnsi="Verdana"/>
        </w:rPr>
        <w:t>)</w:t>
      </w:r>
      <w:r w:rsidR="00226051" w:rsidRPr="00504B6F">
        <w:rPr>
          <w:rFonts w:ascii="Verdana" w:hAnsi="Verdana"/>
        </w:rPr>
        <w:t>,</w:t>
      </w:r>
      <w:r w:rsidR="00226051" w:rsidRPr="00504B6F">
        <w:rPr>
          <w:rFonts w:ascii="Verdana" w:hAnsi="Verdana" w:cs="Tahoma"/>
        </w:rPr>
        <w:t xml:space="preserve"> </w:t>
      </w:r>
      <w:r w:rsidR="00415C65" w:rsidRPr="00504B6F">
        <w:rPr>
          <w:rFonts w:ascii="Verdana" w:hAnsi="Verdana" w:cs="Tahoma"/>
        </w:rPr>
        <w:t>Zamawiający udziela wyjaśnień dotyczących Specyfikacj</w:t>
      </w:r>
      <w:r w:rsidR="002540D2" w:rsidRPr="00504B6F">
        <w:rPr>
          <w:rFonts w:ascii="Verdana" w:hAnsi="Verdana" w:cs="Tahoma"/>
        </w:rPr>
        <w:t>i Istotnych Warunków Zamówienia</w:t>
      </w:r>
    </w:p>
    <w:p w:rsidR="002540D2" w:rsidRPr="00951D6E" w:rsidRDefault="002540D2" w:rsidP="00951D6E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Verdana" w:hAnsi="Verdana" w:cs="Tahoma"/>
          <w:sz w:val="20"/>
          <w:szCs w:val="20"/>
          <w:u w:val="single"/>
        </w:rPr>
      </w:pPr>
    </w:p>
    <w:p w:rsidR="00CA3BAE" w:rsidRPr="00951D6E" w:rsidRDefault="00F311DD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Pytania</w:t>
      </w:r>
      <w:r w:rsidR="00CA3BAE" w:rsidRPr="00951D6E">
        <w:rPr>
          <w:rFonts w:ascii="Tahoma" w:hAnsi="Tahoma" w:cs="Tahoma"/>
          <w:b/>
          <w:sz w:val="20"/>
          <w:szCs w:val="20"/>
          <w:u w:val="single"/>
        </w:rPr>
        <w:t xml:space="preserve"> 1</w:t>
      </w:r>
    </w:p>
    <w:p w:rsidR="00951D6E" w:rsidRPr="00270595" w:rsidRDefault="00951D6E" w:rsidP="00951D6E">
      <w:pPr>
        <w:spacing w:line="240" w:lineRule="auto"/>
        <w:jc w:val="both"/>
        <w:rPr>
          <w:rStyle w:val="Uwydatnienie"/>
          <w:i w:val="0"/>
          <w:iCs w:val="0"/>
          <w:sz w:val="20"/>
          <w:szCs w:val="20"/>
        </w:rPr>
      </w:pPr>
      <w:r w:rsidRPr="00270595">
        <w:rPr>
          <w:rStyle w:val="Uwydatnienie"/>
          <w:i w:val="0"/>
          <w:iCs w:val="0"/>
          <w:sz w:val="20"/>
          <w:szCs w:val="20"/>
        </w:rPr>
        <w:t>Pakiet 3, poz.1</w:t>
      </w:r>
      <w:r w:rsidR="00F311DD">
        <w:rPr>
          <w:rStyle w:val="Uwydatnienie"/>
          <w:i w:val="0"/>
          <w:iCs w:val="0"/>
          <w:sz w:val="20"/>
          <w:szCs w:val="20"/>
        </w:rPr>
        <w:t xml:space="preserve"> </w:t>
      </w:r>
    </w:p>
    <w:p w:rsidR="00951D6E" w:rsidRDefault="00951D6E" w:rsidP="00951D6E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rFonts w:ascii="Calibri" w:hAnsi="Calibri"/>
        </w:rPr>
      </w:pPr>
      <w:r w:rsidRPr="00270595">
        <w:rPr>
          <w:rFonts w:ascii="Calibri" w:hAnsi="Calibri"/>
        </w:rPr>
        <w:t>Czy zamawiający dopuści maskę chirurgiczną spełniającą normę PN-EN 14683 – TYP II w zakresie filtracji BFE 99,5% aerozoli biologicznych?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951D6E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rFonts w:ascii="Calibri" w:hAnsi="Calibri"/>
        </w:rPr>
      </w:pPr>
      <w:r w:rsidRPr="00270595">
        <w:rPr>
          <w:rFonts w:ascii="Calibri" w:hAnsi="Calibri"/>
        </w:rPr>
        <w:t>Czy zamawiający dopuści maseczkę na gumki?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numPr>
          <w:ilvl w:val="0"/>
          <w:numId w:val="1"/>
        </w:numPr>
        <w:spacing w:before="100" w:after="100" w:line="240" w:lineRule="auto"/>
        <w:rPr>
          <w:sz w:val="20"/>
          <w:szCs w:val="20"/>
        </w:rPr>
      </w:pPr>
      <w:r w:rsidRPr="00270595">
        <w:rPr>
          <w:sz w:val="20"/>
          <w:szCs w:val="20"/>
        </w:rPr>
        <w:t>Prosimy Zamawiającego  o dopuszczenie wyceny za najmniejsze opakowanie  handlowe 50 szt. z przeliczeniem ilości z zaokrągleniem w górę do pełnych opakowań.</w:t>
      </w:r>
    </w:p>
    <w:p w:rsidR="0056095B" w:rsidRDefault="0056095B" w:rsidP="00691A58">
      <w:pPr>
        <w:pStyle w:val="Standard"/>
        <w:suppressAutoHyphens w:val="0"/>
        <w:autoSpaceDN/>
        <w:textAlignment w:val="auto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</w:t>
      </w:r>
      <w:r w:rsidR="00691A58">
        <w:rPr>
          <w:rFonts w:ascii="Verdana" w:hAnsi="Verdana"/>
          <w:b/>
          <w:color w:val="0070C0"/>
          <w:sz w:val="20"/>
          <w:szCs w:val="20"/>
        </w:rPr>
        <w:t xml:space="preserve"> z </w:t>
      </w:r>
      <w:r w:rsidR="00691A58" w:rsidRPr="00691A58">
        <w:rPr>
          <w:rFonts w:ascii="Verdana" w:hAnsi="Verdana"/>
          <w:b/>
          <w:color w:val="0070C0"/>
          <w:sz w:val="20"/>
          <w:szCs w:val="20"/>
        </w:rPr>
        <w:t>przeliczeniem  ilości do dwóch miejsc po przecinku.</w:t>
      </w:r>
    </w:p>
    <w:p w:rsidR="00691A58" w:rsidRPr="00691A58" w:rsidRDefault="00691A58" w:rsidP="00691A58">
      <w:pPr>
        <w:pStyle w:val="Standard"/>
        <w:suppressAutoHyphens w:val="0"/>
        <w:autoSpaceDN/>
        <w:textAlignment w:val="auto"/>
        <w:rPr>
          <w:rFonts w:ascii="Verdana" w:hAnsi="Verdana"/>
          <w:b/>
          <w:color w:val="0070C0"/>
          <w:sz w:val="20"/>
          <w:szCs w:val="20"/>
        </w:rPr>
      </w:pPr>
    </w:p>
    <w:p w:rsidR="00951D6E" w:rsidRPr="00270595" w:rsidRDefault="00951D6E" w:rsidP="00951D6E">
      <w:pPr>
        <w:pStyle w:val="Akapitzlist"/>
        <w:suppressAutoHyphens/>
        <w:autoSpaceDN w:val="0"/>
        <w:jc w:val="both"/>
        <w:textAlignment w:val="baseline"/>
        <w:rPr>
          <w:rFonts w:ascii="Calibri" w:hAnsi="Calibri"/>
        </w:rPr>
      </w:pPr>
      <w:r w:rsidRPr="00270595">
        <w:rPr>
          <w:rFonts w:ascii="Calibri" w:hAnsi="Calibri"/>
        </w:rPr>
        <w:t>Pakiet 6, poz. 1</w:t>
      </w:r>
    </w:p>
    <w:p w:rsidR="00951D6E" w:rsidRDefault="00951D6E" w:rsidP="00951D6E">
      <w:pPr>
        <w:pStyle w:val="Akapitzlist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Calibri" w:hAnsi="Calibri"/>
        </w:rPr>
      </w:pPr>
      <w:r w:rsidRPr="00270595">
        <w:rPr>
          <w:rFonts w:ascii="Calibri" w:hAnsi="Calibri"/>
        </w:rPr>
        <w:t>Czy zamawiający dopuści osłonę w kolorze w odcieniach niebieskiego lub zielonego?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Pr="00270595" w:rsidRDefault="00951D6E" w:rsidP="00951D6E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 Light"/>
          <w:sz w:val="20"/>
          <w:szCs w:val="20"/>
        </w:rPr>
      </w:pPr>
      <w:r w:rsidRPr="00270595">
        <w:rPr>
          <w:rFonts w:cs="Calibri Light"/>
          <w:sz w:val="20"/>
          <w:szCs w:val="20"/>
        </w:rPr>
        <w:t xml:space="preserve">Czy zamawiający dopuści serwetę/ osłonę na stolik </w:t>
      </w:r>
      <w:proofErr w:type="spellStart"/>
      <w:r w:rsidRPr="00270595">
        <w:rPr>
          <w:rFonts w:cs="Calibri Light"/>
          <w:sz w:val="20"/>
          <w:szCs w:val="20"/>
        </w:rPr>
        <w:t>Mayo</w:t>
      </w:r>
      <w:proofErr w:type="spellEnd"/>
      <w:r w:rsidRPr="00270595">
        <w:rPr>
          <w:rFonts w:cs="Calibri Light"/>
          <w:sz w:val="20"/>
          <w:szCs w:val="20"/>
        </w:rPr>
        <w:t xml:space="preserve"> wykonany z dwuwarstwowego (polipropylen/polietylen) na całej powierzchni, chłonnego i mocnego laminatu (zgodnie z normą EN 13795 1,2,3), nieprzemakalnego o gramaturze min. 57,5 g/m2?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Pr="00270595" w:rsidRDefault="00951D6E" w:rsidP="00951D6E">
      <w:pPr>
        <w:autoSpaceDE w:val="0"/>
        <w:spacing w:line="240" w:lineRule="auto"/>
        <w:jc w:val="both"/>
        <w:rPr>
          <w:rFonts w:cs="Calibri Light"/>
          <w:sz w:val="20"/>
          <w:szCs w:val="20"/>
        </w:rPr>
      </w:pPr>
      <w:r w:rsidRPr="00270595">
        <w:rPr>
          <w:rFonts w:cs="Calibri Light"/>
          <w:sz w:val="20"/>
          <w:szCs w:val="20"/>
        </w:rPr>
        <w:t>Pakiet 13</w:t>
      </w:r>
      <w:r w:rsidR="00F311DD">
        <w:rPr>
          <w:rFonts w:cs="Calibri Light"/>
          <w:sz w:val="20"/>
          <w:szCs w:val="20"/>
        </w:rPr>
        <w:t xml:space="preserve"> </w:t>
      </w:r>
    </w:p>
    <w:p w:rsidR="00951D6E" w:rsidRDefault="00951D6E" w:rsidP="00951D6E">
      <w:pPr>
        <w:numPr>
          <w:ilvl w:val="0"/>
          <w:numId w:val="3"/>
        </w:numPr>
        <w:autoSpaceDN w:val="0"/>
        <w:spacing w:before="100" w:after="100" w:line="240" w:lineRule="auto"/>
        <w:rPr>
          <w:sz w:val="20"/>
          <w:szCs w:val="20"/>
        </w:rPr>
      </w:pPr>
      <w:r w:rsidRPr="00270595">
        <w:rPr>
          <w:sz w:val="20"/>
          <w:szCs w:val="20"/>
        </w:rPr>
        <w:t>Czy zamawiający dopuści wyrób sterylny klasy I 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951D6E">
      <w:pPr>
        <w:numPr>
          <w:ilvl w:val="0"/>
          <w:numId w:val="3"/>
        </w:numPr>
        <w:autoSpaceDN w:val="0"/>
        <w:spacing w:before="100" w:after="100" w:line="240" w:lineRule="auto"/>
        <w:rPr>
          <w:sz w:val="20"/>
          <w:szCs w:val="20"/>
        </w:rPr>
      </w:pPr>
      <w:r w:rsidRPr="00270595">
        <w:rPr>
          <w:sz w:val="20"/>
          <w:szCs w:val="20"/>
        </w:rPr>
        <w:t xml:space="preserve">Czy zamawiający wymaga opakowania typu </w:t>
      </w:r>
      <w:proofErr w:type="spellStart"/>
      <w:r w:rsidRPr="00270595">
        <w:rPr>
          <w:sz w:val="20"/>
          <w:szCs w:val="20"/>
        </w:rPr>
        <w:t>multivac</w:t>
      </w:r>
      <w:proofErr w:type="spellEnd"/>
      <w:r w:rsidRPr="00270595">
        <w:rPr>
          <w:sz w:val="20"/>
          <w:szCs w:val="20"/>
        </w:rPr>
        <w:t>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56095B" w:rsidRPr="00270595" w:rsidRDefault="0056095B" w:rsidP="0056095B">
      <w:pPr>
        <w:autoSpaceDN w:val="0"/>
        <w:spacing w:before="100" w:after="100" w:line="240" w:lineRule="auto"/>
        <w:rPr>
          <w:sz w:val="20"/>
          <w:szCs w:val="20"/>
        </w:rPr>
      </w:pPr>
    </w:p>
    <w:p w:rsidR="00951D6E" w:rsidRDefault="00951D6E" w:rsidP="00951D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51D6E" w:rsidRPr="00951D6E" w:rsidRDefault="00F311DD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Pytania</w:t>
      </w:r>
      <w:r w:rsidR="00951D6E" w:rsidRPr="00951D6E">
        <w:rPr>
          <w:rFonts w:ascii="Tahoma" w:hAnsi="Tahoma" w:cs="Tahoma"/>
          <w:b/>
          <w:sz w:val="20"/>
          <w:szCs w:val="20"/>
          <w:u w:val="single"/>
        </w:rPr>
        <w:t xml:space="preserve"> 2</w:t>
      </w:r>
    </w:p>
    <w:p w:rsidR="00951D6E" w:rsidRPr="00C5259B" w:rsidRDefault="00951D6E" w:rsidP="00951D6E">
      <w:pPr>
        <w:spacing w:before="100" w:after="1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259B">
        <w:rPr>
          <w:rFonts w:ascii="Arial" w:hAnsi="Arial" w:cs="Arial"/>
          <w:b/>
          <w:bCs/>
          <w:sz w:val="20"/>
          <w:szCs w:val="20"/>
        </w:rPr>
        <w:t>Pakiet 3 – MASKA CHIRURGICZNA</w:t>
      </w:r>
    </w:p>
    <w:p w:rsidR="00951D6E" w:rsidRDefault="00951D6E" w:rsidP="00951D6E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081F22">
        <w:rPr>
          <w:rFonts w:ascii="Arial" w:hAnsi="Arial" w:cs="Arial"/>
          <w:sz w:val="20"/>
          <w:szCs w:val="20"/>
        </w:rPr>
        <w:t xml:space="preserve">Czy Zamawiający </w:t>
      </w:r>
      <w:r>
        <w:rPr>
          <w:rFonts w:ascii="Arial" w:hAnsi="Arial" w:cs="Arial"/>
          <w:sz w:val="20"/>
          <w:szCs w:val="20"/>
        </w:rPr>
        <w:t>wyrazi zgodę na dopuszczenie maski chirurgicznej  o ciśnieniu różnicowym  mniej niż 40 Pa zgodnie z obowiązująca aktualnie normą?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Odpowiedź: Zamawiający </w:t>
      </w:r>
      <w:r w:rsidR="00CD36F2" w:rsidRPr="0056095B">
        <w:rPr>
          <w:rFonts w:ascii="Verdana" w:hAnsi="Verdana"/>
          <w:b/>
          <w:color w:val="0070C0"/>
          <w:sz w:val="20"/>
          <w:szCs w:val="20"/>
        </w:rPr>
        <w:t>dopuszcza</w:t>
      </w:r>
      <w:r w:rsidR="00CD36F2" w:rsidRPr="00CD36F2">
        <w:rPr>
          <w:rFonts w:ascii="Arial" w:hAnsi="Arial" w:cs="Arial"/>
          <w:sz w:val="20"/>
          <w:szCs w:val="20"/>
        </w:rPr>
        <w:t xml:space="preserve"> </w:t>
      </w:r>
      <w:r w:rsidR="00CD36F2" w:rsidRPr="00CD36F2">
        <w:rPr>
          <w:rFonts w:ascii="Verdana" w:hAnsi="Verdana" w:cs="Arial"/>
          <w:b/>
          <w:color w:val="0070C0"/>
          <w:sz w:val="20"/>
          <w:szCs w:val="20"/>
        </w:rPr>
        <w:t xml:space="preserve">maski chirurgicznej  o ciśnieniu różnicowym  mniej niż 40 Pa, pozostałe parametry zgodnie z </w:t>
      </w:r>
      <w:r w:rsidRPr="00CD36F2">
        <w:rPr>
          <w:rFonts w:ascii="Verdana" w:hAnsi="Verdana"/>
          <w:b/>
          <w:color w:val="0070C0"/>
          <w:sz w:val="20"/>
          <w:szCs w:val="20"/>
        </w:rPr>
        <w:t xml:space="preserve"> </w:t>
      </w:r>
      <w:r>
        <w:rPr>
          <w:rFonts w:ascii="Verdana" w:hAnsi="Verdana"/>
          <w:b/>
          <w:color w:val="0070C0"/>
          <w:sz w:val="20"/>
          <w:szCs w:val="20"/>
        </w:rPr>
        <w:t>SIWZ.</w:t>
      </w:r>
    </w:p>
    <w:p w:rsidR="00951D6E" w:rsidRPr="00C5259B" w:rsidRDefault="00951D6E" w:rsidP="00951D6E">
      <w:pPr>
        <w:spacing w:before="100" w:after="10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259B">
        <w:rPr>
          <w:rFonts w:ascii="Arial" w:hAnsi="Arial" w:cs="Arial"/>
          <w:b/>
          <w:bCs/>
          <w:sz w:val="20"/>
          <w:szCs w:val="20"/>
        </w:rPr>
        <w:t>Pakiet 3 – MASKA CHIRURGICZNA</w:t>
      </w:r>
    </w:p>
    <w:p w:rsidR="00951D6E" w:rsidRPr="003F20BB" w:rsidRDefault="00951D6E" w:rsidP="00951D6E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3F20BB">
        <w:rPr>
          <w:rFonts w:ascii="Arial" w:hAnsi="Arial" w:cs="Arial"/>
          <w:sz w:val="20"/>
          <w:szCs w:val="20"/>
        </w:rPr>
        <w:t xml:space="preserve">Czy Zamawiający wyrazi zgodę na dopuszczenie maski chirurgicznej  o </w:t>
      </w:r>
      <w:r w:rsidRPr="003F20BB">
        <w:rPr>
          <w:rFonts w:ascii="Arial" w:eastAsia="Segoe UI" w:hAnsi="Arial" w:cs="Arial"/>
          <w:sz w:val="20"/>
          <w:szCs w:val="20"/>
        </w:rPr>
        <w:t>skuteczności filtracji bakterii: BFE &gt;98% zgodnie z EN 14683 (TYPE II)?</w:t>
      </w:r>
    </w:p>
    <w:p w:rsidR="00CA3BAE" w:rsidRDefault="0056095B" w:rsidP="00CD36F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Odpowiedź: </w:t>
      </w:r>
      <w:r w:rsidR="00CD36F2">
        <w:rPr>
          <w:rFonts w:ascii="Verdana" w:hAnsi="Verdana"/>
          <w:b/>
          <w:color w:val="0070C0"/>
          <w:sz w:val="20"/>
          <w:szCs w:val="20"/>
        </w:rPr>
        <w:t xml:space="preserve">Zamawiający </w:t>
      </w:r>
      <w:r w:rsidR="00CD36F2" w:rsidRPr="0056095B">
        <w:rPr>
          <w:rFonts w:ascii="Verdana" w:hAnsi="Verdana"/>
          <w:b/>
          <w:color w:val="0070C0"/>
          <w:sz w:val="20"/>
          <w:szCs w:val="20"/>
        </w:rPr>
        <w:t>dopuszcza</w:t>
      </w:r>
      <w:r w:rsidR="00CD36F2" w:rsidRPr="00CD36F2">
        <w:rPr>
          <w:rFonts w:ascii="Arial" w:hAnsi="Arial" w:cs="Arial"/>
          <w:sz w:val="20"/>
          <w:szCs w:val="20"/>
        </w:rPr>
        <w:t xml:space="preserve"> </w:t>
      </w:r>
      <w:r w:rsidR="00CD36F2" w:rsidRPr="00CD36F2">
        <w:rPr>
          <w:rFonts w:ascii="Verdana" w:hAnsi="Verdana" w:cs="Arial"/>
          <w:b/>
          <w:color w:val="0070C0"/>
          <w:sz w:val="20"/>
          <w:szCs w:val="20"/>
        </w:rPr>
        <w:t xml:space="preserve">maski chirurgicznej  o </w:t>
      </w:r>
      <w:r w:rsidR="00CD36F2" w:rsidRPr="00CD36F2">
        <w:rPr>
          <w:rFonts w:ascii="Verdana" w:eastAsia="Segoe UI" w:hAnsi="Verdana" w:cs="Arial"/>
          <w:b/>
          <w:color w:val="0070C0"/>
          <w:sz w:val="20"/>
          <w:szCs w:val="20"/>
        </w:rPr>
        <w:t>skuteczności filtracji bakterii: BFE &gt;98% zgodnie z EN 14683 (TYPE II)</w:t>
      </w:r>
      <w:r w:rsidR="00CD36F2" w:rsidRPr="00CD36F2">
        <w:rPr>
          <w:rFonts w:ascii="Verdana" w:hAnsi="Verdana" w:cs="Arial"/>
          <w:b/>
          <w:color w:val="0070C0"/>
          <w:sz w:val="20"/>
          <w:szCs w:val="20"/>
        </w:rPr>
        <w:t xml:space="preserve">, pozostałe parametry zgodnie z </w:t>
      </w:r>
      <w:r w:rsidR="00CD36F2" w:rsidRPr="00CD36F2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CD36F2">
        <w:rPr>
          <w:rFonts w:ascii="Verdana" w:hAnsi="Verdana"/>
          <w:b/>
          <w:color w:val="0070C0"/>
          <w:sz w:val="20"/>
          <w:szCs w:val="20"/>
        </w:rPr>
        <w:t>SIWZ.</w:t>
      </w:r>
    </w:p>
    <w:p w:rsidR="00951D6E" w:rsidRDefault="00F311DD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Pytania</w:t>
      </w:r>
      <w:r w:rsidR="00951D6E" w:rsidRPr="00951D6E">
        <w:rPr>
          <w:rFonts w:ascii="Tahoma" w:hAnsi="Tahoma" w:cs="Tahoma"/>
          <w:b/>
          <w:sz w:val="20"/>
          <w:szCs w:val="20"/>
          <w:u w:val="single"/>
        </w:rPr>
        <w:t xml:space="preserve"> 3</w:t>
      </w:r>
    </w:p>
    <w:p w:rsidR="00951D6E" w:rsidRDefault="00951D6E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</w:t>
      </w:r>
      <w:r w:rsidR="0056095B"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nr 10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>dopuści maskę 2-panelową bez zaworu?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 nr 11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>dopuści filtrację bakteryjną 99%?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 nr 11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 xml:space="preserve">dopuści odporność na spryskanie 120 </w:t>
      </w:r>
      <w:proofErr w:type="spellStart"/>
      <w:r>
        <w:rPr>
          <w:rFonts w:cs="Calibri"/>
          <w:color w:val="000000"/>
        </w:rPr>
        <w:t>mmHg</w:t>
      </w:r>
      <w:proofErr w:type="spellEnd"/>
      <w:r>
        <w:rPr>
          <w:rFonts w:cs="Calibri"/>
          <w:color w:val="000000"/>
        </w:rPr>
        <w:t>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 nr 11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>dopuści z warstwą inaktywującą 99% bakterii i wirusów?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 nr 11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>dopuści maskę 2-panelową składaną?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Pakiet nr 12 poz. 1</w:t>
      </w:r>
      <w:r w:rsidR="0056095B">
        <w:rPr>
          <w:rFonts w:cs="Calibri"/>
          <w:b/>
          <w:bCs/>
          <w:color w:val="000000"/>
        </w:rPr>
        <w:t xml:space="preserve"> </w:t>
      </w:r>
      <w:r w:rsidRPr="00B17A4C">
        <w:rPr>
          <w:rFonts w:cs="Calibri"/>
          <w:color w:val="000000"/>
        </w:rPr>
        <w:t xml:space="preserve">Czy Zamawiający </w:t>
      </w:r>
      <w:r>
        <w:rPr>
          <w:rFonts w:cs="Calibri"/>
          <w:color w:val="000000"/>
        </w:rPr>
        <w:t>dopuści półmaski ochronne zgodne wyłącznie z normą PN-EN 149+A1:2010?</w:t>
      </w:r>
    </w:p>
    <w:p w:rsid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951D6E" w:rsidRDefault="00F311DD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Pytania</w:t>
      </w:r>
      <w:r w:rsidR="00951D6E" w:rsidRPr="00951D6E">
        <w:rPr>
          <w:rFonts w:ascii="Tahoma" w:hAnsi="Tahoma" w:cs="Tahoma"/>
          <w:b/>
          <w:sz w:val="20"/>
          <w:szCs w:val="20"/>
          <w:u w:val="single"/>
        </w:rPr>
        <w:t xml:space="preserve"> 4</w:t>
      </w:r>
    </w:p>
    <w:p w:rsidR="00951D6E" w:rsidRDefault="00951D6E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t>Pakiet 2, pozycja 1</w:t>
      </w:r>
      <w:r w:rsidR="0056095B">
        <w:t xml:space="preserve"> </w:t>
      </w:r>
      <w:r>
        <w:t>Czy Zamawiający dopuści koszule wykonaną z włókniny typu SMS o gramaturze 33g/m2?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lastRenderedPageBreak/>
        <w:t>Odpowiedź: Zamawiający dopuszcza koszule wykonaną z włókniny typu SMS o gramaturze 33g/m2, pozostałe parametry zgodne z SIWZ</w:t>
      </w: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t>Pakiet 2, pozycja 1</w:t>
      </w:r>
      <w:r w:rsidR="0056095B">
        <w:t xml:space="preserve"> </w:t>
      </w:r>
      <w:r>
        <w:t>Czy Zamawiający dopuści koszule w rozmiarze uniwersalnym?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dopuszcza, pozostałe parametry zgodne z SIWZ.</w:t>
      </w: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t>Pakiet 3 pozycja 1</w:t>
      </w:r>
      <w:r w:rsidR="0056095B">
        <w:t xml:space="preserve"> </w:t>
      </w:r>
      <w:r>
        <w:t>Czy Zamawiający dopuści maseczki o skuteczności filtracji 98,24% oraz ciśnieniu różnicowym 34,67 Pa/cm2?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E646F7">
      <w:pPr>
        <w:keepLines/>
        <w:autoSpaceDE w:val="0"/>
        <w:autoSpaceDN w:val="0"/>
        <w:adjustRightInd w:val="0"/>
        <w:spacing w:line="240" w:lineRule="auto"/>
        <w:jc w:val="both"/>
      </w:pPr>
      <w:r>
        <w:t>Pakiet 4, pozycja 1</w:t>
      </w:r>
      <w:r w:rsidR="0056095B">
        <w:t xml:space="preserve"> </w:t>
      </w:r>
      <w:r>
        <w:t>Czy Zamawiający dopuści</w:t>
      </w:r>
      <w:r w:rsidRPr="00F250B7">
        <w:t xml:space="preserve"> </w:t>
      </w:r>
      <w:r>
        <w:t>c</w:t>
      </w:r>
      <w:r w:rsidRPr="00F250B7">
        <w:t>zepek  w formie furażerki z tyłu ściągany gumką</w:t>
      </w:r>
      <w:r>
        <w:t>, w</w:t>
      </w:r>
      <w:r w:rsidRPr="00F250B7">
        <w:t xml:space="preserve">ykonany w części bocznej z włókniny </w:t>
      </w:r>
      <w:proofErr w:type="spellStart"/>
      <w:r w:rsidRPr="00F250B7">
        <w:t>Spunlace</w:t>
      </w:r>
      <w:proofErr w:type="spellEnd"/>
      <w:r w:rsidRPr="00F250B7">
        <w:t xml:space="preserve"> 45 g/m2 oraz z włókniny polipropylenowej 25g/m2 w części górnej. Materiał chłonny</w:t>
      </w:r>
      <w:r w:rsidR="0056095B">
        <w:t xml:space="preserve"> </w:t>
      </w:r>
      <w:r w:rsidRPr="00F250B7">
        <w:t>i przyjemny w dotyku zwiększający odczuwalny komfort pracy.</w:t>
      </w:r>
      <w:r w:rsidR="00CD36F2">
        <w:t xml:space="preserve"> </w:t>
      </w:r>
      <w:r w:rsidRPr="00F250B7">
        <w:t xml:space="preserve">Kolor niebieski, denko w kolorze białym. Opakowanie a'100 szt. w formie kartonika </w:t>
      </w:r>
      <w:proofErr w:type="spellStart"/>
      <w:r w:rsidRPr="00F250B7">
        <w:t>umożliwiajacego</w:t>
      </w:r>
      <w:proofErr w:type="spellEnd"/>
      <w:r w:rsidRPr="00F250B7">
        <w:t xml:space="preserve"> wyjmowanie pojedynczych sztuk</w:t>
      </w:r>
      <w:r>
        <w:t>?</w:t>
      </w:r>
    </w:p>
    <w:p w:rsidR="0056095B" w:rsidRPr="0056095B" w:rsidRDefault="0056095B" w:rsidP="0056095B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56095B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E646F7">
      <w:pPr>
        <w:keepLines/>
        <w:autoSpaceDE w:val="0"/>
        <w:autoSpaceDN w:val="0"/>
        <w:adjustRightInd w:val="0"/>
        <w:spacing w:line="240" w:lineRule="auto"/>
        <w:jc w:val="both"/>
      </w:pPr>
      <w:r>
        <w:t>Pakiet 4, pozycja 1</w:t>
      </w:r>
      <w:r w:rsidR="0056095B">
        <w:t xml:space="preserve"> </w:t>
      </w:r>
      <w:r>
        <w:t>Czy Zamawiający dopuści</w:t>
      </w:r>
      <w:r w:rsidRPr="00F250B7">
        <w:t xml:space="preserve"> </w:t>
      </w:r>
      <w:r>
        <w:t>c</w:t>
      </w:r>
      <w:r w:rsidRPr="00F250B7">
        <w:t>zepek  głęboki w formie furażerki z trokami do umocowania</w:t>
      </w:r>
      <w:r>
        <w:t>, w</w:t>
      </w:r>
      <w:r w:rsidRPr="00F250B7">
        <w:t xml:space="preserve">ykonany w całości z perforowanej włókniny wiskozowej o gramaturze 25g/m2 zapewniającej doskonałą </w:t>
      </w:r>
      <w:proofErr w:type="spellStart"/>
      <w:r w:rsidRPr="00F250B7">
        <w:t>oddychalność</w:t>
      </w:r>
      <w:proofErr w:type="spellEnd"/>
      <w:r w:rsidRPr="00F250B7">
        <w:t xml:space="preserve"> i komfort noszenia,  wysokość czepka z przodu 20,5 cm +/- 1cm. Wysokość części przedniej umożliwiająca wywinięcie i utworzenie dodatkowej warstwy stanowiącej zabezpieczenie przed potem. Wymiary denka 29 cm x 12 cm +/- 1cm. Szerokość troków 4 cm +/- 0,5 </w:t>
      </w:r>
      <w:proofErr w:type="spellStart"/>
      <w:r w:rsidRPr="00F250B7">
        <w:t>cm</w:t>
      </w:r>
      <w:proofErr w:type="spellEnd"/>
      <w:r w:rsidRPr="00F250B7">
        <w:t>. Szyty techniką owerlok. Opakowanie a'100 szt. w formie kartonika umożliwiającego wyjmowanie pojedynczych sztuk</w:t>
      </w:r>
      <w:r>
        <w:t>?</w:t>
      </w:r>
    </w:p>
    <w:p w:rsidR="00F311DD" w:rsidRDefault="00F311DD" w:rsidP="00F311DD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E646F7">
      <w:pPr>
        <w:keepLines/>
        <w:autoSpaceDE w:val="0"/>
        <w:autoSpaceDN w:val="0"/>
        <w:adjustRightInd w:val="0"/>
        <w:spacing w:line="240" w:lineRule="auto"/>
        <w:jc w:val="both"/>
      </w:pPr>
      <w:r>
        <w:t>Pakiet 5, pozycja 1</w:t>
      </w:r>
      <w:r w:rsidR="0056095B">
        <w:t xml:space="preserve"> </w:t>
      </w:r>
      <w:r>
        <w:t>Czy Zamawiający dopuści</w:t>
      </w:r>
      <w:r w:rsidRPr="00F250B7">
        <w:t xml:space="preserve"> </w:t>
      </w:r>
      <w:r>
        <w:t>c</w:t>
      </w:r>
      <w:r w:rsidRPr="00F250B7">
        <w:t>zepek  w formie furażerki z tyłu ściągany gumką</w:t>
      </w:r>
      <w:r>
        <w:t>, w</w:t>
      </w:r>
      <w:r w:rsidRPr="00F250B7">
        <w:t xml:space="preserve">ykonany w części bocznej z włókniny </w:t>
      </w:r>
      <w:proofErr w:type="spellStart"/>
      <w:r w:rsidRPr="00F250B7">
        <w:t>Spunlace</w:t>
      </w:r>
      <w:proofErr w:type="spellEnd"/>
      <w:r w:rsidRPr="00F250B7">
        <w:t xml:space="preserve"> 45 g/m2 oraz z włókniny polipropylenowej 25g/m2 w części górnej. Materiał chłonny</w:t>
      </w:r>
      <w:r w:rsidR="0056095B">
        <w:t xml:space="preserve"> </w:t>
      </w:r>
      <w:r w:rsidRPr="00F250B7">
        <w:t>i przyjemny w dotyku zwiększający odczuwalny komfort pracy.</w:t>
      </w:r>
      <w:r w:rsidR="00E646F7">
        <w:t xml:space="preserve"> </w:t>
      </w:r>
      <w:r w:rsidRPr="00F250B7">
        <w:t xml:space="preserve">Kolor niebieski, denko w kolorze białym. Opakowanie a'100 szt. w formie kartonika </w:t>
      </w:r>
      <w:proofErr w:type="spellStart"/>
      <w:r w:rsidRPr="00F250B7">
        <w:t>umożliwiajacego</w:t>
      </w:r>
      <w:proofErr w:type="spellEnd"/>
      <w:r w:rsidRPr="00F250B7">
        <w:t xml:space="preserve"> wyjmowanie pojedynczych sztuk</w:t>
      </w:r>
      <w:r>
        <w:t>?</w:t>
      </w:r>
    </w:p>
    <w:p w:rsidR="00F311DD" w:rsidRDefault="00F311DD" w:rsidP="00F311DD">
      <w:pPr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Odpowiedź: Zamawiający pozostawia zapisy SIWZ bez zmian.</w:t>
      </w: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t>Pakiet 5, pozycja 1</w:t>
      </w:r>
      <w:r w:rsidR="00725354">
        <w:t xml:space="preserve"> </w:t>
      </w:r>
      <w:r>
        <w:t>Czy Zamawiający dopuści</w:t>
      </w:r>
      <w:r w:rsidRPr="00F250B7">
        <w:t xml:space="preserve"> </w:t>
      </w:r>
      <w:r>
        <w:t>c</w:t>
      </w:r>
      <w:r w:rsidRPr="00F250B7">
        <w:t>zepek  głęboki w formie furażerki z trokami do umocowania</w:t>
      </w:r>
      <w:r>
        <w:t>, w</w:t>
      </w:r>
      <w:r w:rsidRPr="00F250B7">
        <w:t xml:space="preserve">ykonany w całości z perforowanej włókniny wiskozowej o gramaturze 25g/m2 zapewniającej doskonałą </w:t>
      </w:r>
      <w:proofErr w:type="spellStart"/>
      <w:r w:rsidRPr="00F250B7">
        <w:t>oddychalność</w:t>
      </w:r>
      <w:proofErr w:type="spellEnd"/>
      <w:r w:rsidRPr="00F250B7">
        <w:t xml:space="preserve"> i komfort noszenia,  wysokość czepka z przodu 20,5 cm +/- 1cm. Wysokość części przedniej umożliwiająca wywinięcie i utworzenie dodatkowej warstwy stanowiącej zabezpieczenie przed potem. Wymiary denka 29 cm x 12 cm +/- 1cm. Szerokość troków 4 cm +/- 0,5 </w:t>
      </w:r>
      <w:proofErr w:type="spellStart"/>
      <w:r w:rsidRPr="00F250B7">
        <w:t>cm</w:t>
      </w:r>
      <w:proofErr w:type="spellEnd"/>
      <w:r w:rsidRPr="00F250B7">
        <w:t>. Szyty techniką owerlok. Opakowanie a'100 szt. w formie kartonika umożliwiającego wyjmowanie pojedynczych sztuk</w:t>
      </w:r>
      <w:r>
        <w:t>?</w:t>
      </w:r>
    </w:p>
    <w:p w:rsidR="00F311DD" w:rsidRPr="00F311DD" w:rsidRDefault="00F311DD" w:rsidP="00F311DD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F311DD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lastRenderedPageBreak/>
        <w:t>Pakiet 8, pozycja 1</w:t>
      </w:r>
      <w:r w:rsidR="00725354">
        <w:t xml:space="preserve"> </w:t>
      </w:r>
      <w:r>
        <w:t>Czy Zamawiający dopuści prześcieradło wykonane z włókniny PP o gramaturze 25g/m2 w kolorze zielonym?</w:t>
      </w:r>
    </w:p>
    <w:p w:rsidR="00F311DD" w:rsidRPr="00F311DD" w:rsidRDefault="00F311DD" w:rsidP="00F311DD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F311DD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Default="00951D6E" w:rsidP="00951D6E">
      <w:pPr>
        <w:keepLines/>
        <w:autoSpaceDE w:val="0"/>
        <w:autoSpaceDN w:val="0"/>
        <w:adjustRightInd w:val="0"/>
        <w:spacing w:line="240" w:lineRule="auto"/>
        <w:jc w:val="both"/>
      </w:pPr>
      <w:r>
        <w:t>Pakiet 13, pozycja 1</w:t>
      </w:r>
      <w:r w:rsidR="00E646F7">
        <w:t xml:space="preserve"> </w:t>
      </w:r>
      <w:r>
        <w:t>Czy Zamawiający dopuści</w:t>
      </w:r>
      <w:r w:rsidRPr="00F250B7">
        <w:t xml:space="preserve"> </w:t>
      </w:r>
      <w:r>
        <w:rPr>
          <w:color w:val="000000"/>
        </w:rPr>
        <w:t xml:space="preserve">jednorazowy, niejałowy, </w:t>
      </w:r>
      <w:proofErr w:type="spellStart"/>
      <w:r>
        <w:rPr>
          <w:color w:val="000000"/>
        </w:rPr>
        <w:t>pełnobarierowy</w:t>
      </w:r>
      <w:proofErr w:type="spellEnd"/>
      <w:r>
        <w:rPr>
          <w:color w:val="000000"/>
        </w:rPr>
        <w:t xml:space="preserve">, fartuch chirurgiczny wykonany z </w:t>
      </w:r>
      <w:proofErr w:type="spellStart"/>
      <w:r>
        <w:rPr>
          <w:color w:val="000000"/>
        </w:rPr>
        <w:t>podfoliowanej</w:t>
      </w:r>
      <w:proofErr w:type="spellEnd"/>
      <w:r>
        <w:rPr>
          <w:color w:val="000000"/>
        </w:rPr>
        <w:t xml:space="preserve"> na całości włókniny polipropylenowej o gramaturze 35 g/m2. Rękaw zakończony elastycznym mankietem z dzianiny. Tylne części fartucha zachodzą na siebie. Posiada 4 wszywane troki o długości min.45 cm, 2 zewnętrzne troki umiejscowione w specjalnym kartoniku </w:t>
      </w:r>
      <w:proofErr w:type="spellStart"/>
      <w:r>
        <w:rPr>
          <w:color w:val="000000"/>
        </w:rPr>
        <w:t>umożliwiajacym</w:t>
      </w:r>
      <w:proofErr w:type="spellEnd"/>
      <w:r>
        <w:rPr>
          <w:color w:val="000000"/>
        </w:rPr>
        <w:t xml:space="preserve"> zawiązanie ich zgodnie z procedurami postępowania aseptycznego. Dodatkowo zapięcie w okolicy karku na rzep o długości 12,5 - 13 cm na jednej </w:t>
      </w:r>
      <w:proofErr w:type="spellStart"/>
      <w:r>
        <w:rPr>
          <w:color w:val="000000"/>
        </w:rPr>
        <w:t>częsci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farucha</w:t>
      </w:r>
      <w:proofErr w:type="spellEnd"/>
      <w:r>
        <w:rPr>
          <w:color w:val="000000"/>
        </w:rPr>
        <w:t xml:space="preserve"> i 6,5 -7,5 cm na drugiej części fartucha. Szwy wykonane techniką ultradźwiękową. Oznaczenie rozmiaru poprzez wszywkę przy lamówce. Opakowanie typu worek foliowy, pakowany po 10 sztuk. Spełnia wymagania aktualnej normy PN-EN </w:t>
      </w:r>
      <w:hyperlink r:id="rId8" w:history="1">
        <w:r w:rsidRPr="00F311DD">
          <w:rPr>
            <w:rStyle w:val="Hipercze"/>
            <w:color w:val="auto"/>
          </w:rPr>
          <w:t>13795-1</w:t>
        </w:r>
      </w:hyperlink>
      <w:r w:rsidRPr="00F311DD">
        <w:t>:</w:t>
      </w:r>
      <w:r>
        <w:rPr>
          <w:color w:val="000000"/>
        </w:rPr>
        <w:t>2019 oraz EN 14126. Rozmiar: L, XL ?</w:t>
      </w:r>
    </w:p>
    <w:p w:rsidR="00E646F7" w:rsidRPr="00E646F7" w:rsidRDefault="00E646F7" w:rsidP="00E646F7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E646F7">
        <w:rPr>
          <w:rFonts w:ascii="Verdana" w:hAnsi="Verdana"/>
          <w:b/>
          <w:color w:val="0070C0"/>
          <w:sz w:val="20"/>
          <w:szCs w:val="20"/>
        </w:rPr>
        <w:t>Odpowiedź: Zamawiający dopuszcza.</w:t>
      </w:r>
    </w:p>
    <w:p w:rsidR="00951D6E" w:rsidRPr="00951D6E" w:rsidRDefault="00951D6E" w:rsidP="00951D6E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951D6E" w:rsidRDefault="00951D6E" w:rsidP="00951D6E">
      <w:pPr>
        <w:spacing w:line="240" w:lineRule="auto"/>
        <w:rPr>
          <w:rFonts w:ascii="Verdana" w:hAnsi="Verdana"/>
          <w:sz w:val="20"/>
          <w:szCs w:val="20"/>
        </w:rPr>
      </w:pPr>
    </w:p>
    <w:p w:rsidR="00951D6E" w:rsidRDefault="00951D6E" w:rsidP="00951D6E">
      <w:pPr>
        <w:spacing w:line="240" w:lineRule="auto"/>
        <w:rPr>
          <w:rFonts w:ascii="Verdana" w:hAnsi="Verdana"/>
          <w:sz w:val="20"/>
          <w:szCs w:val="20"/>
        </w:rPr>
      </w:pPr>
    </w:p>
    <w:p w:rsidR="00EA2F8A" w:rsidRPr="0059314A" w:rsidRDefault="00EA2F8A" w:rsidP="00EA2F8A">
      <w:pPr>
        <w:spacing w:after="0"/>
        <w:jc w:val="both"/>
        <w:rPr>
          <w:rFonts w:ascii="Verdana" w:hAnsi="Verdana"/>
          <w:b/>
          <w:iCs/>
          <w:color w:val="0070C0"/>
          <w:sz w:val="20"/>
          <w:szCs w:val="20"/>
          <w:u w:val="single"/>
        </w:rPr>
      </w:pPr>
      <w:r w:rsidRPr="0059314A">
        <w:rPr>
          <w:rFonts w:ascii="Verdana" w:hAnsi="Verdana"/>
          <w:b/>
          <w:iCs/>
          <w:color w:val="0070C0"/>
          <w:sz w:val="20"/>
          <w:szCs w:val="20"/>
        </w:rPr>
        <w:t>W związku z udzielonymi odpowiedziami Zamawiający umieszcza zmodyfikowany Załącznik nr 1 formularz cenowy  na stronie internetowej pod nazwą</w:t>
      </w:r>
      <w:r w:rsidRPr="0059314A">
        <w:rPr>
          <w:rFonts w:ascii="Verdana" w:hAnsi="Verdana"/>
          <w:b/>
          <w:iCs/>
          <w:color w:val="0070C0"/>
          <w:sz w:val="20"/>
          <w:szCs w:val="20"/>
          <w:u w:val="single"/>
        </w:rPr>
        <w:t xml:space="preserve"> „26.10.2020 Załącznik nr 1 formularz cenowy”.</w:t>
      </w:r>
    </w:p>
    <w:p w:rsidR="00951D6E" w:rsidRPr="00951D6E" w:rsidRDefault="00951D6E" w:rsidP="00951D6E">
      <w:pPr>
        <w:spacing w:line="240" w:lineRule="auto"/>
        <w:rPr>
          <w:rFonts w:ascii="Verdana" w:hAnsi="Verdana"/>
          <w:sz w:val="20"/>
          <w:szCs w:val="20"/>
        </w:rPr>
      </w:pPr>
    </w:p>
    <w:sectPr w:rsidR="00951D6E" w:rsidRPr="00951D6E" w:rsidSect="001218BA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5B" w:rsidRDefault="0056095B" w:rsidP="00F92ECB">
      <w:pPr>
        <w:spacing w:after="0" w:line="240" w:lineRule="auto"/>
      </w:pPr>
      <w:r>
        <w:separator/>
      </w:r>
    </w:p>
  </w:endnote>
  <w:endnote w:type="continuationSeparator" w:id="1">
    <w:p w:rsidR="0056095B" w:rsidRDefault="0056095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5B" w:rsidRDefault="0056095B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95B" w:rsidRDefault="005609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5B" w:rsidRDefault="0056095B" w:rsidP="00F92ECB">
      <w:pPr>
        <w:spacing w:after="0" w:line="240" w:lineRule="auto"/>
      </w:pPr>
      <w:r>
        <w:separator/>
      </w:r>
    </w:p>
  </w:footnote>
  <w:footnote w:type="continuationSeparator" w:id="1">
    <w:p w:rsidR="0056095B" w:rsidRDefault="0056095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5B" w:rsidRPr="00923D22" w:rsidRDefault="0056095B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1A106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6095B" w:rsidRPr="009946F1" w:rsidRDefault="0056095B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59314A" w:rsidRPr="0059314A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35/2020</w:t>
    </w:r>
  </w:p>
  <w:p w:rsidR="0056095B" w:rsidRDefault="005609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20C7789"/>
    <w:multiLevelType w:val="hybridMultilevel"/>
    <w:tmpl w:val="1E62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E4ED2"/>
    <w:multiLevelType w:val="multilevel"/>
    <w:tmpl w:val="198204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C11460"/>
    <w:multiLevelType w:val="multilevel"/>
    <w:tmpl w:val="91E478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>
    <w:nsid w:val="5EDB4007"/>
    <w:multiLevelType w:val="hybridMultilevel"/>
    <w:tmpl w:val="2710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218BA"/>
    <w:rsid w:val="0012686D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1068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095B"/>
    <w:rsid w:val="0056641E"/>
    <w:rsid w:val="005705B8"/>
    <w:rsid w:val="00571D84"/>
    <w:rsid w:val="00574C44"/>
    <w:rsid w:val="00577155"/>
    <w:rsid w:val="005923A5"/>
    <w:rsid w:val="0059240C"/>
    <w:rsid w:val="0059314A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1A58"/>
    <w:rsid w:val="00692E04"/>
    <w:rsid w:val="00696A79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5354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1D6E"/>
    <w:rsid w:val="00954192"/>
    <w:rsid w:val="009567B1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139D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D36F2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646F7"/>
    <w:rsid w:val="00E74894"/>
    <w:rsid w:val="00E74EA8"/>
    <w:rsid w:val="00E75170"/>
    <w:rsid w:val="00E8008C"/>
    <w:rsid w:val="00E8022B"/>
    <w:rsid w:val="00E839F8"/>
    <w:rsid w:val="00E83B65"/>
    <w:rsid w:val="00E915CC"/>
    <w:rsid w:val="00EA2F8A"/>
    <w:rsid w:val="00EA3023"/>
    <w:rsid w:val="00EB0C2B"/>
    <w:rsid w:val="00EB3D34"/>
    <w:rsid w:val="00EB43DC"/>
    <w:rsid w:val="00EB51C5"/>
    <w:rsid w:val="00EB7765"/>
    <w:rsid w:val="00ED1782"/>
    <w:rsid w:val="00EE5338"/>
    <w:rsid w:val="00F00413"/>
    <w:rsid w:val="00F072B8"/>
    <w:rsid w:val="00F072D4"/>
    <w:rsid w:val="00F0756B"/>
    <w:rsid w:val="00F300A1"/>
    <w:rsid w:val="00F305F4"/>
    <w:rsid w:val="00F311DD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6F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379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E32C-38CF-4B53-B239-7295526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803</TotalTime>
  <Pages>4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129</cp:revision>
  <cp:lastPrinted>2020-10-26T13:11:00Z</cp:lastPrinted>
  <dcterms:created xsi:type="dcterms:W3CDTF">2020-08-11T09:43:00Z</dcterms:created>
  <dcterms:modified xsi:type="dcterms:W3CDTF">2020-10-26T13:11:00Z</dcterms:modified>
</cp:coreProperties>
</file>