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  <w:r w:rsidRPr="004E4E43">
        <w:rPr>
          <w:rFonts w:ascii="Bookman Old Style" w:hAnsi="Bookman Old Style" w:cs="Arial"/>
          <w:lang w:eastAsia="zh-CN"/>
        </w:rPr>
        <w:t xml:space="preserve">Poznań, dnia </w:t>
      </w:r>
      <w:r w:rsidR="000223C5">
        <w:rPr>
          <w:rFonts w:ascii="Bookman Old Style" w:hAnsi="Bookman Old Style" w:cs="Arial"/>
          <w:lang w:eastAsia="zh-CN"/>
        </w:rPr>
        <w:t>03</w:t>
      </w:r>
      <w:r w:rsidR="00E138CA">
        <w:rPr>
          <w:rFonts w:ascii="Bookman Old Style" w:hAnsi="Bookman Old Style" w:cs="Arial"/>
          <w:lang w:eastAsia="zh-CN"/>
        </w:rPr>
        <w:t>.12</w:t>
      </w:r>
      <w:r w:rsidR="00AA69F0" w:rsidRPr="004E4E43">
        <w:rPr>
          <w:rFonts w:ascii="Bookman Old Style" w:hAnsi="Bookman Old Style" w:cs="Arial"/>
          <w:lang w:eastAsia="zh-CN"/>
        </w:rPr>
        <w:t>.2020</w:t>
      </w:r>
      <w:r w:rsidRPr="004E4E43">
        <w:rPr>
          <w:rFonts w:ascii="Bookman Old Style" w:hAnsi="Bookman Old Style" w:cs="Arial"/>
          <w:lang w:eastAsia="zh-CN"/>
        </w:rPr>
        <w:t xml:space="preserve"> r.</w:t>
      </w:r>
    </w:p>
    <w:p w:rsidR="002540D2" w:rsidRPr="004E4E43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</w:p>
    <w:p w:rsidR="00A829A7" w:rsidRPr="004E4E43" w:rsidRDefault="00A829A7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lang w:eastAsia="zh-CN"/>
        </w:rPr>
      </w:pPr>
    </w:p>
    <w:p w:rsidR="00160DFD" w:rsidRPr="004E4E43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Uczestnicy postępowania</w:t>
      </w:r>
    </w:p>
    <w:p w:rsidR="005F1763" w:rsidRPr="004E4E43" w:rsidRDefault="005F1763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89655B" w:rsidRPr="004E4E43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D91EF1" w:rsidRPr="002540D2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2540D2">
        <w:rPr>
          <w:rFonts w:ascii="Bookman Old Style" w:hAnsi="Bookman Old Style" w:cs="Arial"/>
          <w:b/>
          <w:sz w:val="22"/>
          <w:szCs w:val="22"/>
        </w:rPr>
        <w:t>D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otyczy</w:t>
      </w:r>
      <w:r w:rsidRPr="002540D2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E27958" w:rsidRPr="002540D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92E04" w:rsidRPr="002540D2">
        <w:rPr>
          <w:rFonts w:ascii="Bookman Old Style" w:hAnsi="Bookman Old Style"/>
          <w:b/>
          <w:sz w:val="22"/>
          <w:szCs w:val="22"/>
          <w:lang w:eastAsia="pl-PL"/>
        </w:rPr>
        <w:t xml:space="preserve">na </w:t>
      </w:r>
      <w:r w:rsidR="00BA7274">
        <w:rPr>
          <w:rFonts w:ascii="Bookman Old Style" w:hAnsi="Bookman Old Style" w:cs="Calibri"/>
          <w:b/>
          <w:sz w:val="22"/>
          <w:szCs w:val="22"/>
        </w:rPr>
        <w:t>dostawę środków ochrony osobistej</w:t>
      </w:r>
      <w:r w:rsidR="00D91EF1" w:rsidRPr="002540D2">
        <w:rPr>
          <w:rFonts w:ascii="Bookman Old Style" w:hAnsi="Bookman Old Style" w:cs="Calibri"/>
          <w:b/>
          <w:sz w:val="22"/>
          <w:szCs w:val="22"/>
        </w:rPr>
        <w:t>.</w:t>
      </w:r>
    </w:p>
    <w:p w:rsidR="005F1763" w:rsidRPr="004E4E43" w:rsidRDefault="005F1763" w:rsidP="004E4E43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415C65" w:rsidRDefault="007132A4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Działając z</w:t>
      </w:r>
      <w:r w:rsidR="00415C65" w:rsidRPr="004E4E43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4E4E43">
        <w:rPr>
          <w:rFonts w:ascii="Bookman Old Style" w:hAnsi="Bookman Old Style"/>
        </w:rPr>
        <w:t>(</w:t>
      </w:r>
      <w:proofErr w:type="spellStart"/>
      <w:r w:rsidR="00415C65" w:rsidRPr="004E4E43">
        <w:rPr>
          <w:rFonts w:ascii="Bookman Old Style" w:hAnsi="Bookman Old Style"/>
        </w:rPr>
        <w:t>j.t</w:t>
      </w:r>
      <w:proofErr w:type="spellEnd"/>
      <w:r w:rsidR="00415C65" w:rsidRPr="004E4E43">
        <w:rPr>
          <w:rFonts w:ascii="Bookman Old Style" w:hAnsi="Bookman Old Style"/>
        </w:rPr>
        <w:t>. Dz. U. z 2019 r. poz. 1843</w:t>
      </w:r>
      <w:r w:rsidR="00D91EF1" w:rsidRPr="004E4E43">
        <w:rPr>
          <w:rFonts w:ascii="Bookman Old Style" w:hAnsi="Bookman Old Style"/>
        </w:rPr>
        <w:t xml:space="preserve"> ze zm.</w:t>
      </w:r>
      <w:r w:rsidR="00415C65" w:rsidRPr="004E4E43">
        <w:rPr>
          <w:rFonts w:ascii="Bookman Old Style" w:hAnsi="Bookman Old Style"/>
        </w:rPr>
        <w:t>)</w:t>
      </w:r>
      <w:r w:rsidR="00226051" w:rsidRPr="004E4E43">
        <w:rPr>
          <w:rFonts w:ascii="Bookman Old Style" w:hAnsi="Bookman Old Style"/>
        </w:rPr>
        <w:t>,</w:t>
      </w:r>
      <w:r w:rsidR="00226051" w:rsidRPr="004E4E43">
        <w:rPr>
          <w:rFonts w:ascii="Bookman Old Style" w:hAnsi="Bookman Old Style" w:cs="Tahoma"/>
        </w:rPr>
        <w:t xml:space="preserve"> </w:t>
      </w:r>
      <w:r w:rsidR="00415C65" w:rsidRPr="004E4E43">
        <w:rPr>
          <w:rFonts w:ascii="Bookman Old Style" w:hAnsi="Bookman Old Style" w:cs="Tahoma"/>
        </w:rPr>
        <w:t>Zamawiający udziela wyjaśnień dotyczących Specyfikacj</w:t>
      </w:r>
      <w:r w:rsidR="002540D2">
        <w:rPr>
          <w:rFonts w:ascii="Bookman Old Style" w:hAnsi="Bookman Old Style" w:cs="Tahoma"/>
        </w:rPr>
        <w:t>i Istotnych Warunków Zamówienia</w:t>
      </w:r>
    </w:p>
    <w:p w:rsidR="002540D2" w:rsidRPr="004E4E43" w:rsidRDefault="002540D2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</w:p>
    <w:p w:rsidR="00AA69F0" w:rsidRDefault="00AA69F0" w:rsidP="004E4E43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lang w:eastAsia="pl-PL"/>
        </w:rPr>
      </w:pPr>
      <w:r w:rsidRPr="002540D2">
        <w:rPr>
          <w:rFonts w:ascii="Bookman Old Style" w:eastAsia="Times New Roman" w:hAnsi="Bookman Old Style"/>
          <w:b/>
          <w:color w:val="0070C0"/>
          <w:u w:val="single"/>
          <w:lang w:eastAsia="pl-PL"/>
        </w:rPr>
        <w:t>Pytania i odpowiedzi:</w:t>
      </w:r>
      <w:r w:rsidRPr="002540D2">
        <w:rPr>
          <w:rFonts w:ascii="Bookman Old Style" w:eastAsia="Times New Roman" w:hAnsi="Bookman Old Style"/>
          <w:b/>
          <w:color w:val="0070C0"/>
          <w:lang w:eastAsia="pl-PL"/>
        </w:rPr>
        <w:t xml:space="preserve"> </w:t>
      </w:r>
    </w:p>
    <w:p w:rsidR="002540D2" w:rsidRPr="002540D2" w:rsidRDefault="002540D2" w:rsidP="004E4E43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E74EA8" w:rsidRPr="004E4E43" w:rsidRDefault="00D91EF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I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E138CA" w:rsidRDefault="00E138CA" w:rsidP="00E138CA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</w:t>
      </w:r>
      <w:r w:rsidR="001B4866">
        <w:rPr>
          <w:rFonts w:ascii="Bookman Old Style" w:hAnsi="Bookman Old Style" w:cs="Calibri"/>
          <w:b/>
          <w:bCs/>
          <w:iCs/>
          <w:lang w:eastAsia="pl-PL"/>
        </w:rPr>
        <w:t xml:space="preserve"> 1</w:t>
      </w:r>
    </w:p>
    <w:p w:rsidR="001B4866" w:rsidRPr="00F974F4" w:rsidRDefault="001B4866" w:rsidP="001B4866">
      <w:pPr>
        <w:pStyle w:val="Bezodstpw"/>
        <w:rPr>
          <w:bCs/>
        </w:rPr>
      </w:pPr>
      <w:r w:rsidRPr="00F974F4">
        <w:rPr>
          <w:bCs/>
        </w:rPr>
        <w:t xml:space="preserve">Czy Zamawiający dopuści </w:t>
      </w:r>
      <w:r>
        <w:rPr>
          <w:bCs/>
        </w:rPr>
        <w:t>maski o szerokości 17,5cm mocowane na gumki o długości 16,5 cm?</w:t>
      </w:r>
    </w:p>
    <w:p w:rsidR="001B4866" w:rsidRDefault="001B4866" w:rsidP="001B4866">
      <w:pPr>
        <w:pStyle w:val="Bezodstpw"/>
        <w:rPr>
          <w:b/>
        </w:rPr>
      </w:pPr>
    </w:p>
    <w:p w:rsidR="001B4866" w:rsidRPr="00594C04" w:rsidRDefault="001B4866" w:rsidP="001B4866">
      <w:pPr>
        <w:pStyle w:val="Default"/>
        <w:spacing w:line="360" w:lineRule="auto"/>
        <w:jc w:val="both"/>
        <w:rPr>
          <w:rFonts w:ascii="Bookman Old Style" w:hAnsi="Bookman Old Style" w:cs="Arial"/>
          <w:color w:val="2E74B5" w:themeColor="accent1" w:themeShade="BF"/>
          <w:sz w:val="22"/>
          <w:szCs w:val="22"/>
        </w:rPr>
      </w:pPr>
      <w:r w:rsidRPr="00594C04">
        <w:rPr>
          <w:rFonts w:ascii="Bookman Old Style" w:hAnsi="Bookman Old Style" w:cs="Arial"/>
          <w:color w:val="2E74B5" w:themeColor="accent1" w:themeShade="BF"/>
          <w:sz w:val="22"/>
          <w:szCs w:val="22"/>
        </w:rPr>
        <w:t xml:space="preserve">Zamawiający </w:t>
      </w:r>
      <w:r w:rsidR="00594C04" w:rsidRPr="00594C04">
        <w:rPr>
          <w:rFonts w:ascii="Bookman Old Style" w:hAnsi="Bookman Old Style" w:cs="Arial"/>
          <w:color w:val="2E74B5" w:themeColor="accent1" w:themeShade="BF"/>
          <w:sz w:val="22"/>
          <w:szCs w:val="22"/>
        </w:rPr>
        <w:t>dopuszcza</w:t>
      </w:r>
      <w:r w:rsidR="00594C04" w:rsidRPr="00594C04">
        <w:rPr>
          <w:bCs/>
          <w:color w:val="2E74B5" w:themeColor="accent1" w:themeShade="BF"/>
        </w:rPr>
        <w:t xml:space="preserve"> maski o szerokości 17,5cm mocowane na gumki o długości 16,5 </w:t>
      </w:r>
      <w:proofErr w:type="spellStart"/>
      <w:r w:rsidR="00594C04" w:rsidRPr="00594C04">
        <w:rPr>
          <w:bCs/>
          <w:color w:val="2E74B5" w:themeColor="accent1" w:themeShade="BF"/>
        </w:rPr>
        <w:t>cm</w:t>
      </w:r>
      <w:proofErr w:type="spellEnd"/>
      <w:r w:rsidRPr="00594C04">
        <w:rPr>
          <w:rFonts w:ascii="Bookman Old Style" w:hAnsi="Bookman Old Style" w:cs="Arial"/>
          <w:color w:val="2E74B5" w:themeColor="accent1" w:themeShade="BF"/>
          <w:sz w:val="22"/>
          <w:szCs w:val="22"/>
        </w:rPr>
        <w:t>.</w:t>
      </w:r>
    </w:p>
    <w:p w:rsidR="001B4866" w:rsidRDefault="001B4866" w:rsidP="001B4866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1B4866" w:rsidRDefault="001B4866" w:rsidP="001B4866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2</w:t>
      </w:r>
    </w:p>
    <w:p w:rsidR="001B4866" w:rsidRDefault="001B4866" w:rsidP="001B4866">
      <w:pPr>
        <w:pStyle w:val="Bezodstpw"/>
        <w:rPr>
          <w:bCs/>
        </w:rPr>
      </w:pPr>
      <w:r w:rsidRPr="00F974F4">
        <w:rPr>
          <w:bCs/>
        </w:rPr>
        <w:t xml:space="preserve">Czy Zamawiający dopuści </w:t>
      </w:r>
      <w:r>
        <w:rPr>
          <w:bCs/>
        </w:rPr>
        <w:t>wycenę za opakowania a’5 sztuk z odpowiednim przeliczeniem, czyli 2640 op. po 5 sztuk?</w:t>
      </w:r>
    </w:p>
    <w:p w:rsidR="001B4866" w:rsidRDefault="001B4866" w:rsidP="001B4866">
      <w:pPr>
        <w:pStyle w:val="Bezodstpw"/>
        <w:rPr>
          <w:bCs/>
        </w:rPr>
      </w:pPr>
    </w:p>
    <w:p w:rsidR="001B4866" w:rsidRPr="00FA4D41" w:rsidRDefault="001B4866" w:rsidP="001B4866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color w:val="2E74B5" w:themeColor="accent1" w:themeShade="BF"/>
        </w:rPr>
        <w:t xml:space="preserve">wycenę za </w:t>
      </w:r>
      <w:r w:rsidR="003E7EF9">
        <w:rPr>
          <w:rFonts w:ascii="Bookman Old Style" w:hAnsi="Bookman Old Style"/>
          <w:color w:val="2E74B5" w:themeColor="accent1" w:themeShade="BF"/>
        </w:rPr>
        <w:t>opakowania</w:t>
      </w:r>
      <w:r>
        <w:rPr>
          <w:rFonts w:ascii="Bookman Old Style" w:hAnsi="Bookman Old Style"/>
          <w:color w:val="2E74B5" w:themeColor="accent1" w:themeShade="BF"/>
        </w:rPr>
        <w:t xml:space="preserve"> a’</w:t>
      </w:r>
      <w:r>
        <w:rPr>
          <w:rFonts w:ascii="Bookman Old Style" w:hAnsi="Bookman Old Style"/>
          <w:color w:val="0070C0"/>
        </w:rPr>
        <w:t xml:space="preserve"> 5</w:t>
      </w:r>
      <w:r w:rsidRPr="00FA4D41">
        <w:rPr>
          <w:rFonts w:ascii="Bookman Old Style" w:hAnsi="Bookman Old Style"/>
          <w:color w:val="0070C0"/>
        </w:rPr>
        <w:t>szt z przeliczeniem zamawianej ilości.</w:t>
      </w:r>
      <w:r>
        <w:rPr>
          <w:rFonts w:ascii="Bookman Old Style" w:hAnsi="Bookman Old Style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5E1DE3" w:rsidRDefault="005E1DE3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AC741B" w:rsidRDefault="00AC741B" w:rsidP="00AC741B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 xml:space="preserve">Pakiet nr </w:t>
      </w:r>
      <w:r w:rsidR="007456D1">
        <w:rPr>
          <w:rFonts w:ascii="Bookman Old Style" w:hAnsi="Bookman Old Style" w:cs="Calibri"/>
          <w:b/>
          <w:bCs/>
          <w:iCs/>
          <w:lang w:eastAsia="pl-PL"/>
        </w:rPr>
        <w:t>5</w:t>
      </w:r>
    </w:p>
    <w:p w:rsidR="007456D1" w:rsidRDefault="007456D1" w:rsidP="007456D1">
      <w:pPr>
        <w:pStyle w:val="Bezodstpw"/>
        <w:rPr>
          <w:bCs/>
        </w:rPr>
      </w:pPr>
      <w:r w:rsidRPr="00F974F4">
        <w:rPr>
          <w:bCs/>
        </w:rPr>
        <w:t xml:space="preserve">Czy Zamawiający dopuści </w:t>
      </w:r>
      <w:r>
        <w:rPr>
          <w:bCs/>
        </w:rPr>
        <w:t>wycenę za opakowania a’10 sztuk z odpowiednim przeliczeniem, czyli 3600 op. po 10 sztuk?</w:t>
      </w:r>
    </w:p>
    <w:p w:rsidR="007456D1" w:rsidRDefault="007456D1" w:rsidP="007456D1">
      <w:pPr>
        <w:autoSpaceDN w:val="0"/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7456D1" w:rsidRPr="00FA4D41" w:rsidRDefault="007456D1" w:rsidP="007456D1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color w:val="2E74B5" w:themeColor="accent1" w:themeShade="BF"/>
        </w:rPr>
        <w:t xml:space="preserve">wycenę za </w:t>
      </w:r>
      <w:r w:rsidR="003E7EF9">
        <w:rPr>
          <w:rFonts w:ascii="Bookman Old Style" w:hAnsi="Bookman Old Style"/>
          <w:color w:val="2E74B5" w:themeColor="accent1" w:themeShade="BF"/>
        </w:rPr>
        <w:t>opakowania</w:t>
      </w:r>
      <w:r>
        <w:rPr>
          <w:rFonts w:ascii="Bookman Old Style" w:hAnsi="Bookman Old Style"/>
          <w:color w:val="2E74B5" w:themeColor="accent1" w:themeShade="BF"/>
        </w:rPr>
        <w:t xml:space="preserve"> a’</w:t>
      </w:r>
      <w:r>
        <w:rPr>
          <w:rFonts w:ascii="Bookman Old Style" w:hAnsi="Bookman Old Style"/>
          <w:color w:val="0070C0"/>
        </w:rPr>
        <w:t xml:space="preserve"> 10</w:t>
      </w:r>
      <w:r w:rsidRPr="00FA4D41">
        <w:rPr>
          <w:rFonts w:ascii="Bookman Old Style" w:hAnsi="Bookman Old Style"/>
          <w:color w:val="0070C0"/>
        </w:rPr>
        <w:t>szt z przeliczeniem zamawianej ilości.</w:t>
      </w:r>
      <w:r>
        <w:rPr>
          <w:rFonts w:ascii="Bookman Old Style" w:hAnsi="Bookman Old Style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491C20" w:rsidRDefault="00491C20" w:rsidP="00491C20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AC741B" w:rsidRPr="00491C20" w:rsidRDefault="00491C20" w:rsidP="00491C20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6</w:t>
      </w:r>
    </w:p>
    <w:p w:rsidR="00491C20" w:rsidRDefault="00491C20" w:rsidP="00491C20">
      <w:pPr>
        <w:pStyle w:val="Bezodstpw"/>
        <w:rPr>
          <w:bCs/>
        </w:rPr>
      </w:pPr>
      <w:r>
        <w:rPr>
          <w:bCs/>
        </w:rPr>
        <w:t>Czy Zamawiający dopuści</w:t>
      </w:r>
      <w:r w:rsidRPr="001C6905">
        <w:t xml:space="preserve"> </w:t>
      </w:r>
      <w:r>
        <w:rPr>
          <w:bCs/>
        </w:rPr>
        <w:t>o</w:t>
      </w:r>
      <w:r w:rsidRPr="001C6905">
        <w:rPr>
          <w:bCs/>
        </w:rPr>
        <w:t>chraniacze na buty wykonane z mocnej i wytrzymałej włókniny polipropylenowej 30 g/</w:t>
      </w:r>
      <w:proofErr w:type="spellStart"/>
      <w:r w:rsidRPr="001C6905">
        <w:rPr>
          <w:bCs/>
        </w:rPr>
        <w:t>m²</w:t>
      </w:r>
      <w:proofErr w:type="spellEnd"/>
      <w:r w:rsidRPr="001C6905">
        <w:rPr>
          <w:bCs/>
        </w:rPr>
        <w:t>, ściągane gumką</w:t>
      </w:r>
      <w:r>
        <w:rPr>
          <w:bCs/>
        </w:rPr>
        <w:t>, o w</w:t>
      </w:r>
      <w:r w:rsidRPr="001C6905">
        <w:rPr>
          <w:bCs/>
        </w:rPr>
        <w:t>ymiar</w:t>
      </w:r>
      <w:r>
        <w:rPr>
          <w:bCs/>
        </w:rPr>
        <w:t>ach</w:t>
      </w:r>
      <w:r w:rsidRPr="001C6905">
        <w:rPr>
          <w:bCs/>
        </w:rPr>
        <w:t>: wysokość 47cm, szerokość 38,5 cm</w:t>
      </w:r>
      <w:r>
        <w:rPr>
          <w:bCs/>
        </w:rPr>
        <w:t xml:space="preserve"> bez podeszwy antypoślizgowej?</w:t>
      </w:r>
    </w:p>
    <w:p w:rsidR="007456D1" w:rsidRDefault="007456D1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491C20" w:rsidRPr="004E4E43" w:rsidRDefault="00491C20" w:rsidP="00491C20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491C20" w:rsidRDefault="00491C20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940FE1" w:rsidRPr="007546C0" w:rsidRDefault="007546C0" w:rsidP="007546C0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6</w:t>
      </w:r>
    </w:p>
    <w:p w:rsidR="00940FE1" w:rsidRDefault="00940FE1" w:rsidP="00940FE1">
      <w:pPr>
        <w:pStyle w:val="Bezodstpw"/>
        <w:rPr>
          <w:bCs/>
        </w:rPr>
      </w:pPr>
      <w:r>
        <w:rPr>
          <w:bCs/>
        </w:rPr>
        <w:t>Czy Zamawiający dopuści ochraniacze bez podeszwy antypoślizgowej?</w:t>
      </w:r>
    </w:p>
    <w:p w:rsidR="00940FE1" w:rsidRDefault="00940FE1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940FE1" w:rsidRPr="004E4E43" w:rsidRDefault="00940FE1" w:rsidP="00940FE1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7546C0" w:rsidRDefault="007546C0" w:rsidP="007546C0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940FE1" w:rsidRPr="007546C0" w:rsidRDefault="007546C0" w:rsidP="007546C0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6</w:t>
      </w:r>
    </w:p>
    <w:p w:rsidR="003E7EF9" w:rsidRDefault="003E7EF9" w:rsidP="003E7EF9">
      <w:pPr>
        <w:pStyle w:val="Bezodstpw"/>
        <w:rPr>
          <w:bCs/>
        </w:rPr>
      </w:pPr>
      <w:r w:rsidRPr="00F974F4">
        <w:rPr>
          <w:bCs/>
        </w:rPr>
        <w:t xml:space="preserve">Czy Zamawiający dopuści </w:t>
      </w:r>
      <w:r>
        <w:rPr>
          <w:bCs/>
        </w:rPr>
        <w:t>wycenę za opakowania a’100 sztuk z odpowiednim przeliczeniem, czyli 426 op. po 100 sztuk?</w:t>
      </w:r>
    </w:p>
    <w:p w:rsidR="003E7EF9" w:rsidRDefault="003E7EF9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3E7EF9" w:rsidRPr="00FA4D41" w:rsidRDefault="003E7EF9" w:rsidP="003E7EF9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color w:val="2E74B5" w:themeColor="accent1" w:themeShade="BF"/>
        </w:rPr>
        <w:t>wycenę za opakowania a’</w:t>
      </w:r>
      <w:r>
        <w:rPr>
          <w:rFonts w:ascii="Bookman Old Style" w:hAnsi="Bookman Old Style"/>
          <w:color w:val="0070C0"/>
        </w:rPr>
        <w:t xml:space="preserve"> 100</w:t>
      </w:r>
      <w:r w:rsidRPr="00FA4D41">
        <w:rPr>
          <w:rFonts w:ascii="Bookman Old Style" w:hAnsi="Bookman Old Style"/>
          <w:color w:val="0070C0"/>
        </w:rPr>
        <w:t>szt z przeliczeniem zamawianej ilości.</w:t>
      </w:r>
      <w:r>
        <w:rPr>
          <w:rFonts w:ascii="Bookman Old Style" w:hAnsi="Bookman Old Style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4B19DE" w:rsidRPr="00867AB8" w:rsidRDefault="00867AB8" w:rsidP="00867AB8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lastRenderedPageBreak/>
        <w:t>Pakiet nr 7</w:t>
      </w:r>
    </w:p>
    <w:p w:rsidR="004B19DE" w:rsidRDefault="004B19DE" w:rsidP="004B19DE">
      <w:pPr>
        <w:pStyle w:val="Bezodstpw"/>
        <w:rPr>
          <w:bCs/>
        </w:rPr>
      </w:pPr>
      <w:r w:rsidRPr="000C52B3">
        <w:rPr>
          <w:bCs/>
        </w:rPr>
        <w:t xml:space="preserve">Czy Zamawiający dopuści </w:t>
      </w:r>
      <w:r>
        <w:rPr>
          <w:bCs/>
        </w:rPr>
        <w:t>o</w:t>
      </w:r>
      <w:r w:rsidRPr="000C52B3">
        <w:rPr>
          <w:bCs/>
        </w:rPr>
        <w:t>chraniacze na buty wykonane z mocnej i wytrzymałej włókniny polipropylenowej 30 g/</w:t>
      </w:r>
      <w:proofErr w:type="spellStart"/>
      <w:r w:rsidRPr="000C52B3">
        <w:rPr>
          <w:bCs/>
        </w:rPr>
        <w:t>m²</w:t>
      </w:r>
      <w:proofErr w:type="spellEnd"/>
      <w:r w:rsidRPr="000C52B3">
        <w:rPr>
          <w:bCs/>
        </w:rPr>
        <w:t>, ściągane pod</w:t>
      </w:r>
      <w:r>
        <w:rPr>
          <w:bCs/>
        </w:rPr>
        <w:t>w</w:t>
      </w:r>
      <w:r w:rsidRPr="000C52B3">
        <w:rPr>
          <w:bCs/>
        </w:rPr>
        <w:t>ójną gumką obszytą ultradźwiękowo</w:t>
      </w:r>
      <w:r>
        <w:rPr>
          <w:bCs/>
        </w:rPr>
        <w:t>, o w</w:t>
      </w:r>
      <w:r w:rsidRPr="000C52B3">
        <w:rPr>
          <w:bCs/>
        </w:rPr>
        <w:t>ymiar</w:t>
      </w:r>
      <w:r>
        <w:rPr>
          <w:bCs/>
        </w:rPr>
        <w:t>ach</w:t>
      </w:r>
      <w:r w:rsidRPr="000C52B3">
        <w:rPr>
          <w:bCs/>
        </w:rPr>
        <w:t xml:space="preserve"> 38cm x 17cm</w:t>
      </w:r>
      <w:r>
        <w:rPr>
          <w:bCs/>
        </w:rPr>
        <w:t>,</w:t>
      </w:r>
      <w:r w:rsidRPr="000C52B3">
        <w:rPr>
          <w:bCs/>
        </w:rPr>
        <w:t xml:space="preserve"> </w:t>
      </w:r>
      <w:r>
        <w:rPr>
          <w:bCs/>
        </w:rPr>
        <w:t>k</w:t>
      </w:r>
      <w:r w:rsidRPr="000C52B3">
        <w:rPr>
          <w:bCs/>
        </w:rPr>
        <w:t xml:space="preserve">olor </w:t>
      </w:r>
      <w:r>
        <w:rPr>
          <w:bCs/>
        </w:rPr>
        <w:t xml:space="preserve">zielony lub </w:t>
      </w:r>
      <w:r w:rsidRPr="000C52B3">
        <w:rPr>
          <w:bCs/>
        </w:rPr>
        <w:t>niebieski</w:t>
      </w:r>
      <w:r>
        <w:rPr>
          <w:bCs/>
        </w:rPr>
        <w:t>?</w:t>
      </w:r>
    </w:p>
    <w:p w:rsidR="004B19DE" w:rsidRDefault="004B19DE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4B19DE" w:rsidRPr="00867AB8" w:rsidRDefault="004B19DE" w:rsidP="004B19DE">
      <w:pPr>
        <w:pStyle w:val="Default"/>
        <w:spacing w:line="360" w:lineRule="auto"/>
        <w:jc w:val="both"/>
        <w:rPr>
          <w:rFonts w:ascii="Bookman Old Style" w:hAnsi="Bookman Old Style" w:cs="Arial"/>
          <w:color w:val="2E74B5" w:themeColor="accent1" w:themeShade="BF"/>
          <w:sz w:val="22"/>
          <w:szCs w:val="22"/>
        </w:rPr>
      </w:pPr>
      <w:r w:rsidRPr="00867AB8">
        <w:rPr>
          <w:rFonts w:ascii="Bookman Old Style" w:hAnsi="Bookman Old Style" w:cs="Arial"/>
          <w:color w:val="2E74B5" w:themeColor="accent1" w:themeShade="BF"/>
          <w:sz w:val="22"/>
          <w:szCs w:val="22"/>
        </w:rPr>
        <w:t>Zamawiający</w:t>
      </w:r>
      <w:r w:rsidR="00867AB8" w:rsidRPr="00867AB8">
        <w:rPr>
          <w:rFonts w:ascii="Bookman Old Style" w:hAnsi="Bookman Old Style" w:cs="Arial"/>
          <w:color w:val="2E74B5" w:themeColor="accent1" w:themeShade="BF"/>
          <w:sz w:val="22"/>
          <w:szCs w:val="22"/>
        </w:rPr>
        <w:t xml:space="preserve"> </w:t>
      </w:r>
      <w:r w:rsidR="00867AB8" w:rsidRPr="00867AB8">
        <w:rPr>
          <w:rFonts w:ascii="Bookman Old Style" w:hAnsi="Bookman Old Style"/>
          <w:bCs/>
          <w:color w:val="2E74B5" w:themeColor="accent1" w:themeShade="BF"/>
          <w:sz w:val="22"/>
          <w:szCs w:val="22"/>
        </w:rPr>
        <w:t>dopuści ochraniacze na buty wykonane z mocnej i wytrzymałej włókniny polipropylenowej 30 g/</w:t>
      </w:r>
      <w:proofErr w:type="spellStart"/>
      <w:r w:rsidR="00867AB8" w:rsidRPr="00867AB8">
        <w:rPr>
          <w:rFonts w:ascii="Bookman Old Style" w:hAnsi="Bookman Old Style"/>
          <w:bCs/>
          <w:color w:val="2E74B5" w:themeColor="accent1" w:themeShade="BF"/>
          <w:sz w:val="22"/>
          <w:szCs w:val="22"/>
        </w:rPr>
        <w:t>m²</w:t>
      </w:r>
      <w:proofErr w:type="spellEnd"/>
      <w:r w:rsidR="00867AB8" w:rsidRPr="00867AB8">
        <w:rPr>
          <w:rFonts w:ascii="Bookman Old Style" w:hAnsi="Bookman Old Style"/>
          <w:bCs/>
          <w:color w:val="2E74B5" w:themeColor="accent1" w:themeShade="BF"/>
          <w:sz w:val="22"/>
          <w:szCs w:val="22"/>
        </w:rPr>
        <w:t>, ściągane podwójną gumką obszytą ultradźwiękowo, o wymiarach 38cm x 17cm, kolor zielony lub niebieski</w:t>
      </w:r>
      <w:r w:rsidRPr="00867AB8">
        <w:rPr>
          <w:rFonts w:ascii="Bookman Old Style" w:hAnsi="Bookman Old Style" w:cs="Arial"/>
          <w:color w:val="2E74B5" w:themeColor="accent1" w:themeShade="BF"/>
          <w:sz w:val="22"/>
          <w:szCs w:val="22"/>
        </w:rPr>
        <w:t>.</w:t>
      </w:r>
    </w:p>
    <w:p w:rsidR="00D75C66" w:rsidRDefault="00D75C66" w:rsidP="00D75C66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4B19DE" w:rsidRPr="00D75C66" w:rsidRDefault="00D75C66" w:rsidP="00D75C66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7</w:t>
      </w:r>
    </w:p>
    <w:p w:rsidR="00E77343" w:rsidRDefault="00E77343" w:rsidP="00E77343">
      <w:pPr>
        <w:pStyle w:val="Bezodstpw"/>
        <w:rPr>
          <w:bCs/>
        </w:rPr>
      </w:pPr>
      <w:r w:rsidRPr="00F974F4">
        <w:rPr>
          <w:bCs/>
        </w:rPr>
        <w:t xml:space="preserve">Czy Zamawiający dopuści </w:t>
      </w:r>
      <w:r>
        <w:rPr>
          <w:bCs/>
        </w:rPr>
        <w:t>wycenę za opakowania a’100 sztuk z odpowiednim przeliczeniem, czyli 36 op. po 100 sztuk?</w:t>
      </w:r>
    </w:p>
    <w:p w:rsidR="00E77343" w:rsidRDefault="00E77343" w:rsidP="00E77343">
      <w:pPr>
        <w:autoSpaceDN w:val="0"/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E77343" w:rsidRPr="00FA4D41" w:rsidRDefault="00E77343" w:rsidP="00E77343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color w:val="2E74B5" w:themeColor="accent1" w:themeShade="BF"/>
        </w:rPr>
        <w:t>wycenę za opakowania a’</w:t>
      </w:r>
      <w:r>
        <w:rPr>
          <w:rFonts w:ascii="Bookman Old Style" w:hAnsi="Bookman Old Style"/>
          <w:color w:val="0070C0"/>
        </w:rPr>
        <w:t xml:space="preserve"> 100</w:t>
      </w:r>
      <w:r w:rsidRPr="00FA4D41">
        <w:rPr>
          <w:rFonts w:ascii="Bookman Old Style" w:hAnsi="Bookman Old Style"/>
          <w:color w:val="0070C0"/>
        </w:rPr>
        <w:t>szt z przeliczeniem zamawianej ilości.</w:t>
      </w:r>
      <w:r>
        <w:rPr>
          <w:rFonts w:ascii="Bookman Old Style" w:hAnsi="Bookman Old Style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DE1208" w:rsidRDefault="00DE1208" w:rsidP="00DE1208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E77343" w:rsidRPr="0066087C" w:rsidRDefault="00DE1208" w:rsidP="0066087C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8</w:t>
      </w:r>
    </w:p>
    <w:p w:rsidR="00E77343" w:rsidRDefault="00E77343" w:rsidP="00E77343">
      <w:pPr>
        <w:pStyle w:val="Bezodstpw"/>
        <w:rPr>
          <w:bCs/>
        </w:rPr>
      </w:pPr>
      <w:r w:rsidRPr="00F974F4">
        <w:rPr>
          <w:bCs/>
        </w:rPr>
        <w:t xml:space="preserve">Czy Zamawiający dopuści </w:t>
      </w:r>
      <w:r>
        <w:rPr>
          <w:bCs/>
        </w:rPr>
        <w:t>wycenę za opakowania a’100 sztuk z odpowiednim przeliczeniem, czyli 90 op. po 100 sztuk?</w:t>
      </w:r>
    </w:p>
    <w:p w:rsidR="00E77343" w:rsidRDefault="00E77343" w:rsidP="00E77343">
      <w:pPr>
        <w:pStyle w:val="Bezodstpw"/>
        <w:rPr>
          <w:bCs/>
        </w:rPr>
      </w:pPr>
    </w:p>
    <w:p w:rsidR="00E77343" w:rsidRPr="00FA4D41" w:rsidRDefault="00E77343" w:rsidP="00E77343">
      <w:pPr>
        <w:autoSpaceDN w:val="0"/>
        <w:spacing w:after="0" w:line="360" w:lineRule="auto"/>
        <w:jc w:val="both"/>
        <w:rPr>
          <w:rFonts w:ascii="Bookman Old Style" w:hAnsi="Bookman Old Style"/>
          <w:b/>
          <w:iCs/>
        </w:rPr>
      </w:pPr>
      <w:r w:rsidRPr="00FA4D41">
        <w:rPr>
          <w:rFonts w:ascii="Bookman Old Style" w:hAnsi="Bookman Old Style" w:cs="Arial"/>
          <w:color w:val="0070C0"/>
        </w:rPr>
        <w:t>Zamawiający</w:t>
      </w:r>
      <w:r w:rsidRPr="00FA4D41">
        <w:rPr>
          <w:rFonts w:ascii="Bookman Old Style" w:hAnsi="Bookman Old Style"/>
        </w:rPr>
        <w:t xml:space="preserve"> </w:t>
      </w:r>
      <w:r w:rsidRPr="00FA4D41">
        <w:rPr>
          <w:rFonts w:ascii="Bookman Old Style" w:hAnsi="Bookman Old Style"/>
          <w:color w:val="2E74B5" w:themeColor="accent1" w:themeShade="BF"/>
        </w:rPr>
        <w:t>dopuści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color w:val="2E74B5" w:themeColor="accent1" w:themeShade="BF"/>
        </w:rPr>
        <w:t>wycenę za opakowania a’</w:t>
      </w:r>
      <w:r>
        <w:rPr>
          <w:rFonts w:ascii="Bookman Old Style" w:hAnsi="Bookman Old Style"/>
          <w:color w:val="0070C0"/>
        </w:rPr>
        <w:t xml:space="preserve"> 100</w:t>
      </w:r>
      <w:r w:rsidRPr="00FA4D41">
        <w:rPr>
          <w:rFonts w:ascii="Bookman Old Style" w:hAnsi="Bookman Old Style"/>
          <w:color w:val="0070C0"/>
        </w:rPr>
        <w:t>szt z przeliczeniem zamawianej ilości.</w:t>
      </w:r>
      <w:r>
        <w:rPr>
          <w:rFonts w:ascii="Bookman Old Style" w:hAnsi="Bookman Old Style"/>
          <w:color w:val="0070C0"/>
        </w:rPr>
        <w:t xml:space="preserve"> </w:t>
      </w:r>
      <w:r w:rsidRPr="00FA4D41">
        <w:rPr>
          <w:rFonts w:ascii="Bookman Old Style" w:hAnsi="Bookman Old Style"/>
          <w:iCs/>
          <w:color w:val="2E74B5" w:themeColor="accent1" w:themeShade="BF"/>
        </w:rPr>
        <w:t>Wykonawca winien odpowiednio przeliczyć ilość opakowań tak, aby ilość produktu była zgodna z SIWZ, przeliczając ilości opakowań do dwóch miejsc po przecinku w formularzu cenowym.</w:t>
      </w:r>
    </w:p>
    <w:p w:rsidR="0066087C" w:rsidRDefault="0066087C" w:rsidP="0066087C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8270C1" w:rsidRPr="0066087C" w:rsidRDefault="0066087C" w:rsidP="0066087C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8</w:t>
      </w:r>
    </w:p>
    <w:p w:rsidR="008270C1" w:rsidRDefault="008270C1" w:rsidP="008270C1">
      <w:pPr>
        <w:pStyle w:val="Bezodstpw"/>
        <w:rPr>
          <w:bCs/>
        </w:rPr>
      </w:pPr>
      <w:r>
        <w:rPr>
          <w:bCs/>
        </w:rPr>
        <w:t>Czy Zamawiający dopuści czepek wykonany w całości z włókniny wiskozowej?</w:t>
      </w:r>
    </w:p>
    <w:p w:rsidR="004B19DE" w:rsidRDefault="004B19DE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8270C1" w:rsidRPr="0066087C" w:rsidRDefault="008270C1" w:rsidP="008270C1">
      <w:pPr>
        <w:pStyle w:val="Default"/>
        <w:spacing w:line="360" w:lineRule="auto"/>
        <w:jc w:val="both"/>
        <w:rPr>
          <w:rFonts w:ascii="Bookman Old Style" w:hAnsi="Bookman Old Style" w:cs="Arial"/>
          <w:color w:val="2E74B5" w:themeColor="accent1" w:themeShade="BF"/>
          <w:sz w:val="22"/>
          <w:szCs w:val="22"/>
        </w:rPr>
      </w:pPr>
      <w:r w:rsidRPr="0066087C">
        <w:rPr>
          <w:rFonts w:ascii="Bookman Old Style" w:hAnsi="Bookman Old Style" w:cs="Arial"/>
          <w:color w:val="2E74B5" w:themeColor="accent1" w:themeShade="BF"/>
          <w:sz w:val="22"/>
          <w:szCs w:val="22"/>
        </w:rPr>
        <w:lastRenderedPageBreak/>
        <w:t>Zamawiający</w:t>
      </w:r>
      <w:r w:rsidR="0066087C" w:rsidRPr="0066087C">
        <w:rPr>
          <w:rFonts w:ascii="Bookman Old Style" w:hAnsi="Bookman Old Style" w:cs="Arial"/>
          <w:color w:val="2E74B5" w:themeColor="accent1" w:themeShade="BF"/>
          <w:sz w:val="22"/>
          <w:szCs w:val="22"/>
        </w:rPr>
        <w:t xml:space="preserve"> dopuści </w:t>
      </w:r>
      <w:r w:rsidR="0066087C" w:rsidRPr="0066087C">
        <w:rPr>
          <w:bCs/>
          <w:color w:val="2E74B5" w:themeColor="accent1" w:themeShade="BF"/>
        </w:rPr>
        <w:t>czepek wykonany w całości z włókniny wiskozowej</w:t>
      </w:r>
      <w:r w:rsidRPr="0066087C">
        <w:rPr>
          <w:rFonts w:ascii="Bookman Old Style" w:hAnsi="Bookman Old Style" w:cs="Arial"/>
          <w:color w:val="2E74B5" w:themeColor="accent1" w:themeShade="BF"/>
          <w:sz w:val="22"/>
          <w:szCs w:val="22"/>
        </w:rPr>
        <w:t>.</w:t>
      </w:r>
    </w:p>
    <w:p w:rsidR="00B11E24" w:rsidRDefault="00B11E24" w:rsidP="00B11E24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</w:p>
    <w:p w:rsidR="008270C1" w:rsidRPr="00B11E24" w:rsidRDefault="00B11E24" w:rsidP="00B11E24">
      <w:pPr>
        <w:jc w:val="both"/>
        <w:rPr>
          <w:rFonts w:ascii="Bookman Old Style" w:hAnsi="Bookman Old Style" w:cs="Calibri"/>
          <w:b/>
          <w:bCs/>
          <w:iCs/>
          <w:lang w:eastAsia="pl-PL"/>
        </w:rPr>
      </w:pPr>
      <w:r>
        <w:rPr>
          <w:rFonts w:ascii="Bookman Old Style" w:hAnsi="Bookman Old Style" w:cs="Calibri"/>
          <w:b/>
          <w:bCs/>
          <w:iCs/>
          <w:lang w:eastAsia="pl-PL"/>
        </w:rPr>
        <w:t>Pakiet nr 8</w:t>
      </w:r>
    </w:p>
    <w:p w:rsidR="00414911" w:rsidRDefault="00414911" w:rsidP="00414911">
      <w:pPr>
        <w:pStyle w:val="Bezodstpw"/>
        <w:rPr>
          <w:bCs/>
        </w:rPr>
      </w:pPr>
      <w:r>
        <w:rPr>
          <w:bCs/>
        </w:rPr>
        <w:t xml:space="preserve">Czy Zamawiający dopuści czepek wykonany w części bocznej z włókniny </w:t>
      </w:r>
      <w:proofErr w:type="spellStart"/>
      <w:r>
        <w:rPr>
          <w:bCs/>
        </w:rPr>
        <w:t>spunlace</w:t>
      </w:r>
      <w:proofErr w:type="spellEnd"/>
      <w:r>
        <w:rPr>
          <w:bCs/>
        </w:rPr>
        <w:t xml:space="preserve"> oraz z włókniny polipropylenowej w części górnej?</w:t>
      </w:r>
    </w:p>
    <w:p w:rsidR="008270C1" w:rsidRDefault="008270C1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414911" w:rsidRPr="00B11E24" w:rsidRDefault="00414911" w:rsidP="00414911">
      <w:pPr>
        <w:pStyle w:val="Default"/>
        <w:spacing w:line="360" w:lineRule="auto"/>
        <w:jc w:val="both"/>
        <w:rPr>
          <w:rFonts w:ascii="Bookman Old Style" w:hAnsi="Bookman Old Style" w:cs="Arial"/>
          <w:color w:val="2E74B5" w:themeColor="accent1" w:themeShade="BF"/>
          <w:sz w:val="22"/>
          <w:szCs w:val="22"/>
        </w:rPr>
      </w:pPr>
      <w:r w:rsidRPr="00B11E24">
        <w:rPr>
          <w:rFonts w:ascii="Bookman Old Style" w:hAnsi="Bookman Old Style" w:cs="Arial"/>
          <w:color w:val="2E74B5" w:themeColor="accent1" w:themeShade="BF"/>
          <w:sz w:val="22"/>
          <w:szCs w:val="22"/>
        </w:rPr>
        <w:t>Zamawiający</w:t>
      </w:r>
      <w:r w:rsidR="00B11E24" w:rsidRPr="00B11E24">
        <w:rPr>
          <w:rFonts w:ascii="Bookman Old Style" w:hAnsi="Bookman Old Style" w:cs="Arial"/>
          <w:color w:val="2E74B5" w:themeColor="accent1" w:themeShade="BF"/>
          <w:sz w:val="22"/>
          <w:szCs w:val="22"/>
        </w:rPr>
        <w:t xml:space="preserve"> </w:t>
      </w:r>
      <w:r w:rsidR="00B11E24" w:rsidRPr="00B11E24">
        <w:rPr>
          <w:rFonts w:ascii="Bookman Old Style" w:hAnsi="Bookman Old Style"/>
          <w:bCs/>
          <w:color w:val="2E74B5" w:themeColor="accent1" w:themeShade="BF"/>
          <w:sz w:val="22"/>
          <w:szCs w:val="22"/>
        </w:rPr>
        <w:t xml:space="preserve">dopuści czepek wykonany w części bocznej z włókniny </w:t>
      </w:r>
      <w:proofErr w:type="spellStart"/>
      <w:r w:rsidR="00B11E24" w:rsidRPr="00B11E24">
        <w:rPr>
          <w:rFonts w:ascii="Bookman Old Style" w:hAnsi="Bookman Old Style"/>
          <w:bCs/>
          <w:color w:val="2E74B5" w:themeColor="accent1" w:themeShade="BF"/>
          <w:sz w:val="22"/>
          <w:szCs w:val="22"/>
        </w:rPr>
        <w:t>spunlace</w:t>
      </w:r>
      <w:proofErr w:type="spellEnd"/>
      <w:r w:rsidR="00B11E24" w:rsidRPr="00B11E24">
        <w:rPr>
          <w:rFonts w:ascii="Bookman Old Style" w:hAnsi="Bookman Old Style"/>
          <w:bCs/>
          <w:color w:val="2E74B5" w:themeColor="accent1" w:themeShade="BF"/>
          <w:sz w:val="22"/>
          <w:szCs w:val="22"/>
        </w:rPr>
        <w:t xml:space="preserve"> oraz z włókniny polipropylenowej w części górnej</w:t>
      </w:r>
      <w:r w:rsidRPr="00B11E24">
        <w:rPr>
          <w:rFonts w:ascii="Bookman Old Style" w:hAnsi="Bookman Old Style" w:cs="Arial"/>
          <w:color w:val="2E74B5" w:themeColor="accent1" w:themeShade="BF"/>
          <w:sz w:val="22"/>
          <w:szCs w:val="22"/>
        </w:rPr>
        <w:t>.</w:t>
      </w:r>
    </w:p>
    <w:p w:rsidR="00414911" w:rsidRDefault="00414911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414911" w:rsidRPr="00BB6AF1" w:rsidRDefault="00414911" w:rsidP="00414911">
      <w:pPr>
        <w:pStyle w:val="Bezodstpw"/>
        <w:rPr>
          <w:b/>
        </w:rPr>
      </w:pPr>
      <w:r w:rsidRPr="00BB6AF1">
        <w:rPr>
          <w:b/>
        </w:rPr>
        <w:t>Pakiet 10</w:t>
      </w:r>
    </w:p>
    <w:p w:rsidR="00414911" w:rsidRDefault="00414911" w:rsidP="00414911">
      <w:pPr>
        <w:pStyle w:val="Bezodstpw"/>
        <w:rPr>
          <w:bCs/>
        </w:rPr>
      </w:pPr>
      <w:r>
        <w:rPr>
          <w:bCs/>
        </w:rPr>
        <w:t>Czy Zamawiający dopuści gogle wykonane z poliwęglanu, bez regulacji z tyłu głowy odporne na uderzenia o niskiej energii, klasa optyczna I, o wymiarach 55 mm x 156 mm, spełniające wymagania normy EN 166:2001, EN 170:2002 i będące środkiem ochrony indywidualnej kategorii II zgodnie z Rozporządzeniem PE i Rady (UE) 2016/425?</w:t>
      </w:r>
    </w:p>
    <w:p w:rsidR="00E77343" w:rsidRDefault="00E77343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p w:rsidR="00414911" w:rsidRPr="004E4E43" w:rsidRDefault="00414911" w:rsidP="00414911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E77343" w:rsidRPr="00E138CA" w:rsidRDefault="00E77343" w:rsidP="005E1DE3">
      <w:pPr>
        <w:spacing w:after="0" w:line="360" w:lineRule="auto"/>
        <w:jc w:val="both"/>
        <w:rPr>
          <w:rFonts w:ascii="Bookman Old Style" w:eastAsia="Times New Roman" w:hAnsi="Bookman Old Style"/>
          <w:color w:val="2E74B5" w:themeColor="accent1" w:themeShade="BF"/>
          <w:highlight w:val="yellow"/>
          <w:lang w:eastAsia="pl-PL"/>
        </w:rPr>
      </w:pPr>
    </w:p>
    <w:sectPr w:rsidR="00E77343" w:rsidRPr="00E138CA" w:rsidSect="00254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C01" w:rsidRDefault="000D2C01" w:rsidP="00F92ECB">
      <w:pPr>
        <w:spacing w:after="0" w:line="240" w:lineRule="auto"/>
      </w:pPr>
      <w:r>
        <w:separator/>
      </w:r>
    </w:p>
  </w:endnote>
  <w:endnote w:type="continuationSeparator" w:id="0">
    <w:p w:rsidR="000D2C01" w:rsidRDefault="000D2C0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01" w:rsidRDefault="000D2C0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01" w:rsidRDefault="000D2C01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2C01" w:rsidRDefault="000D2C0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01" w:rsidRDefault="000D2C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C01" w:rsidRDefault="000D2C01" w:rsidP="00F92ECB">
      <w:pPr>
        <w:spacing w:after="0" w:line="240" w:lineRule="auto"/>
      </w:pPr>
      <w:r>
        <w:separator/>
      </w:r>
    </w:p>
  </w:footnote>
  <w:footnote w:type="continuationSeparator" w:id="0">
    <w:p w:rsidR="000D2C01" w:rsidRDefault="000D2C0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01" w:rsidRDefault="000D2C0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01" w:rsidRPr="00923D22" w:rsidRDefault="000D2C01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2440F9" w:rsidRPr="002440F9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0D2C01" w:rsidRPr="009946F1" w:rsidRDefault="000D2C01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2440F9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2440F9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B11E24" w:rsidRPr="00B11E24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4</w:t>
                    </w:r>
                    <w:r w:rsidR="002440F9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42/2020</w:t>
    </w:r>
  </w:p>
  <w:p w:rsidR="000D2C01" w:rsidRDefault="000D2C0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01" w:rsidRDefault="000D2C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">
    <w:nsid w:val="0BB66C46"/>
    <w:multiLevelType w:val="hybridMultilevel"/>
    <w:tmpl w:val="C98E0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D544F"/>
    <w:multiLevelType w:val="hybridMultilevel"/>
    <w:tmpl w:val="3B582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454D5"/>
    <w:multiLevelType w:val="hybridMultilevel"/>
    <w:tmpl w:val="A946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533"/>
    <w:rsid w:val="000045FF"/>
    <w:rsid w:val="00005618"/>
    <w:rsid w:val="0001317E"/>
    <w:rsid w:val="0001360E"/>
    <w:rsid w:val="000223C5"/>
    <w:rsid w:val="00027614"/>
    <w:rsid w:val="00036752"/>
    <w:rsid w:val="000370ED"/>
    <w:rsid w:val="0004121F"/>
    <w:rsid w:val="00042CC3"/>
    <w:rsid w:val="00045CEF"/>
    <w:rsid w:val="00047FFB"/>
    <w:rsid w:val="0005421B"/>
    <w:rsid w:val="000546BB"/>
    <w:rsid w:val="00056647"/>
    <w:rsid w:val="0005765E"/>
    <w:rsid w:val="00061322"/>
    <w:rsid w:val="0007180A"/>
    <w:rsid w:val="00072D80"/>
    <w:rsid w:val="00072E4D"/>
    <w:rsid w:val="0007546C"/>
    <w:rsid w:val="00075CD7"/>
    <w:rsid w:val="00077EA8"/>
    <w:rsid w:val="0008443F"/>
    <w:rsid w:val="00093F63"/>
    <w:rsid w:val="000A0BE4"/>
    <w:rsid w:val="000A17AA"/>
    <w:rsid w:val="000A46D8"/>
    <w:rsid w:val="000A5724"/>
    <w:rsid w:val="000B1E96"/>
    <w:rsid w:val="000D2C01"/>
    <w:rsid w:val="000D432C"/>
    <w:rsid w:val="000E21A0"/>
    <w:rsid w:val="000F19A1"/>
    <w:rsid w:val="000F24E5"/>
    <w:rsid w:val="000F48C7"/>
    <w:rsid w:val="001100BA"/>
    <w:rsid w:val="001114D6"/>
    <w:rsid w:val="00117F01"/>
    <w:rsid w:val="0012686D"/>
    <w:rsid w:val="001331CB"/>
    <w:rsid w:val="00133538"/>
    <w:rsid w:val="00136C32"/>
    <w:rsid w:val="00137F27"/>
    <w:rsid w:val="001430EA"/>
    <w:rsid w:val="001536F1"/>
    <w:rsid w:val="00160114"/>
    <w:rsid w:val="00160DFD"/>
    <w:rsid w:val="001647E0"/>
    <w:rsid w:val="00170784"/>
    <w:rsid w:val="00170BAE"/>
    <w:rsid w:val="001710A2"/>
    <w:rsid w:val="001713C4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B4866"/>
    <w:rsid w:val="001C0391"/>
    <w:rsid w:val="001C5F27"/>
    <w:rsid w:val="001E08B1"/>
    <w:rsid w:val="001F1381"/>
    <w:rsid w:val="001F3EAA"/>
    <w:rsid w:val="001F48C0"/>
    <w:rsid w:val="001F58ED"/>
    <w:rsid w:val="001F7A9F"/>
    <w:rsid w:val="00215B7B"/>
    <w:rsid w:val="00217BCC"/>
    <w:rsid w:val="002231D3"/>
    <w:rsid w:val="00226051"/>
    <w:rsid w:val="002301FC"/>
    <w:rsid w:val="00230BCD"/>
    <w:rsid w:val="0023142D"/>
    <w:rsid w:val="002323D1"/>
    <w:rsid w:val="00235EBD"/>
    <w:rsid w:val="00240039"/>
    <w:rsid w:val="002410CD"/>
    <w:rsid w:val="0024355E"/>
    <w:rsid w:val="00243DF0"/>
    <w:rsid w:val="002440F9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27F4"/>
    <w:rsid w:val="002C5D09"/>
    <w:rsid w:val="002D17F5"/>
    <w:rsid w:val="002D4198"/>
    <w:rsid w:val="002D6ACC"/>
    <w:rsid w:val="002E359D"/>
    <w:rsid w:val="002F2FDF"/>
    <w:rsid w:val="00301709"/>
    <w:rsid w:val="0030627C"/>
    <w:rsid w:val="00307C38"/>
    <w:rsid w:val="0031533B"/>
    <w:rsid w:val="00315EFF"/>
    <w:rsid w:val="0032197E"/>
    <w:rsid w:val="00321F07"/>
    <w:rsid w:val="003258FB"/>
    <w:rsid w:val="00333554"/>
    <w:rsid w:val="003361A1"/>
    <w:rsid w:val="003433A2"/>
    <w:rsid w:val="00345D79"/>
    <w:rsid w:val="00350F81"/>
    <w:rsid w:val="00351786"/>
    <w:rsid w:val="003557A5"/>
    <w:rsid w:val="00356B1A"/>
    <w:rsid w:val="00361E21"/>
    <w:rsid w:val="00362AF4"/>
    <w:rsid w:val="0036400A"/>
    <w:rsid w:val="00364288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53FE"/>
    <w:rsid w:val="003959BE"/>
    <w:rsid w:val="003A0653"/>
    <w:rsid w:val="003A2E56"/>
    <w:rsid w:val="003A46DD"/>
    <w:rsid w:val="003A6465"/>
    <w:rsid w:val="003B34E5"/>
    <w:rsid w:val="003B44C0"/>
    <w:rsid w:val="003B56D9"/>
    <w:rsid w:val="003C18FE"/>
    <w:rsid w:val="003C1B8A"/>
    <w:rsid w:val="003C3176"/>
    <w:rsid w:val="003C541A"/>
    <w:rsid w:val="003D364C"/>
    <w:rsid w:val="003D6084"/>
    <w:rsid w:val="003E4C43"/>
    <w:rsid w:val="003E55AB"/>
    <w:rsid w:val="003E65AC"/>
    <w:rsid w:val="003E77FF"/>
    <w:rsid w:val="003E7EF9"/>
    <w:rsid w:val="003F5403"/>
    <w:rsid w:val="003F5488"/>
    <w:rsid w:val="003F6141"/>
    <w:rsid w:val="003F74B1"/>
    <w:rsid w:val="00404AF3"/>
    <w:rsid w:val="00414911"/>
    <w:rsid w:val="00415C65"/>
    <w:rsid w:val="00421396"/>
    <w:rsid w:val="00425FF0"/>
    <w:rsid w:val="0043395E"/>
    <w:rsid w:val="0044045C"/>
    <w:rsid w:val="004438E2"/>
    <w:rsid w:val="00445DED"/>
    <w:rsid w:val="0045275A"/>
    <w:rsid w:val="00466DDB"/>
    <w:rsid w:val="00467A74"/>
    <w:rsid w:val="00470D3B"/>
    <w:rsid w:val="00474760"/>
    <w:rsid w:val="00480DBE"/>
    <w:rsid w:val="00483959"/>
    <w:rsid w:val="00487CB2"/>
    <w:rsid w:val="00491C20"/>
    <w:rsid w:val="004927E0"/>
    <w:rsid w:val="0049332C"/>
    <w:rsid w:val="004B14E7"/>
    <w:rsid w:val="004B19DE"/>
    <w:rsid w:val="004B4500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11154"/>
    <w:rsid w:val="00512BC2"/>
    <w:rsid w:val="00513A8A"/>
    <w:rsid w:val="005155B3"/>
    <w:rsid w:val="00520476"/>
    <w:rsid w:val="00520AF8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4C04"/>
    <w:rsid w:val="005959F5"/>
    <w:rsid w:val="005A398E"/>
    <w:rsid w:val="005A4B47"/>
    <w:rsid w:val="005A635F"/>
    <w:rsid w:val="005B4DA0"/>
    <w:rsid w:val="005B5FE6"/>
    <w:rsid w:val="005B7A86"/>
    <w:rsid w:val="005C055C"/>
    <w:rsid w:val="005C0B01"/>
    <w:rsid w:val="005C4B33"/>
    <w:rsid w:val="005D762E"/>
    <w:rsid w:val="005E1DE3"/>
    <w:rsid w:val="005E40A7"/>
    <w:rsid w:val="005F1763"/>
    <w:rsid w:val="005F5F57"/>
    <w:rsid w:val="00600361"/>
    <w:rsid w:val="00602742"/>
    <w:rsid w:val="006053B6"/>
    <w:rsid w:val="00605620"/>
    <w:rsid w:val="006056B9"/>
    <w:rsid w:val="0061104B"/>
    <w:rsid w:val="00611962"/>
    <w:rsid w:val="00612956"/>
    <w:rsid w:val="00615D6F"/>
    <w:rsid w:val="00616BFD"/>
    <w:rsid w:val="00625DB3"/>
    <w:rsid w:val="00626C86"/>
    <w:rsid w:val="00631D60"/>
    <w:rsid w:val="00636DA8"/>
    <w:rsid w:val="006525B4"/>
    <w:rsid w:val="00655A19"/>
    <w:rsid w:val="0065646D"/>
    <w:rsid w:val="00656CE5"/>
    <w:rsid w:val="00656F13"/>
    <w:rsid w:val="0066087C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97CBC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29B2"/>
    <w:rsid w:val="00705AA0"/>
    <w:rsid w:val="007132A4"/>
    <w:rsid w:val="00716148"/>
    <w:rsid w:val="007201CB"/>
    <w:rsid w:val="0072132B"/>
    <w:rsid w:val="00721F60"/>
    <w:rsid w:val="00725322"/>
    <w:rsid w:val="00726F0B"/>
    <w:rsid w:val="00730486"/>
    <w:rsid w:val="0073174B"/>
    <w:rsid w:val="00731AA8"/>
    <w:rsid w:val="00733BE2"/>
    <w:rsid w:val="00734431"/>
    <w:rsid w:val="007456D1"/>
    <w:rsid w:val="007506F3"/>
    <w:rsid w:val="00752462"/>
    <w:rsid w:val="00753B9D"/>
    <w:rsid w:val="007546C0"/>
    <w:rsid w:val="007572EC"/>
    <w:rsid w:val="00757840"/>
    <w:rsid w:val="0076054C"/>
    <w:rsid w:val="00762FFB"/>
    <w:rsid w:val="007805AB"/>
    <w:rsid w:val="007840EB"/>
    <w:rsid w:val="0078433E"/>
    <w:rsid w:val="00785988"/>
    <w:rsid w:val="00787CE8"/>
    <w:rsid w:val="00790ED9"/>
    <w:rsid w:val="00793AD1"/>
    <w:rsid w:val="007A121C"/>
    <w:rsid w:val="007A4EE4"/>
    <w:rsid w:val="007A5150"/>
    <w:rsid w:val="007A55B8"/>
    <w:rsid w:val="007B554A"/>
    <w:rsid w:val="007C6F66"/>
    <w:rsid w:val="007D00B9"/>
    <w:rsid w:val="007D21C6"/>
    <w:rsid w:val="007D224B"/>
    <w:rsid w:val="007D29FD"/>
    <w:rsid w:val="007D314C"/>
    <w:rsid w:val="007D3371"/>
    <w:rsid w:val="007E131E"/>
    <w:rsid w:val="007E36E7"/>
    <w:rsid w:val="007E38A3"/>
    <w:rsid w:val="007E67E1"/>
    <w:rsid w:val="007E6F35"/>
    <w:rsid w:val="007F0CCC"/>
    <w:rsid w:val="007F69D2"/>
    <w:rsid w:val="00800129"/>
    <w:rsid w:val="00800A19"/>
    <w:rsid w:val="00800E85"/>
    <w:rsid w:val="0080113E"/>
    <w:rsid w:val="0080360B"/>
    <w:rsid w:val="00803805"/>
    <w:rsid w:val="00803DCA"/>
    <w:rsid w:val="008048C1"/>
    <w:rsid w:val="0080520B"/>
    <w:rsid w:val="00810647"/>
    <w:rsid w:val="00812A11"/>
    <w:rsid w:val="008154D6"/>
    <w:rsid w:val="008175E1"/>
    <w:rsid w:val="008270C1"/>
    <w:rsid w:val="00833D39"/>
    <w:rsid w:val="00835445"/>
    <w:rsid w:val="00835C71"/>
    <w:rsid w:val="00847320"/>
    <w:rsid w:val="00847FD4"/>
    <w:rsid w:val="00854AE2"/>
    <w:rsid w:val="00855749"/>
    <w:rsid w:val="0085764E"/>
    <w:rsid w:val="00857670"/>
    <w:rsid w:val="00867AB8"/>
    <w:rsid w:val="00870337"/>
    <w:rsid w:val="0087411E"/>
    <w:rsid w:val="00875207"/>
    <w:rsid w:val="00885305"/>
    <w:rsid w:val="00894BA8"/>
    <w:rsid w:val="0089655B"/>
    <w:rsid w:val="008A1D4D"/>
    <w:rsid w:val="008A2428"/>
    <w:rsid w:val="008A5210"/>
    <w:rsid w:val="008B539F"/>
    <w:rsid w:val="008C40AC"/>
    <w:rsid w:val="008D54B4"/>
    <w:rsid w:val="008D75F4"/>
    <w:rsid w:val="008E3AA5"/>
    <w:rsid w:val="008F6F96"/>
    <w:rsid w:val="0090000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36056"/>
    <w:rsid w:val="00940FE1"/>
    <w:rsid w:val="00942DBD"/>
    <w:rsid w:val="0094604F"/>
    <w:rsid w:val="00947113"/>
    <w:rsid w:val="00947984"/>
    <w:rsid w:val="00950CCD"/>
    <w:rsid w:val="00954192"/>
    <w:rsid w:val="009567B1"/>
    <w:rsid w:val="00966440"/>
    <w:rsid w:val="0097057B"/>
    <w:rsid w:val="00976237"/>
    <w:rsid w:val="00985A60"/>
    <w:rsid w:val="00993AE9"/>
    <w:rsid w:val="00994496"/>
    <w:rsid w:val="009946F1"/>
    <w:rsid w:val="00996087"/>
    <w:rsid w:val="009A25BB"/>
    <w:rsid w:val="009A391A"/>
    <w:rsid w:val="009A79B0"/>
    <w:rsid w:val="009B0855"/>
    <w:rsid w:val="009B0998"/>
    <w:rsid w:val="009B0F26"/>
    <w:rsid w:val="009B3458"/>
    <w:rsid w:val="009C6791"/>
    <w:rsid w:val="009D29D3"/>
    <w:rsid w:val="009D30F8"/>
    <w:rsid w:val="009D7F97"/>
    <w:rsid w:val="009E58F6"/>
    <w:rsid w:val="009F08CA"/>
    <w:rsid w:val="009F2AB4"/>
    <w:rsid w:val="009F3E75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63996"/>
    <w:rsid w:val="00A6653A"/>
    <w:rsid w:val="00A72348"/>
    <w:rsid w:val="00A72EEB"/>
    <w:rsid w:val="00A74A78"/>
    <w:rsid w:val="00A74B2C"/>
    <w:rsid w:val="00A750DB"/>
    <w:rsid w:val="00A77CD3"/>
    <w:rsid w:val="00A77E4C"/>
    <w:rsid w:val="00A802C8"/>
    <w:rsid w:val="00A829A7"/>
    <w:rsid w:val="00A83571"/>
    <w:rsid w:val="00A8459E"/>
    <w:rsid w:val="00A9322D"/>
    <w:rsid w:val="00A952ED"/>
    <w:rsid w:val="00AA0975"/>
    <w:rsid w:val="00AA5831"/>
    <w:rsid w:val="00AA69F0"/>
    <w:rsid w:val="00AB3DDC"/>
    <w:rsid w:val="00AB7FDE"/>
    <w:rsid w:val="00AC15CA"/>
    <w:rsid w:val="00AC1FC9"/>
    <w:rsid w:val="00AC741B"/>
    <w:rsid w:val="00AC7DB7"/>
    <w:rsid w:val="00AD0403"/>
    <w:rsid w:val="00AD0E38"/>
    <w:rsid w:val="00AD269C"/>
    <w:rsid w:val="00AD2A4F"/>
    <w:rsid w:val="00AD5795"/>
    <w:rsid w:val="00AD5805"/>
    <w:rsid w:val="00AD7B9E"/>
    <w:rsid w:val="00AF50EB"/>
    <w:rsid w:val="00B005C9"/>
    <w:rsid w:val="00B11E24"/>
    <w:rsid w:val="00B13F6F"/>
    <w:rsid w:val="00B23B82"/>
    <w:rsid w:val="00B25045"/>
    <w:rsid w:val="00B3165B"/>
    <w:rsid w:val="00B34E2C"/>
    <w:rsid w:val="00B418BA"/>
    <w:rsid w:val="00B431F3"/>
    <w:rsid w:val="00B43BFD"/>
    <w:rsid w:val="00B4702D"/>
    <w:rsid w:val="00B52CFE"/>
    <w:rsid w:val="00B629BD"/>
    <w:rsid w:val="00B64C91"/>
    <w:rsid w:val="00B651AE"/>
    <w:rsid w:val="00B743DE"/>
    <w:rsid w:val="00B74F17"/>
    <w:rsid w:val="00B80CA8"/>
    <w:rsid w:val="00B94BB5"/>
    <w:rsid w:val="00B95776"/>
    <w:rsid w:val="00BA7274"/>
    <w:rsid w:val="00BB6625"/>
    <w:rsid w:val="00BB71B8"/>
    <w:rsid w:val="00BB7B6C"/>
    <w:rsid w:val="00BC250D"/>
    <w:rsid w:val="00BC5C6F"/>
    <w:rsid w:val="00BC6EB4"/>
    <w:rsid w:val="00BD5FA1"/>
    <w:rsid w:val="00BE15B0"/>
    <w:rsid w:val="00BE580E"/>
    <w:rsid w:val="00BF6796"/>
    <w:rsid w:val="00C00FBF"/>
    <w:rsid w:val="00C04D89"/>
    <w:rsid w:val="00C07B8B"/>
    <w:rsid w:val="00C1121F"/>
    <w:rsid w:val="00C11453"/>
    <w:rsid w:val="00C12BB7"/>
    <w:rsid w:val="00C24929"/>
    <w:rsid w:val="00C2619B"/>
    <w:rsid w:val="00C27A10"/>
    <w:rsid w:val="00C3037E"/>
    <w:rsid w:val="00C33EED"/>
    <w:rsid w:val="00C35EBF"/>
    <w:rsid w:val="00C405B6"/>
    <w:rsid w:val="00C41A36"/>
    <w:rsid w:val="00C47DEE"/>
    <w:rsid w:val="00C553E4"/>
    <w:rsid w:val="00C6162C"/>
    <w:rsid w:val="00C64EB6"/>
    <w:rsid w:val="00C70D7A"/>
    <w:rsid w:val="00C76E48"/>
    <w:rsid w:val="00C809E3"/>
    <w:rsid w:val="00C87937"/>
    <w:rsid w:val="00C95E48"/>
    <w:rsid w:val="00CA268F"/>
    <w:rsid w:val="00CA390C"/>
    <w:rsid w:val="00CB008C"/>
    <w:rsid w:val="00CB02A4"/>
    <w:rsid w:val="00CB7090"/>
    <w:rsid w:val="00CB7FFB"/>
    <w:rsid w:val="00CC12C0"/>
    <w:rsid w:val="00CC4D1D"/>
    <w:rsid w:val="00CD535E"/>
    <w:rsid w:val="00CE0D68"/>
    <w:rsid w:val="00CE4B2B"/>
    <w:rsid w:val="00CF218A"/>
    <w:rsid w:val="00CF51F2"/>
    <w:rsid w:val="00D04F64"/>
    <w:rsid w:val="00D05A24"/>
    <w:rsid w:val="00D11066"/>
    <w:rsid w:val="00D12B20"/>
    <w:rsid w:val="00D135B2"/>
    <w:rsid w:val="00D14AF9"/>
    <w:rsid w:val="00D15E44"/>
    <w:rsid w:val="00D2582E"/>
    <w:rsid w:val="00D27888"/>
    <w:rsid w:val="00D369E9"/>
    <w:rsid w:val="00D42C86"/>
    <w:rsid w:val="00D44166"/>
    <w:rsid w:val="00D53113"/>
    <w:rsid w:val="00D53DA3"/>
    <w:rsid w:val="00D54C01"/>
    <w:rsid w:val="00D66834"/>
    <w:rsid w:val="00D74AD0"/>
    <w:rsid w:val="00D75C66"/>
    <w:rsid w:val="00D76AA4"/>
    <w:rsid w:val="00D771A8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1208"/>
    <w:rsid w:val="00DE2F24"/>
    <w:rsid w:val="00DF10CB"/>
    <w:rsid w:val="00DF6BB8"/>
    <w:rsid w:val="00E02150"/>
    <w:rsid w:val="00E0713C"/>
    <w:rsid w:val="00E138CA"/>
    <w:rsid w:val="00E16006"/>
    <w:rsid w:val="00E17EA5"/>
    <w:rsid w:val="00E20107"/>
    <w:rsid w:val="00E22E5A"/>
    <w:rsid w:val="00E24990"/>
    <w:rsid w:val="00E25C46"/>
    <w:rsid w:val="00E27958"/>
    <w:rsid w:val="00E37C78"/>
    <w:rsid w:val="00E439FD"/>
    <w:rsid w:val="00E45946"/>
    <w:rsid w:val="00E46FF7"/>
    <w:rsid w:val="00E53138"/>
    <w:rsid w:val="00E621E8"/>
    <w:rsid w:val="00E74894"/>
    <w:rsid w:val="00E74EA8"/>
    <w:rsid w:val="00E75170"/>
    <w:rsid w:val="00E77343"/>
    <w:rsid w:val="00E8008C"/>
    <w:rsid w:val="00E8022B"/>
    <w:rsid w:val="00E838CB"/>
    <w:rsid w:val="00E839F8"/>
    <w:rsid w:val="00E83B65"/>
    <w:rsid w:val="00E915CC"/>
    <w:rsid w:val="00E92874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139DC"/>
    <w:rsid w:val="00F1589D"/>
    <w:rsid w:val="00F16ED6"/>
    <w:rsid w:val="00F300A1"/>
    <w:rsid w:val="00F305F4"/>
    <w:rsid w:val="00F34AB0"/>
    <w:rsid w:val="00F41C89"/>
    <w:rsid w:val="00F5069F"/>
    <w:rsid w:val="00F56573"/>
    <w:rsid w:val="00F679B1"/>
    <w:rsid w:val="00F73D97"/>
    <w:rsid w:val="00F81603"/>
    <w:rsid w:val="00F81BA7"/>
    <w:rsid w:val="00F82A45"/>
    <w:rsid w:val="00F83A53"/>
    <w:rsid w:val="00F92ECB"/>
    <w:rsid w:val="00FA3130"/>
    <w:rsid w:val="00FA3DDA"/>
    <w:rsid w:val="00FA4BBB"/>
    <w:rsid w:val="00FA616E"/>
    <w:rsid w:val="00FA7316"/>
    <w:rsid w:val="00FB1214"/>
    <w:rsid w:val="00FB6C42"/>
    <w:rsid w:val="00FB6E20"/>
    <w:rsid w:val="00FC0901"/>
    <w:rsid w:val="00FC3A5C"/>
    <w:rsid w:val="00FC665F"/>
    <w:rsid w:val="00FD3BA8"/>
    <w:rsid w:val="00FD3F1E"/>
    <w:rsid w:val="00FD435F"/>
    <w:rsid w:val="00FD46EC"/>
    <w:rsid w:val="00FE0ECF"/>
    <w:rsid w:val="00FF01FA"/>
    <w:rsid w:val="00FF3774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B91-376E-4301-944C-51A36B8F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850</TotalTime>
  <Pages>4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248</cp:revision>
  <cp:lastPrinted>2020-11-30T13:30:00Z</cp:lastPrinted>
  <dcterms:created xsi:type="dcterms:W3CDTF">2020-08-11T09:43:00Z</dcterms:created>
  <dcterms:modified xsi:type="dcterms:W3CDTF">2020-12-03T07:43:00Z</dcterms:modified>
</cp:coreProperties>
</file>