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A4" w:rsidRPr="00BA21D5" w:rsidRDefault="001347A4" w:rsidP="001347A4">
      <w:pPr>
        <w:pStyle w:val="tytu"/>
        <w:spacing w:line="360" w:lineRule="auto"/>
        <w:jc w:val="both"/>
        <w:rPr>
          <w:rFonts w:ascii="Bookman Old Style" w:hAnsi="Bookman Old Style" w:cs="Segoe UI Semilight"/>
          <w:b w:val="0"/>
          <w:sz w:val="22"/>
          <w:szCs w:val="22"/>
        </w:rPr>
      </w:pPr>
      <w:proofErr w:type="spellStart"/>
      <w:r w:rsidRPr="00BA21D5">
        <w:rPr>
          <w:rFonts w:ascii="Bookman Old Style" w:hAnsi="Bookman Old Style" w:cs="Segoe UI Semilight"/>
          <w:b w:val="0"/>
          <w:sz w:val="22"/>
          <w:szCs w:val="22"/>
        </w:rPr>
        <w:t>WCPiT</w:t>
      </w:r>
      <w:proofErr w:type="spellEnd"/>
      <w:r w:rsidRPr="00BA21D5">
        <w:rPr>
          <w:rFonts w:ascii="Bookman Old Style" w:hAnsi="Bookman Old Style" w:cs="Segoe UI Semilight"/>
          <w:b w:val="0"/>
          <w:sz w:val="22"/>
          <w:szCs w:val="22"/>
        </w:rPr>
        <w:t>/EA/381-43/2020</w:t>
      </w:r>
    </w:p>
    <w:p w:rsidR="001347A4" w:rsidRPr="00BA21D5" w:rsidRDefault="001347A4" w:rsidP="001347A4">
      <w:pPr>
        <w:pStyle w:val="Nagwek7"/>
        <w:spacing w:before="0" w:after="0" w:line="360" w:lineRule="auto"/>
        <w:jc w:val="both"/>
        <w:rPr>
          <w:rFonts w:ascii="Bookman Old Style" w:hAnsi="Bookman Old Style" w:cs="Segoe UI Semilight"/>
          <w:sz w:val="22"/>
          <w:szCs w:val="22"/>
        </w:rPr>
      </w:pPr>
    </w:p>
    <w:p w:rsidR="001347A4" w:rsidRPr="00BA21D5" w:rsidRDefault="001347A4" w:rsidP="001347A4">
      <w:pPr>
        <w:pStyle w:val="Nagwek7"/>
        <w:spacing w:before="0" w:after="0" w:line="360" w:lineRule="auto"/>
        <w:jc w:val="right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Załącznik nr 2</w:t>
      </w:r>
    </w:p>
    <w:p w:rsidR="001347A4" w:rsidRPr="00BA21D5" w:rsidRDefault="001347A4" w:rsidP="001347A4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bCs/>
          <w:sz w:val="22"/>
          <w:szCs w:val="22"/>
        </w:rPr>
      </w:pPr>
      <w:r w:rsidRPr="00BA21D5">
        <w:rPr>
          <w:rFonts w:ascii="Bookman Old Style" w:hAnsi="Bookman Old Style" w:cs="Segoe UI Semilight"/>
          <w:b/>
          <w:bCs/>
          <w:sz w:val="22"/>
          <w:szCs w:val="22"/>
        </w:rPr>
        <w:t>FORMULARZ OFERTOWY</w:t>
      </w:r>
    </w:p>
    <w:p w:rsidR="001347A4" w:rsidRPr="00BA21D5" w:rsidRDefault="001347A4" w:rsidP="001347A4">
      <w:pPr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BA21D5">
        <w:rPr>
          <w:rFonts w:ascii="Bookman Old Style" w:hAnsi="Bookman Old Style"/>
          <w:b/>
          <w:sz w:val="22"/>
          <w:szCs w:val="22"/>
        </w:rPr>
        <w:t>modernizacja Oddziału Anestezjologii i Intensywnej Terapii w formule zaprojektuj i wybuduj</w:t>
      </w:r>
    </w:p>
    <w:p w:rsidR="001347A4" w:rsidRPr="00BA21D5" w:rsidRDefault="001347A4" w:rsidP="001347A4">
      <w:pPr>
        <w:spacing w:line="360" w:lineRule="auto"/>
        <w:jc w:val="center"/>
        <w:rPr>
          <w:rFonts w:ascii="Bookman Old Style" w:hAnsi="Bookman Old Style" w:cs="Segoe UI Semilight"/>
          <w:b/>
          <w:sz w:val="22"/>
          <w:szCs w:val="22"/>
        </w:rPr>
      </w:pPr>
    </w:p>
    <w:p w:rsidR="001347A4" w:rsidRPr="00BA21D5" w:rsidRDefault="001347A4" w:rsidP="001347A4">
      <w:pPr>
        <w:spacing w:line="360" w:lineRule="auto"/>
        <w:ind w:right="-24"/>
        <w:outlineLvl w:val="0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 xml:space="preserve">Pełna nazwa/firma wykonawcy..........................................................................................* </w:t>
      </w:r>
    </w:p>
    <w:p w:rsidR="001347A4" w:rsidRPr="00BA21D5" w:rsidRDefault="001347A4" w:rsidP="001347A4">
      <w:pPr>
        <w:spacing w:line="360" w:lineRule="auto"/>
        <w:ind w:right="-24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bCs/>
          <w:sz w:val="22"/>
          <w:szCs w:val="22"/>
        </w:rPr>
        <w:t xml:space="preserve">Siedziba wykonawcy </w:t>
      </w:r>
      <w:r w:rsidRPr="00BA21D5">
        <w:rPr>
          <w:rFonts w:ascii="Bookman Old Style" w:hAnsi="Bookman Old Style" w:cs="Segoe UI Semilight"/>
          <w:sz w:val="22"/>
          <w:szCs w:val="22"/>
        </w:rPr>
        <w:t>......................................................................................</w:t>
      </w:r>
    </w:p>
    <w:p w:rsidR="001347A4" w:rsidRPr="00BA21D5" w:rsidRDefault="001347A4" w:rsidP="001347A4">
      <w:pPr>
        <w:spacing w:line="360" w:lineRule="auto"/>
        <w:ind w:right="-24"/>
        <w:rPr>
          <w:rFonts w:ascii="Bookman Old Style" w:hAnsi="Bookman Old Style" w:cs="Segoe UI Semilight"/>
          <w:bCs/>
          <w:sz w:val="22"/>
          <w:szCs w:val="22"/>
        </w:rPr>
      </w:pPr>
      <w:r w:rsidRPr="00BA21D5">
        <w:rPr>
          <w:rFonts w:ascii="Bookman Old Style" w:hAnsi="Bookman Old Style" w:cs="Segoe UI Semilight"/>
          <w:bCs/>
          <w:sz w:val="22"/>
          <w:szCs w:val="22"/>
        </w:rPr>
        <w:t>Województwo</w:t>
      </w:r>
      <w:r w:rsidRPr="00BA21D5">
        <w:rPr>
          <w:rFonts w:ascii="Bookman Old Style" w:hAnsi="Bookman Old Style" w:cs="Segoe UI Semilight"/>
          <w:sz w:val="22"/>
          <w:szCs w:val="22"/>
        </w:rPr>
        <w:t xml:space="preserve"> .....................................................</w:t>
      </w:r>
      <w:r w:rsidRPr="00BA21D5">
        <w:rPr>
          <w:rFonts w:ascii="Bookman Old Style" w:hAnsi="Bookman Old Style" w:cs="Segoe UI Semilight"/>
          <w:bCs/>
          <w:sz w:val="22"/>
          <w:szCs w:val="22"/>
        </w:rPr>
        <w:t xml:space="preserve"> Powiat </w:t>
      </w:r>
      <w:r w:rsidRPr="00BA21D5">
        <w:rPr>
          <w:rFonts w:ascii="Bookman Old Style" w:hAnsi="Bookman Old Style" w:cs="Segoe UI Semilight"/>
          <w:sz w:val="22"/>
          <w:szCs w:val="22"/>
        </w:rPr>
        <w:t>.................................................</w:t>
      </w:r>
    </w:p>
    <w:p w:rsidR="001347A4" w:rsidRPr="00BA21D5" w:rsidRDefault="001347A4" w:rsidP="001347A4">
      <w:pPr>
        <w:spacing w:line="360" w:lineRule="auto"/>
        <w:ind w:right="-24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bCs/>
          <w:sz w:val="22"/>
          <w:szCs w:val="22"/>
        </w:rPr>
        <w:t xml:space="preserve">Adres internetowy (URL) </w:t>
      </w:r>
      <w:r w:rsidRPr="00BA21D5">
        <w:rPr>
          <w:rFonts w:ascii="Bookman Old Style" w:hAnsi="Bookman Old Style" w:cs="Segoe UI Semilight"/>
          <w:sz w:val="22"/>
          <w:szCs w:val="22"/>
        </w:rPr>
        <w:t>...........................................</w:t>
      </w:r>
    </w:p>
    <w:p w:rsidR="001347A4" w:rsidRPr="00BA21D5" w:rsidRDefault="001347A4" w:rsidP="001347A4">
      <w:pPr>
        <w:spacing w:line="360" w:lineRule="auto"/>
        <w:ind w:right="-24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Poczta elektroniczna (e-mail) ……………………………………..</w:t>
      </w:r>
    </w:p>
    <w:p w:rsidR="001347A4" w:rsidRPr="00BA21D5" w:rsidRDefault="001347A4" w:rsidP="001347A4">
      <w:pPr>
        <w:pStyle w:val="Tekstpodstawowy"/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KRS/</w:t>
      </w:r>
      <w:proofErr w:type="spellStart"/>
      <w:r w:rsidRPr="00BA21D5">
        <w:rPr>
          <w:rFonts w:ascii="Bookman Old Style" w:hAnsi="Bookman Old Style" w:cs="Segoe UI Semilight"/>
          <w:sz w:val="22"/>
          <w:szCs w:val="22"/>
        </w:rPr>
        <w:t>CEiDG</w:t>
      </w:r>
      <w:proofErr w:type="spellEnd"/>
      <w:r w:rsidRPr="00BA21D5">
        <w:rPr>
          <w:rFonts w:ascii="Bookman Old Style" w:hAnsi="Bookman Old Style" w:cs="Segoe UI Semilight"/>
          <w:sz w:val="22"/>
          <w:szCs w:val="22"/>
        </w:rPr>
        <w:t xml:space="preserve"> </w:t>
      </w:r>
      <w:r w:rsidRPr="00BA21D5">
        <w:rPr>
          <w:rFonts w:ascii="Bookman Old Style" w:hAnsi="Bookman Old Style" w:cs="Segoe UI Semilight"/>
          <w:i/>
          <w:sz w:val="22"/>
          <w:szCs w:val="22"/>
        </w:rPr>
        <w:t>(niepotrzebne skreślić) ……………………………………………………………….</w:t>
      </w:r>
    </w:p>
    <w:p w:rsidR="001347A4" w:rsidRPr="00BA21D5" w:rsidRDefault="001347A4" w:rsidP="001347A4">
      <w:pPr>
        <w:spacing w:line="360" w:lineRule="auto"/>
        <w:ind w:right="-24"/>
        <w:outlineLvl w:val="0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NIP/PESEL .............................................. REGON ................................................</w:t>
      </w:r>
    </w:p>
    <w:p w:rsidR="001347A4" w:rsidRPr="00BA21D5" w:rsidRDefault="001347A4" w:rsidP="001347A4">
      <w:pPr>
        <w:spacing w:line="360" w:lineRule="auto"/>
        <w:ind w:right="-24"/>
        <w:outlineLvl w:val="0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 xml:space="preserve">Nr telefonu/ </w:t>
      </w:r>
      <w:proofErr w:type="spellStart"/>
      <w:r w:rsidRPr="00BA21D5">
        <w:rPr>
          <w:rFonts w:ascii="Bookman Old Style" w:hAnsi="Bookman Old Style" w:cs="Segoe UI Semilight"/>
          <w:sz w:val="22"/>
          <w:szCs w:val="22"/>
        </w:rPr>
        <w:t>fax</w:t>
      </w:r>
      <w:proofErr w:type="spellEnd"/>
      <w:r w:rsidRPr="00BA21D5">
        <w:rPr>
          <w:rFonts w:ascii="Bookman Old Style" w:hAnsi="Bookman Old Style" w:cs="Segoe UI Semilight"/>
          <w:sz w:val="22"/>
          <w:szCs w:val="22"/>
        </w:rPr>
        <w:t xml:space="preserve"> .......................................................................................</w:t>
      </w:r>
    </w:p>
    <w:p w:rsidR="001347A4" w:rsidRPr="00BA21D5" w:rsidRDefault="001347A4" w:rsidP="001347A4">
      <w:pPr>
        <w:spacing w:line="360" w:lineRule="auto"/>
        <w:ind w:right="-24"/>
        <w:outlineLvl w:val="0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bCs/>
          <w:sz w:val="22"/>
          <w:szCs w:val="22"/>
        </w:rPr>
        <w:t>Oznaczenie banku i numer konta</w:t>
      </w:r>
      <w:r w:rsidRPr="00BA21D5">
        <w:rPr>
          <w:rFonts w:ascii="Bookman Old Style" w:hAnsi="Bookman Old Style" w:cs="Segoe UI Semilight"/>
          <w:sz w:val="22"/>
          <w:szCs w:val="22"/>
        </w:rPr>
        <w:t>............................................................................</w:t>
      </w:r>
    </w:p>
    <w:p w:rsidR="001347A4" w:rsidRPr="00BA21D5" w:rsidRDefault="001347A4" w:rsidP="001347A4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2"/>
          <w:szCs w:val="22"/>
        </w:rPr>
      </w:pPr>
      <w:r w:rsidRPr="00BA21D5">
        <w:rPr>
          <w:rFonts w:ascii="Bookman Old Style" w:hAnsi="Bookman Old Style" w:cs="Segoe UI Semilight"/>
          <w:bCs/>
          <w:sz w:val="22"/>
          <w:szCs w:val="22"/>
        </w:rPr>
        <w:t>Osoba wyznaczona do kontaktu w sprawie treści oferty:</w:t>
      </w:r>
    </w:p>
    <w:p w:rsidR="001347A4" w:rsidRPr="00BA21D5" w:rsidRDefault="001347A4" w:rsidP="001347A4">
      <w:pPr>
        <w:spacing w:line="360" w:lineRule="auto"/>
        <w:ind w:right="-24"/>
        <w:outlineLvl w:val="0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bCs/>
          <w:sz w:val="22"/>
          <w:szCs w:val="22"/>
        </w:rPr>
        <w:t>……………………</w:t>
      </w:r>
      <w:r w:rsidRPr="00BA21D5">
        <w:rPr>
          <w:rFonts w:ascii="Bookman Old Style" w:hAnsi="Bookman Old Style" w:cs="Segoe UI Semilight"/>
          <w:sz w:val="22"/>
          <w:szCs w:val="22"/>
        </w:rPr>
        <w:t xml:space="preserve">................................ </w:t>
      </w:r>
      <w:r w:rsidRPr="00BA21D5">
        <w:rPr>
          <w:rFonts w:ascii="Bookman Old Style" w:hAnsi="Bookman Old Style" w:cs="Segoe UI Semilight"/>
          <w:bCs/>
          <w:sz w:val="22"/>
          <w:szCs w:val="22"/>
        </w:rPr>
        <w:t xml:space="preserve">tel. </w:t>
      </w:r>
      <w:r w:rsidRPr="00BA21D5">
        <w:rPr>
          <w:rFonts w:ascii="Bookman Old Style" w:hAnsi="Bookman Old Style" w:cs="Segoe UI Semilight"/>
          <w:sz w:val="22"/>
          <w:szCs w:val="22"/>
        </w:rPr>
        <w:t>..................</w:t>
      </w:r>
    </w:p>
    <w:p w:rsidR="001347A4" w:rsidRPr="00BA21D5" w:rsidRDefault="001347A4" w:rsidP="001347A4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2"/>
          <w:szCs w:val="22"/>
        </w:rPr>
      </w:pPr>
      <w:r w:rsidRPr="00BA21D5">
        <w:rPr>
          <w:rFonts w:ascii="Bookman Old Style" w:hAnsi="Bookman Old Style" w:cs="Segoe UI Semilight"/>
          <w:bCs/>
          <w:sz w:val="22"/>
          <w:szCs w:val="22"/>
        </w:rPr>
        <w:t>Osoba wyznaczona do kontaktu w sprawie realizacji zamówienia:</w:t>
      </w:r>
    </w:p>
    <w:p w:rsidR="001347A4" w:rsidRPr="00BA21D5" w:rsidRDefault="001347A4" w:rsidP="001347A4">
      <w:pPr>
        <w:pStyle w:val="Zwykytekst"/>
        <w:spacing w:line="360" w:lineRule="auto"/>
        <w:ind w:right="-24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 xml:space="preserve">........................................ </w:t>
      </w:r>
      <w:r w:rsidRPr="00BA21D5">
        <w:rPr>
          <w:rFonts w:ascii="Bookman Old Style" w:hAnsi="Bookman Old Style" w:cs="Segoe UI Semilight"/>
          <w:bCs/>
          <w:sz w:val="22"/>
          <w:szCs w:val="22"/>
        </w:rPr>
        <w:t>tel.</w:t>
      </w:r>
      <w:r w:rsidRPr="00BA21D5">
        <w:rPr>
          <w:rFonts w:ascii="Bookman Old Style" w:hAnsi="Bookman Old Style" w:cs="Segoe UI Semilight"/>
          <w:sz w:val="22"/>
          <w:szCs w:val="22"/>
        </w:rPr>
        <w:t xml:space="preserve"> ...............................</w:t>
      </w:r>
    </w:p>
    <w:p w:rsidR="001347A4" w:rsidRPr="00BA21D5" w:rsidRDefault="001347A4" w:rsidP="001347A4">
      <w:pPr>
        <w:pStyle w:val="Zwykytekst"/>
        <w:spacing w:line="360" w:lineRule="auto"/>
        <w:ind w:right="-24"/>
        <w:rPr>
          <w:rFonts w:ascii="Bookman Old Style" w:hAnsi="Bookman Old Style" w:cs="Segoe UI Semilight"/>
          <w:sz w:val="22"/>
          <w:szCs w:val="22"/>
        </w:rPr>
      </w:pPr>
    </w:p>
    <w:p w:rsidR="001347A4" w:rsidRPr="00BA21D5" w:rsidRDefault="001347A4" w:rsidP="001347A4">
      <w:pPr>
        <w:spacing w:line="360" w:lineRule="auto"/>
        <w:rPr>
          <w:rFonts w:ascii="Bookman Old Style" w:hAnsi="Bookman Old Style" w:cs="Segoe UI Semilight"/>
          <w:i/>
          <w:iCs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 xml:space="preserve">Wykonawca jest: </w:t>
      </w:r>
      <w:r w:rsidRPr="00BA21D5">
        <w:rPr>
          <w:rFonts w:ascii="Bookman Old Style" w:hAnsi="Bookman Old Style" w:cs="Segoe UI Semilight"/>
          <w:i/>
          <w:iCs/>
          <w:sz w:val="22"/>
          <w:szCs w:val="22"/>
        </w:rPr>
        <w:t>(</w:t>
      </w:r>
      <w:r w:rsidRPr="00BA21D5">
        <w:rPr>
          <w:rFonts w:ascii="Bookman Old Style" w:hAnsi="Bookman Old Style" w:cs="Segoe UI Semilight"/>
          <w:i/>
          <w:sz w:val="22"/>
          <w:szCs w:val="22"/>
        </w:rPr>
        <w:t>niepotrzebne skreślić</w:t>
      </w:r>
      <w:r w:rsidRPr="00BA21D5">
        <w:rPr>
          <w:rFonts w:ascii="Bookman Old Style" w:hAnsi="Bookman Old Style" w:cs="Segoe UI Semilight"/>
          <w:i/>
          <w:iCs/>
          <w:sz w:val="22"/>
          <w:szCs w:val="22"/>
        </w:rPr>
        <w:t>)</w:t>
      </w:r>
    </w:p>
    <w:p w:rsidR="001347A4" w:rsidRPr="00BA21D5" w:rsidRDefault="001347A4" w:rsidP="001347A4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 xml:space="preserve">- </w:t>
      </w:r>
      <w:proofErr w:type="spellStart"/>
      <w:r w:rsidRPr="00BA21D5">
        <w:rPr>
          <w:rFonts w:ascii="Bookman Old Style" w:hAnsi="Bookman Old Style" w:cs="Segoe UI Semilight"/>
          <w:sz w:val="22"/>
          <w:szCs w:val="22"/>
        </w:rPr>
        <w:t>mikroprzedsiębiorstwem</w:t>
      </w:r>
      <w:proofErr w:type="spellEnd"/>
      <w:r w:rsidRPr="00BA21D5">
        <w:rPr>
          <w:rFonts w:ascii="Bookman Old Style" w:hAnsi="Bookman Old Style" w:cs="Segoe UI Semilight"/>
          <w:sz w:val="22"/>
          <w:szCs w:val="22"/>
        </w:rPr>
        <w:t xml:space="preserve">  </w:t>
      </w:r>
    </w:p>
    <w:p w:rsidR="001347A4" w:rsidRPr="00BA21D5" w:rsidRDefault="001347A4" w:rsidP="001347A4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 xml:space="preserve">- małym  </w:t>
      </w:r>
    </w:p>
    <w:p w:rsidR="001347A4" w:rsidRPr="00BA21D5" w:rsidRDefault="001347A4" w:rsidP="001347A4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 xml:space="preserve">- średnim przedsiębiorstwem </w:t>
      </w:r>
    </w:p>
    <w:p w:rsidR="001347A4" w:rsidRPr="00BA21D5" w:rsidRDefault="001347A4" w:rsidP="001347A4">
      <w:pPr>
        <w:pStyle w:val="Tekstprzypisudolnego"/>
        <w:spacing w:line="360" w:lineRule="auto"/>
        <w:rPr>
          <w:rStyle w:val="DeltaViewInsertion"/>
          <w:rFonts w:ascii="Bookman Old Style" w:hAnsi="Bookman Old Style" w:cs="Segoe UI Semilight"/>
          <w:b w:val="0"/>
          <w:bCs/>
          <w:i w:val="0"/>
          <w:iCs/>
          <w:sz w:val="22"/>
          <w:szCs w:val="22"/>
        </w:rPr>
      </w:pPr>
    </w:p>
    <w:p w:rsidR="001347A4" w:rsidRPr="00BA21D5" w:rsidRDefault="001347A4" w:rsidP="001347A4">
      <w:pPr>
        <w:pStyle w:val="Tekstprzypisudolnego"/>
        <w:spacing w:line="360" w:lineRule="auto"/>
        <w:rPr>
          <w:rStyle w:val="DeltaViewInsertion"/>
          <w:rFonts w:ascii="Bookman Old Style" w:hAnsi="Bookman Old Style" w:cs="Segoe UI Semilight"/>
          <w:bCs/>
          <w:iCs/>
          <w:sz w:val="18"/>
          <w:szCs w:val="18"/>
        </w:rPr>
      </w:pPr>
      <w:r w:rsidRPr="00BA21D5">
        <w:rPr>
          <w:rStyle w:val="DeltaViewInsertion"/>
          <w:rFonts w:ascii="Bookman Old Style" w:hAnsi="Bookman Old Style" w:cs="Segoe UI Semilight"/>
          <w:bCs/>
          <w:iCs/>
          <w:sz w:val="18"/>
          <w:szCs w:val="18"/>
        </w:rPr>
        <w:t>Uwaga!</w:t>
      </w:r>
    </w:p>
    <w:p w:rsidR="001347A4" w:rsidRPr="007B78CD" w:rsidRDefault="001347A4" w:rsidP="001347A4">
      <w:pPr>
        <w:pStyle w:val="Tekstprzypisudolnego"/>
        <w:spacing w:line="360" w:lineRule="auto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proofErr w:type="spellStart"/>
      <w:r w:rsidRPr="00145D94">
        <w:rPr>
          <w:rStyle w:val="DeltaViewInsertion"/>
          <w:rFonts w:ascii="Bookman Old Style" w:hAnsi="Bookman Old Style" w:cs="Segoe UI Semilight"/>
          <w:sz w:val="18"/>
          <w:szCs w:val="18"/>
        </w:rPr>
        <w:t>Mikroprzedsiębiorstwo</w:t>
      </w:r>
      <w:proofErr w:type="spellEnd"/>
      <w:r w:rsidRPr="007B78CD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>: przedsiębiorstwo, które zatrudnia mniej niż 10 osób i którego roczny obrót lub roczna suma bilansowa nie przekracza 2 milionów EUR.</w:t>
      </w:r>
    </w:p>
    <w:p w:rsidR="001347A4" w:rsidRPr="007B78CD" w:rsidRDefault="001347A4" w:rsidP="001347A4">
      <w:pPr>
        <w:pStyle w:val="Tekstprzypisudolnego"/>
        <w:spacing w:line="360" w:lineRule="auto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145D94">
        <w:rPr>
          <w:rStyle w:val="DeltaViewInsertion"/>
          <w:rFonts w:ascii="Bookman Old Style" w:hAnsi="Bookman Old Style" w:cs="Segoe UI Semilight"/>
          <w:sz w:val="18"/>
          <w:szCs w:val="18"/>
        </w:rPr>
        <w:t>Małe przedsiębiorstwo:</w:t>
      </w:r>
      <w:r w:rsidRPr="007B78CD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przedsiębiorstwo, które zatrudnia mniej niż 50 osób i którego roczny obrót lub roczna suma bilansowa nie przekracza 10 milionów EUR.</w:t>
      </w:r>
    </w:p>
    <w:p w:rsidR="001347A4" w:rsidRPr="007B78CD" w:rsidRDefault="001347A4" w:rsidP="001347A4">
      <w:pPr>
        <w:pStyle w:val="Tekstprzypisudolnego"/>
        <w:spacing w:line="360" w:lineRule="auto"/>
        <w:rPr>
          <w:rFonts w:ascii="Bookman Old Style" w:hAnsi="Bookman Old Style" w:cs="Segoe UI Semilight"/>
          <w:b/>
          <w:sz w:val="18"/>
          <w:szCs w:val="18"/>
        </w:rPr>
      </w:pPr>
      <w:r w:rsidRPr="00145D94">
        <w:rPr>
          <w:rStyle w:val="DeltaViewInsertion"/>
          <w:rFonts w:ascii="Bookman Old Style" w:hAnsi="Bookman Old Style" w:cs="Segoe UI Semilight"/>
          <w:sz w:val="18"/>
          <w:szCs w:val="18"/>
        </w:rPr>
        <w:t>Średnie przedsiębiorstwa:</w:t>
      </w:r>
      <w:r w:rsidRPr="007B78CD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przedsiębiorstwa, które nie są </w:t>
      </w:r>
      <w:proofErr w:type="spellStart"/>
      <w:r w:rsidRPr="007B78CD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>mikroprzedsiębiorstwami</w:t>
      </w:r>
      <w:proofErr w:type="spellEnd"/>
      <w:r w:rsidRPr="007B78CD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ani małymi przedsiębiorstwami</w:t>
      </w:r>
      <w:r w:rsidRPr="007B78CD">
        <w:rPr>
          <w:rFonts w:ascii="Bookman Old Style" w:hAnsi="Bookman Old Style" w:cs="Segoe UI Semilight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:rsidR="001347A4" w:rsidRPr="00BA21D5" w:rsidRDefault="001347A4" w:rsidP="001347A4">
      <w:pPr>
        <w:tabs>
          <w:tab w:val="left" w:pos="851"/>
        </w:tabs>
        <w:suppressAutoHyphens/>
        <w:spacing w:line="360" w:lineRule="auto"/>
        <w:jc w:val="both"/>
        <w:rPr>
          <w:rFonts w:ascii="Bookman Old Style" w:hAnsi="Bookman Old Style" w:cs="Arial"/>
          <w:b/>
          <w:i/>
          <w:kern w:val="2"/>
          <w:sz w:val="22"/>
          <w:szCs w:val="22"/>
          <w:lang w:eastAsia="zh-CN"/>
        </w:rPr>
      </w:pPr>
      <w:r w:rsidRPr="00BA21D5">
        <w:rPr>
          <w:rFonts w:ascii="Bookman Old Style" w:hAnsi="Bookman Old Style" w:cs="Arial"/>
          <w:b/>
          <w:i/>
          <w:kern w:val="2"/>
          <w:sz w:val="22"/>
          <w:szCs w:val="22"/>
          <w:lang w:eastAsia="zh-CN"/>
        </w:rPr>
        <w:lastRenderedPageBreak/>
        <w:t>Oświadczam, że wypełniłem obowiązki informacyjne przewidziane w art. 13 lub art. 14 RODO</w:t>
      </w:r>
      <w:r w:rsidRPr="00BA21D5">
        <w:rPr>
          <w:rFonts w:ascii="Bookman Old Style" w:hAnsi="Bookman Old Style" w:cs="Arial"/>
          <w:b/>
          <w:i/>
          <w:kern w:val="2"/>
          <w:sz w:val="22"/>
          <w:szCs w:val="22"/>
          <w:vertAlign w:val="superscript"/>
          <w:lang w:eastAsia="zh-CN"/>
        </w:rPr>
        <w:footnoteReference w:id="1"/>
      </w:r>
      <w:r w:rsidRPr="00BA21D5">
        <w:rPr>
          <w:rFonts w:ascii="Bookman Old Style" w:hAnsi="Bookman Old Style" w:cs="Arial"/>
          <w:b/>
          <w:i/>
          <w:kern w:val="2"/>
          <w:sz w:val="22"/>
          <w:szCs w:val="22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1347A4" w:rsidRPr="00BA21D5" w:rsidRDefault="001347A4" w:rsidP="001347A4">
      <w:pPr>
        <w:tabs>
          <w:tab w:val="left" w:pos="851"/>
        </w:tabs>
        <w:suppressAutoHyphens/>
        <w:spacing w:line="360" w:lineRule="auto"/>
        <w:jc w:val="both"/>
        <w:rPr>
          <w:rFonts w:ascii="Bookman Old Style" w:hAnsi="Bookman Old Style" w:cs="Arial"/>
          <w:b/>
          <w:i/>
          <w:kern w:val="2"/>
          <w:sz w:val="22"/>
          <w:szCs w:val="22"/>
          <w:lang w:eastAsia="zh-CN"/>
        </w:rPr>
      </w:pPr>
    </w:p>
    <w:p w:rsidR="001347A4" w:rsidRPr="00BA21D5" w:rsidRDefault="001347A4" w:rsidP="001347A4">
      <w:pPr>
        <w:tabs>
          <w:tab w:val="left" w:pos="851"/>
        </w:tabs>
        <w:suppressAutoHyphens/>
        <w:spacing w:line="360" w:lineRule="auto"/>
        <w:jc w:val="both"/>
        <w:rPr>
          <w:rFonts w:ascii="Bookman Old Style" w:hAnsi="Bookman Old Style" w:cs="Arial"/>
          <w:i/>
          <w:kern w:val="2"/>
          <w:sz w:val="22"/>
          <w:szCs w:val="22"/>
          <w:lang w:eastAsia="zh-CN"/>
        </w:rPr>
      </w:pPr>
      <w:r w:rsidRPr="00BA21D5">
        <w:rPr>
          <w:rFonts w:ascii="Bookman Old Style" w:hAnsi="Bookman Old Style" w:cs="Arial"/>
          <w:i/>
          <w:kern w:val="2"/>
          <w:sz w:val="22"/>
          <w:szCs w:val="22"/>
          <w:lang w:eastAsia="zh-CN"/>
        </w:rPr>
        <w:t xml:space="preserve">* W przypadku gdy </w:t>
      </w:r>
      <w:proofErr w:type="spellStart"/>
      <w:r w:rsidRPr="00BA21D5">
        <w:rPr>
          <w:rFonts w:ascii="Bookman Old Style" w:hAnsi="Bookman Old Style" w:cs="Arial"/>
          <w:i/>
          <w:kern w:val="2"/>
          <w:sz w:val="22"/>
          <w:szCs w:val="22"/>
          <w:lang w:eastAsia="zh-CN"/>
        </w:rPr>
        <w:t>wykonawca</w:t>
      </w:r>
      <w:proofErr w:type="spellEnd"/>
      <w:r w:rsidRPr="00BA21D5">
        <w:rPr>
          <w:rFonts w:ascii="Bookman Old Style" w:hAnsi="Bookman Old Style" w:cs="Arial"/>
          <w:i/>
          <w:kern w:val="2"/>
          <w:sz w:val="22"/>
          <w:szCs w:val="22"/>
          <w:lang w:eastAsia="zh-CN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proofErr w:type="spellStart"/>
      <w:r w:rsidRPr="00BA21D5">
        <w:rPr>
          <w:rFonts w:ascii="Bookman Old Style" w:hAnsi="Bookman Old Style" w:cs="Arial"/>
          <w:i/>
          <w:kern w:val="2"/>
          <w:sz w:val="22"/>
          <w:szCs w:val="22"/>
          <w:lang w:eastAsia="zh-CN"/>
        </w:rPr>
        <w:t>wykonawca</w:t>
      </w:r>
      <w:proofErr w:type="spellEnd"/>
      <w:r w:rsidRPr="00BA21D5">
        <w:rPr>
          <w:rFonts w:ascii="Bookman Old Style" w:hAnsi="Bookman Old Style" w:cs="Arial"/>
          <w:i/>
          <w:kern w:val="2"/>
          <w:sz w:val="22"/>
          <w:szCs w:val="22"/>
          <w:lang w:eastAsia="zh-CN"/>
        </w:rPr>
        <w:t xml:space="preserve"> nie składa (usunięcie treści oświadczenia np. przez jego wykreślenie).</w:t>
      </w:r>
    </w:p>
    <w:p w:rsidR="001347A4" w:rsidRPr="00BA21D5" w:rsidRDefault="001347A4" w:rsidP="001347A4">
      <w:pPr>
        <w:spacing w:line="360" w:lineRule="auto"/>
        <w:contextualSpacing/>
        <w:jc w:val="both"/>
        <w:rPr>
          <w:rFonts w:ascii="Bookman Old Style" w:hAnsi="Bookman Old Style" w:cs="Segoe UI Semilight"/>
          <w:sz w:val="22"/>
          <w:szCs w:val="22"/>
        </w:rPr>
      </w:pPr>
    </w:p>
    <w:p w:rsidR="001347A4" w:rsidRPr="00BA21D5" w:rsidRDefault="001347A4" w:rsidP="001347A4">
      <w:pPr>
        <w:spacing w:line="360" w:lineRule="auto"/>
        <w:contextualSpacing/>
        <w:jc w:val="both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Składam ofertę na wykonanie przedmiotu zamówienia w zakresie określonym w </w:t>
      </w:r>
      <w:proofErr w:type="spellStart"/>
      <w:r w:rsidRPr="00BA21D5">
        <w:rPr>
          <w:rFonts w:ascii="Bookman Old Style" w:hAnsi="Bookman Old Style" w:cs="Segoe UI Semilight"/>
          <w:sz w:val="22"/>
          <w:szCs w:val="22"/>
        </w:rPr>
        <w:t>siwz</w:t>
      </w:r>
      <w:proofErr w:type="spellEnd"/>
      <w:r w:rsidRPr="00BA21D5">
        <w:rPr>
          <w:rFonts w:ascii="Bookman Old Style" w:hAnsi="Bookman Old Style" w:cs="Segoe UI Semilight"/>
          <w:sz w:val="22"/>
          <w:szCs w:val="22"/>
        </w:rPr>
        <w:t>, zgodnie z opisem przedmiotu zamówienia i wzorem umowy, na następujących warunkach:</w:t>
      </w:r>
    </w:p>
    <w:p w:rsidR="001347A4" w:rsidRPr="00BA21D5" w:rsidRDefault="001347A4" w:rsidP="001347A4">
      <w:pPr>
        <w:spacing w:line="360" w:lineRule="auto"/>
        <w:contextualSpacing/>
        <w:jc w:val="both"/>
        <w:rPr>
          <w:rFonts w:ascii="Bookman Old Style" w:hAnsi="Bookman Old Style" w:cs="Segoe UI Semilight"/>
          <w:b/>
          <w:sz w:val="22"/>
          <w:szCs w:val="22"/>
          <w:u w:val="single"/>
        </w:rPr>
      </w:pPr>
    </w:p>
    <w:p w:rsidR="001347A4" w:rsidRPr="00BA21D5" w:rsidRDefault="001347A4" w:rsidP="001347A4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Segoe UI Semilight"/>
          <w:b/>
          <w:bCs/>
          <w:sz w:val="22"/>
          <w:szCs w:val="22"/>
          <w:u w:val="single"/>
        </w:rPr>
      </w:pPr>
      <w:r w:rsidRPr="00BA21D5">
        <w:rPr>
          <w:rFonts w:ascii="Bookman Old Style" w:hAnsi="Bookman Old Style" w:cs="Segoe UI Semilight"/>
          <w:b/>
          <w:bCs/>
          <w:sz w:val="22"/>
          <w:szCs w:val="22"/>
          <w:u w:val="single"/>
        </w:rPr>
        <w:t>Oferujemy wykonanie zamówienia:</w:t>
      </w:r>
    </w:p>
    <w:p w:rsidR="001347A4" w:rsidRPr="00BA21D5" w:rsidRDefault="001347A4" w:rsidP="001347A4">
      <w:pPr>
        <w:pStyle w:val="Akapitzlist"/>
        <w:spacing w:line="360" w:lineRule="auto"/>
        <w:ind w:left="0"/>
        <w:jc w:val="both"/>
        <w:rPr>
          <w:rFonts w:ascii="Bookman Old Style" w:hAnsi="Bookman Old Style" w:cs="Segoe UI Semilight"/>
          <w:bCs/>
          <w:sz w:val="22"/>
          <w:szCs w:val="22"/>
        </w:rPr>
      </w:pPr>
    </w:p>
    <w:p w:rsidR="001347A4" w:rsidRPr="00BA21D5" w:rsidRDefault="001347A4" w:rsidP="001347A4">
      <w:pPr>
        <w:pStyle w:val="Akapitzlist"/>
        <w:spacing w:line="360" w:lineRule="auto"/>
        <w:ind w:left="0"/>
        <w:jc w:val="both"/>
        <w:rPr>
          <w:rFonts w:ascii="Bookman Old Style" w:hAnsi="Bookman Old Style" w:cs="Segoe UI Semilight"/>
          <w:b/>
          <w:sz w:val="22"/>
          <w:szCs w:val="22"/>
        </w:rPr>
      </w:pPr>
      <w:r w:rsidRPr="00BA21D5">
        <w:rPr>
          <w:rFonts w:ascii="Bookman Old Style" w:hAnsi="Bookman Old Style" w:cs="Segoe UI Semilight"/>
          <w:bCs/>
          <w:sz w:val="22"/>
          <w:szCs w:val="22"/>
        </w:rPr>
        <w:t>1)</w:t>
      </w:r>
      <w:r w:rsidRPr="00BA21D5">
        <w:rPr>
          <w:rFonts w:ascii="Bookman Old Style" w:hAnsi="Bookman Old Style" w:cs="Segoe UI Semilight"/>
          <w:bCs/>
          <w:sz w:val="22"/>
          <w:szCs w:val="22"/>
        </w:rPr>
        <w:tab/>
      </w:r>
      <w:r w:rsidRPr="00BA21D5">
        <w:rPr>
          <w:rFonts w:ascii="Bookman Old Style" w:hAnsi="Bookman Old Style" w:cs="Segoe UI Semilight"/>
          <w:b/>
          <w:sz w:val="22"/>
          <w:szCs w:val="22"/>
        </w:rPr>
        <w:t>Wartość brutto</w:t>
      </w:r>
    </w:p>
    <w:p w:rsidR="001347A4" w:rsidRPr="00BA21D5" w:rsidRDefault="001347A4" w:rsidP="001347A4">
      <w:pPr>
        <w:pStyle w:val="Akapitzlist"/>
        <w:spacing w:line="360" w:lineRule="auto"/>
        <w:ind w:left="0"/>
        <w:rPr>
          <w:rFonts w:ascii="Bookman Old Style" w:hAnsi="Bookman Old Style" w:cs="Segoe UI Semilight"/>
          <w:b/>
          <w:sz w:val="22"/>
          <w:szCs w:val="22"/>
        </w:rPr>
      </w:pPr>
    </w:p>
    <w:p w:rsidR="001347A4" w:rsidRPr="00BA21D5" w:rsidRDefault="001347A4" w:rsidP="001347A4">
      <w:pPr>
        <w:spacing w:line="360" w:lineRule="auto"/>
        <w:jc w:val="both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………………………………………………………………..</w:t>
      </w:r>
    </w:p>
    <w:p w:rsidR="001347A4" w:rsidRPr="00BA21D5" w:rsidRDefault="001347A4" w:rsidP="001347A4">
      <w:pPr>
        <w:spacing w:line="360" w:lineRule="auto"/>
        <w:jc w:val="both"/>
        <w:rPr>
          <w:rFonts w:ascii="Bookman Old Style" w:hAnsi="Bookman Old Style" w:cs="Segoe UI Semilight"/>
          <w:sz w:val="22"/>
          <w:szCs w:val="22"/>
        </w:rPr>
      </w:pPr>
    </w:p>
    <w:p w:rsidR="001347A4" w:rsidRPr="009779B3" w:rsidRDefault="001347A4" w:rsidP="001347A4">
      <w:pPr>
        <w:pStyle w:val="Akapitzlist"/>
        <w:spacing w:line="360" w:lineRule="auto"/>
        <w:ind w:left="0"/>
        <w:jc w:val="both"/>
        <w:rPr>
          <w:rFonts w:ascii="Bookman Old Style" w:eastAsia="Verdana" w:hAnsi="Bookman Old Style"/>
          <w:b/>
          <w:spacing w:val="4"/>
          <w:sz w:val="22"/>
          <w:szCs w:val="22"/>
        </w:rPr>
      </w:pPr>
      <w:r w:rsidRPr="009779B3">
        <w:rPr>
          <w:rFonts w:ascii="Bookman Old Style" w:hAnsi="Bookman Old Style" w:cs="Segoe UI Semilight"/>
          <w:b/>
          <w:sz w:val="22"/>
          <w:szCs w:val="22"/>
        </w:rPr>
        <w:t>2)</w:t>
      </w:r>
      <w:r w:rsidRPr="009779B3">
        <w:rPr>
          <w:rFonts w:ascii="Bookman Old Style" w:hAnsi="Bookman Old Style" w:cs="Segoe UI Semilight"/>
          <w:b/>
          <w:sz w:val="22"/>
          <w:szCs w:val="22"/>
        </w:rPr>
        <w:tab/>
        <w:t xml:space="preserve">z okresem </w:t>
      </w:r>
      <w:r w:rsidRPr="009779B3">
        <w:rPr>
          <w:rFonts w:ascii="Bookman Old Style" w:hAnsi="Bookman Old Style"/>
          <w:b/>
          <w:spacing w:val="4"/>
          <w:sz w:val="22"/>
          <w:szCs w:val="22"/>
        </w:rPr>
        <w:t>gwarancji i rękojmi</w:t>
      </w:r>
      <w:r w:rsidRPr="009779B3">
        <w:rPr>
          <w:rFonts w:ascii="Bookman Old Style" w:eastAsia="Calibri" w:hAnsi="Bookman Old Style" w:cs="Calibri"/>
          <w:b/>
          <w:bCs/>
          <w:sz w:val="22"/>
          <w:szCs w:val="22"/>
        </w:rPr>
        <w:t xml:space="preserve"> na elementy konstrukcyjne i ogólnobudowlane- </w:t>
      </w:r>
      <w:r w:rsidRPr="009779B3">
        <w:rPr>
          <w:rFonts w:ascii="Bookman Old Style" w:eastAsia="Verdana" w:hAnsi="Bookman Old Style"/>
          <w:b/>
          <w:spacing w:val="4"/>
          <w:sz w:val="22"/>
          <w:szCs w:val="22"/>
        </w:rPr>
        <w:t>(G1)– waga 15 %</w:t>
      </w:r>
    </w:p>
    <w:p w:rsidR="001347A4" w:rsidRPr="00BA21D5" w:rsidRDefault="001347A4" w:rsidP="001347A4">
      <w:pPr>
        <w:pStyle w:val="Akapitzlist"/>
        <w:spacing w:line="360" w:lineRule="auto"/>
        <w:ind w:left="0"/>
        <w:jc w:val="both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…………………………………… miesięcy.</w:t>
      </w:r>
    </w:p>
    <w:p w:rsidR="001347A4" w:rsidRPr="00BA21D5" w:rsidRDefault="001347A4" w:rsidP="001347A4">
      <w:pPr>
        <w:pStyle w:val="Tekstpodstawowy21"/>
        <w:spacing w:before="0" w:line="360" w:lineRule="auto"/>
        <w:rPr>
          <w:rFonts w:ascii="Bookman Old Style" w:hAnsi="Bookman Old Style" w:cs="Segoe UI Semilight"/>
          <w:b w:val="0"/>
          <w:sz w:val="22"/>
          <w:szCs w:val="22"/>
        </w:rPr>
      </w:pPr>
      <w:r w:rsidRPr="00BA21D5">
        <w:rPr>
          <w:rFonts w:ascii="Bookman Old Style" w:hAnsi="Bookman Old Style" w:cs="Segoe UI Semilight"/>
          <w:b w:val="0"/>
          <w:sz w:val="22"/>
          <w:szCs w:val="22"/>
        </w:rPr>
        <w:t xml:space="preserve">Zamawiający wymaga podania okresu w pełnych miesiącach, przy czym okres ten nie może być krótszy niż </w:t>
      </w:r>
      <w:r w:rsidRPr="00BA21D5">
        <w:rPr>
          <w:rFonts w:ascii="Bookman Old Style" w:hAnsi="Bookman Old Style" w:cs="Segoe UI Semilight"/>
          <w:sz w:val="22"/>
          <w:szCs w:val="22"/>
        </w:rPr>
        <w:t>60 miesięcy</w:t>
      </w:r>
      <w:r w:rsidRPr="00BA21D5">
        <w:rPr>
          <w:rFonts w:ascii="Bookman Old Style" w:hAnsi="Bookman Old Style" w:cs="Segoe UI Semilight"/>
          <w:bCs w:val="0"/>
          <w:iCs/>
          <w:sz w:val="22"/>
          <w:szCs w:val="22"/>
        </w:rPr>
        <w:t xml:space="preserve"> – </w:t>
      </w:r>
      <w:r w:rsidRPr="00BA21D5">
        <w:rPr>
          <w:rFonts w:ascii="Bookman Old Style" w:hAnsi="Bookman Old Style" w:cs="Segoe UI Semilight"/>
          <w:iCs/>
          <w:sz w:val="22"/>
          <w:szCs w:val="22"/>
        </w:rPr>
        <w:t>wskazanie terminu krótszego spowoduje odrzucenie oferty</w:t>
      </w:r>
      <w:r w:rsidRPr="00BA21D5">
        <w:rPr>
          <w:rFonts w:ascii="Bookman Old Style" w:hAnsi="Bookman Old Style" w:cs="Segoe UI Semilight"/>
          <w:b w:val="0"/>
          <w:sz w:val="22"/>
          <w:szCs w:val="22"/>
        </w:rPr>
        <w:t xml:space="preserve">. </w:t>
      </w:r>
    </w:p>
    <w:p w:rsidR="001347A4" w:rsidRPr="00BA21D5" w:rsidRDefault="001347A4" w:rsidP="001347A4">
      <w:pPr>
        <w:pStyle w:val="Tekstpodstawowy21"/>
        <w:spacing w:before="0" w:line="360" w:lineRule="auto"/>
        <w:rPr>
          <w:rFonts w:ascii="Bookman Old Style" w:hAnsi="Bookman Old Style" w:cs="Segoe UI Semilight"/>
          <w:b w:val="0"/>
          <w:sz w:val="22"/>
          <w:szCs w:val="22"/>
        </w:rPr>
      </w:pPr>
      <w:r w:rsidRPr="00BA21D5">
        <w:rPr>
          <w:rFonts w:ascii="Bookman Old Style" w:hAnsi="Bookman Old Style" w:cs="Segoe UI Semilight"/>
          <w:b w:val="0"/>
          <w:sz w:val="22"/>
          <w:szCs w:val="22"/>
        </w:rPr>
        <w:t xml:space="preserve">Okres dłuższy niż </w:t>
      </w:r>
      <w:r w:rsidRPr="00BA21D5">
        <w:rPr>
          <w:rFonts w:ascii="Bookman Old Style" w:hAnsi="Bookman Old Style" w:cs="Segoe UI Semilight"/>
          <w:sz w:val="22"/>
          <w:szCs w:val="22"/>
        </w:rPr>
        <w:t>120 miesiące</w:t>
      </w:r>
      <w:r w:rsidRPr="00BA21D5">
        <w:rPr>
          <w:rFonts w:ascii="Bookman Old Style" w:hAnsi="Bookman Old Style" w:cs="Segoe UI Semilight"/>
          <w:b w:val="0"/>
          <w:sz w:val="22"/>
          <w:szCs w:val="22"/>
        </w:rPr>
        <w:t xml:space="preserve"> dla potrzeb obliczenia punktacji będzie traktowany jako </w:t>
      </w:r>
      <w:r w:rsidRPr="00BA21D5">
        <w:rPr>
          <w:rFonts w:ascii="Bookman Old Style" w:hAnsi="Bookman Old Style" w:cs="Segoe UI Semilight"/>
          <w:sz w:val="22"/>
          <w:szCs w:val="22"/>
        </w:rPr>
        <w:t>120 miesięcy</w:t>
      </w:r>
      <w:r w:rsidRPr="00BA21D5">
        <w:rPr>
          <w:rFonts w:ascii="Bookman Old Style" w:hAnsi="Bookman Old Style" w:cs="Segoe UI Semilight"/>
          <w:b w:val="0"/>
          <w:sz w:val="22"/>
          <w:szCs w:val="22"/>
        </w:rPr>
        <w:t xml:space="preserve">. </w:t>
      </w:r>
    </w:p>
    <w:p w:rsidR="001347A4" w:rsidRPr="00BA21D5" w:rsidRDefault="001347A4" w:rsidP="001347A4">
      <w:pPr>
        <w:pStyle w:val="Tekstpodstawowy21"/>
        <w:spacing w:before="0" w:line="360" w:lineRule="auto"/>
        <w:rPr>
          <w:rFonts w:ascii="Bookman Old Style" w:hAnsi="Bookman Old Style" w:cs="Segoe UI Semilight"/>
          <w:sz w:val="22"/>
          <w:szCs w:val="22"/>
          <w:u w:val="single"/>
        </w:rPr>
      </w:pPr>
      <w:r w:rsidRPr="00BA21D5">
        <w:rPr>
          <w:rFonts w:ascii="Bookman Old Style" w:hAnsi="Bookman Old Style" w:cs="Segoe UI Semilight"/>
          <w:sz w:val="22"/>
          <w:szCs w:val="22"/>
          <w:u w:val="single"/>
        </w:rPr>
        <w:t>Niepodanie w ofercie okresu gwarancji i rękojmi skutkować będzie odrzuceniem oferty.</w:t>
      </w:r>
    </w:p>
    <w:p w:rsidR="001347A4" w:rsidRPr="00BA21D5" w:rsidRDefault="001347A4" w:rsidP="001347A4">
      <w:pPr>
        <w:spacing w:line="360" w:lineRule="auto"/>
        <w:jc w:val="both"/>
        <w:rPr>
          <w:rFonts w:ascii="Bookman Old Style" w:hAnsi="Bookman Old Style" w:cs="Segoe UI Semilight"/>
          <w:b/>
          <w:sz w:val="22"/>
          <w:szCs w:val="22"/>
        </w:rPr>
      </w:pPr>
    </w:p>
    <w:p w:rsidR="001347A4" w:rsidRPr="009779B3" w:rsidRDefault="001347A4" w:rsidP="001347A4">
      <w:pPr>
        <w:pStyle w:val="Akapitzlist"/>
        <w:spacing w:line="360" w:lineRule="auto"/>
        <w:ind w:left="0"/>
        <w:jc w:val="both"/>
        <w:rPr>
          <w:rFonts w:ascii="Bookman Old Style" w:eastAsia="Verdana" w:hAnsi="Bookman Old Style"/>
          <w:b/>
          <w:spacing w:val="4"/>
          <w:sz w:val="22"/>
          <w:szCs w:val="22"/>
        </w:rPr>
      </w:pPr>
      <w:r w:rsidRPr="009779B3">
        <w:rPr>
          <w:rFonts w:ascii="Bookman Old Style" w:hAnsi="Bookman Old Style" w:cs="Segoe UI Semilight"/>
          <w:b/>
          <w:sz w:val="22"/>
          <w:szCs w:val="22"/>
        </w:rPr>
        <w:t>3)</w:t>
      </w:r>
      <w:r w:rsidRPr="009779B3">
        <w:rPr>
          <w:rFonts w:ascii="Bookman Old Style" w:hAnsi="Bookman Old Style" w:cs="Segoe UI Semilight"/>
          <w:b/>
          <w:sz w:val="22"/>
          <w:szCs w:val="22"/>
        </w:rPr>
        <w:tab/>
        <w:t xml:space="preserve">z okresem </w:t>
      </w:r>
      <w:r w:rsidRPr="009779B3">
        <w:rPr>
          <w:rFonts w:ascii="Bookman Old Style" w:hAnsi="Bookman Old Style"/>
          <w:b/>
          <w:spacing w:val="4"/>
          <w:sz w:val="22"/>
          <w:szCs w:val="22"/>
        </w:rPr>
        <w:t>gwarancji i rękojmi na roboty instalacyjne wraz z wyposażeniem technicznym</w:t>
      </w:r>
      <w:r w:rsidRPr="009779B3">
        <w:rPr>
          <w:rFonts w:ascii="Bookman Old Style" w:eastAsia="Verdana" w:hAnsi="Bookman Old Style"/>
          <w:b/>
          <w:spacing w:val="4"/>
          <w:sz w:val="22"/>
          <w:szCs w:val="22"/>
        </w:rPr>
        <w:t xml:space="preserve"> (G2)– waga 5 % </w:t>
      </w:r>
    </w:p>
    <w:p w:rsidR="001347A4" w:rsidRPr="00BA21D5" w:rsidRDefault="001347A4" w:rsidP="001347A4">
      <w:pPr>
        <w:pStyle w:val="Akapitzlist"/>
        <w:spacing w:line="360" w:lineRule="auto"/>
        <w:ind w:left="0"/>
        <w:jc w:val="both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eastAsia="Verdana" w:hAnsi="Bookman Old Style"/>
          <w:b/>
          <w:spacing w:val="4"/>
          <w:sz w:val="22"/>
          <w:szCs w:val="22"/>
        </w:rPr>
        <w:lastRenderedPageBreak/>
        <w:t>……………………………….</w:t>
      </w:r>
      <w:r w:rsidRPr="00BA21D5">
        <w:rPr>
          <w:rFonts w:ascii="Bookman Old Style" w:hAnsi="Bookman Old Style" w:cs="Segoe UI Semilight"/>
          <w:sz w:val="22"/>
          <w:szCs w:val="22"/>
        </w:rPr>
        <w:t>miesięcy.</w:t>
      </w:r>
    </w:p>
    <w:p w:rsidR="001347A4" w:rsidRPr="00BA21D5" w:rsidRDefault="001347A4" w:rsidP="001347A4">
      <w:pPr>
        <w:pStyle w:val="Tekstpodstawowy21"/>
        <w:spacing w:before="0" w:line="360" w:lineRule="auto"/>
        <w:rPr>
          <w:rFonts w:ascii="Bookman Old Style" w:hAnsi="Bookman Old Style" w:cs="Segoe UI Semilight"/>
          <w:b w:val="0"/>
          <w:sz w:val="22"/>
          <w:szCs w:val="22"/>
        </w:rPr>
      </w:pPr>
      <w:r w:rsidRPr="00BA21D5">
        <w:rPr>
          <w:rFonts w:ascii="Bookman Old Style" w:hAnsi="Bookman Old Style" w:cs="Segoe UI Semilight"/>
          <w:b w:val="0"/>
          <w:sz w:val="22"/>
          <w:szCs w:val="22"/>
        </w:rPr>
        <w:t xml:space="preserve">Zamawiający wymaga podania okresu w pełnych miesiącach, przy czym okres ten nie może być krótszy niż </w:t>
      </w:r>
      <w:r w:rsidRPr="00BA21D5">
        <w:rPr>
          <w:rFonts w:ascii="Bookman Old Style" w:hAnsi="Bookman Old Style" w:cs="Segoe UI Semilight"/>
          <w:sz w:val="22"/>
          <w:szCs w:val="22"/>
        </w:rPr>
        <w:t>36 miesięcy</w:t>
      </w:r>
      <w:r w:rsidRPr="00BA21D5">
        <w:rPr>
          <w:rFonts w:ascii="Bookman Old Style" w:hAnsi="Bookman Old Style" w:cs="Segoe UI Semilight"/>
          <w:bCs w:val="0"/>
          <w:iCs/>
          <w:sz w:val="22"/>
          <w:szCs w:val="22"/>
        </w:rPr>
        <w:t xml:space="preserve"> – </w:t>
      </w:r>
      <w:r w:rsidRPr="00BA21D5">
        <w:rPr>
          <w:rFonts w:ascii="Bookman Old Style" w:hAnsi="Bookman Old Style" w:cs="Segoe UI Semilight"/>
          <w:iCs/>
          <w:sz w:val="22"/>
          <w:szCs w:val="22"/>
        </w:rPr>
        <w:t>wskazanie terminu krótszego spowoduje odrzucenie oferty</w:t>
      </w:r>
      <w:r w:rsidRPr="00BA21D5">
        <w:rPr>
          <w:rFonts w:ascii="Bookman Old Style" w:hAnsi="Bookman Old Style" w:cs="Segoe UI Semilight"/>
          <w:b w:val="0"/>
          <w:sz w:val="22"/>
          <w:szCs w:val="22"/>
        </w:rPr>
        <w:t xml:space="preserve">. </w:t>
      </w:r>
    </w:p>
    <w:p w:rsidR="001347A4" w:rsidRPr="00BA21D5" w:rsidRDefault="001347A4" w:rsidP="001347A4">
      <w:pPr>
        <w:pStyle w:val="Tekstpodstawowy21"/>
        <w:spacing w:before="0" w:line="360" w:lineRule="auto"/>
        <w:rPr>
          <w:rFonts w:ascii="Bookman Old Style" w:hAnsi="Bookman Old Style" w:cs="Segoe UI Semilight"/>
          <w:b w:val="0"/>
          <w:sz w:val="22"/>
          <w:szCs w:val="22"/>
        </w:rPr>
      </w:pPr>
      <w:r w:rsidRPr="00BA21D5">
        <w:rPr>
          <w:rFonts w:ascii="Bookman Old Style" w:hAnsi="Bookman Old Style" w:cs="Segoe UI Semilight"/>
          <w:b w:val="0"/>
          <w:sz w:val="22"/>
          <w:szCs w:val="22"/>
        </w:rPr>
        <w:t xml:space="preserve">Okres dłuższy niż </w:t>
      </w:r>
      <w:r w:rsidRPr="00BA21D5">
        <w:rPr>
          <w:rFonts w:ascii="Bookman Old Style" w:hAnsi="Bookman Old Style" w:cs="Segoe UI Semilight"/>
          <w:sz w:val="22"/>
          <w:szCs w:val="22"/>
        </w:rPr>
        <w:t>60 miesiące</w:t>
      </w:r>
      <w:r w:rsidRPr="00BA21D5">
        <w:rPr>
          <w:rFonts w:ascii="Bookman Old Style" w:hAnsi="Bookman Old Style" w:cs="Segoe UI Semilight"/>
          <w:b w:val="0"/>
          <w:sz w:val="22"/>
          <w:szCs w:val="22"/>
        </w:rPr>
        <w:t xml:space="preserve"> dla potrzeb obliczenia punktacji będzie traktowany jako </w:t>
      </w:r>
      <w:r w:rsidRPr="00BA21D5">
        <w:rPr>
          <w:rFonts w:ascii="Bookman Old Style" w:hAnsi="Bookman Old Style" w:cs="Segoe UI Semilight"/>
          <w:sz w:val="22"/>
          <w:szCs w:val="22"/>
        </w:rPr>
        <w:t>60 miesięcy</w:t>
      </w:r>
      <w:r w:rsidRPr="00BA21D5">
        <w:rPr>
          <w:rFonts w:ascii="Bookman Old Style" w:hAnsi="Bookman Old Style" w:cs="Segoe UI Semilight"/>
          <w:b w:val="0"/>
          <w:sz w:val="22"/>
          <w:szCs w:val="22"/>
        </w:rPr>
        <w:t xml:space="preserve">. </w:t>
      </w:r>
    </w:p>
    <w:p w:rsidR="001347A4" w:rsidRPr="00BA21D5" w:rsidRDefault="001347A4" w:rsidP="001347A4">
      <w:pPr>
        <w:pStyle w:val="Tekstpodstawowy21"/>
        <w:spacing w:before="0" w:line="360" w:lineRule="auto"/>
        <w:rPr>
          <w:rFonts w:ascii="Bookman Old Style" w:hAnsi="Bookman Old Style" w:cs="Segoe UI Semilight"/>
          <w:sz w:val="22"/>
          <w:szCs w:val="22"/>
          <w:u w:val="single"/>
        </w:rPr>
      </w:pPr>
      <w:r w:rsidRPr="00BA21D5">
        <w:rPr>
          <w:rFonts w:ascii="Bookman Old Style" w:hAnsi="Bookman Old Style" w:cs="Segoe UI Semilight"/>
          <w:sz w:val="22"/>
          <w:szCs w:val="22"/>
          <w:u w:val="single"/>
        </w:rPr>
        <w:t>Niepodanie w ofercie okresu gwarancji i rękojmi skutkować będzie odrzuceniem oferty.</w:t>
      </w:r>
    </w:p>
    <w:p w:rsidR="001347A4" w:rsidRPr="009779B3" w:rsidRDefault="001347A4" w:rsidP="001347A4">
      <w:pPr>
        <w:pStyle w:val="Akapitzlist"/>
        <w:numPr>
          <w:ilvl w:val="0"/>
          <w:numId w:val="3"/>
        </w:numPr>
        <w:spacing w:line="360" w:lineRule="auto"/>
        <w:ind w:left="0" w:firstLine="0"/>
        <w:contextualSpacing/>
        <w:rPr>
          <w:rFonts w:ascii="Bookman Old Style" w:hAnsi="Bookman Old Style"/>
          <w:b/>
          <w:sz w:val="22"/>
          <w:szCs w:val="22"/>
        </w:rPr>
      </w:pPr>
      <w:r w:rsidRPr="009779B3">
        <w:rPr>
          <w:rFonts w:ascii="Bookman Old Style" w:hAnsi="Bookman Old Style" w:cs="Segoe UI Semilight"/>
          <w:b/>
          <w:bCs/>
          <w:sz w:val="22"/>
          <w:szCs w:val="22"/>
        </w:rPr>
        <w:t>Z czasem</w:t>
      </w:r>
      <w:r w:rsidRPr="009779B3">
        <w:rPr>
          <w:rFonts w:ascii="Bookman Old Style" w:hAnsi="Bookman Old Style"/>
          <w:b/>
          <w:sz w:val="22"/>
          <w:szCs w:val="22"/>
        </w:rPr>
        <w:t xml:space="preserve"> realizacji inwestycji– waga 20% (maksymalna liczba punktów – 20)</w:t>
      </w:r>
    </w:p>
    <w:p w:rsidR="00A4277F" w:rsidRDefault="00A4277F" w:rsidP="00A4277F">
      <w:pPr>
        <w:pStyle w:val="Akapitzlist"/>
        <w:spacing w:line="360" w:lineRule="auto"/>
        <w:ind w:left="0"/>
        <w:contextualSpacing/>
        <w:rPr>
          <w:rFonts w:ascii="Bookman Old Style" w:hAnsi="Bookman Old Style" w:cs="Segoe UI Semilight"/>
          <w:bCs/>
          <w:sz w:val="22"/>
          <w:szCs w:val="22"/>
        </w:rPr>
      </w:pPr>
      <w:r>
        <w:rPr>
          <w:rFonts w:ascii="Bookman Old Style" w:hAnsi="Bookman Old Style" w:cs="Segoe UI Semilight"/>
          <w:bCs/>
          <w:sz w:val="22"/>
          <w:szCs w:val="22"/>
        </w:rPr>
        <w:t>…………………………………… dni</w:t>
      </w:r>
    </w:p>
    <w:p w:rsidR="00A4277F" w:rsidRPr="00BA21D5" w:rsidRDefault="00A4277F" w:rsidP="00A4277F">
      <w:pPr>
        <w:pStyle w:val="Akapitzlist"/>
        <w:spacing w:line="360" w:lineRule="auto"/>
        <w:ind w:left="0"/>
        <w:contextualSpacing/>
        <w:rPr>
          <w:rFonts w:ascii="Bookman Old Style" w:hAnsi="Bookman Old Style"/>
          <w:b/>
          <w:sz w:val="22"/>
          <w:szCs w:val="22"/>
        </w:rPr>
      </w:pPr>
    </w:p>
    <w:p w:rsidR="001347A4" w:rsidRPr="00BA21D5" w:rsidRDefault="001347A4" w:rsidP="001347A4">
      <w:pPr>
        <w:pStyle w:val="Tekstpodstawowy21"/>
        <w:spacing w:before="0" w:line="360" w:lineRule="auto"/>
        <w:rPr>
          <w:rFonts w:ascii="Bookman Old Style" w:hAnsi="Bookman Old Style" w:cs="Segoe UI Semilight"/>
          <w:b w:val="0"/>
          <w:iCs/>
          <w:sz w:val="22"/>
          <w:szCs w:val="22"/>
        </w:rPr>
      </w:pPr>
      <w:r w:rsidRPr="00BA21D5">
        <w:rPr>
          <w:rFonts w:ascii="Bookman Old Style" w:hAnsi="Bookman Old Style" w:cs="Segoe UI Semilight"/>
          <w:b w:val="0"/>
          <w:iCs/>
          <w:sz w:val="22"/>
          <w:szCs w:val="22"/>
        </w:rPr>
        <w:t xml:space="preserve">Zamawiający wymaga podania terminu w dniach (tzn. wskazania cyfrowo liczby dni), przy czym termin ten </w:t>
      </w:r>
      <w:r w:rsidRPr="00BA21D5">
        <w:rPr>
          <w:rFonts w:ascii="Bookman Old Style" w:hAnsi="Bookman Old Style" w:cs="Segoe UI Semilight"/>
          <w:b w:val="0"/>
          <w:iCs/>
          <w:sz w:val="22"/>
          <w:szCs w:val="22"/>
          <w:u w:val="single"/>
        </w:rPr>
        <w:t xml:space="preserve">nie może być dłuższy niż </w:t>
      </w:r>
      <w:r w:rsidR="00DA4E42">
        <w:rPr>
          <w:rFonts w:ascii="Bookman Old Style" w:eastAsia="Verdana" w:hAnsi="Bookman Old Style"/>
          <w:b w:val="0"/>
          <w:sz w:val="22"/>
          <w:szCs w:val="22"/>
        </w:rPr>
        <w:t xml:space="preserve">300 </w:t>
      </w:r>
      <w:r w:rsidRPr="00BA21D5">
        <w:rPr>
          <w:rFonts w:ascii="Bookman Old Style" w:eastAsia="Verdana" w:hAnsi="Bookman Old Style"/>
          <w:b w:val="0"/>
          <w:sz w:val="22"/>
          <w:szCs w:val="22"/>
        </w:rPr>
        <w:t>dni</w:t>
      </w:r>
      <w:r w:rsidRPr="00BA21D5">
        <w:rPr>
          <w:rFonts w:ascii="Bookman Old Style" w:hAnsi="Bookman Old Style" w:cs="Segoe UI Semilight"/>
          <w:b w:val="0"/>
          <w:iCs/>
          <w:sz w:val="22"/>
          <w:szCs w:val="22"/>
        </w:rPr>
        <w:t xml:space="preserve">– wskazanie terminu dłuższego spowoduje odrzucenie oferty. Okres </w:t>
      </w:r>
      <w:r w:rsidRPr="00BA21D5">
        <w:rPr>
          <w:rFonts w:ascii="Bookman Old Style" w:hAnsi="Bookman Old Style" w:cs="Segoe UI Semilight"/>
          <w:b w:val="0"/>
          <w:iCs/>
          <w:sz w:val="22"/>
          <w:szCs w:val="22"/>
          <w:u w:val="single"/>
        </w:rPr>
        <w:t xml:space="preserve">krótszy niż </w:t>
      </w:r>
      <w:r w:rsidR="00DA4E42">
        <w:rPr>
          <w:rFonts w:ascii="Bookman Old Style" w:hAnsi="Bookman Old Style" w:cs="Segoe UI Semilight"/>
          <w:b w:val="0"/>
          <w:iCs/>
          <w:sz w:val="22"/>
          <w:szCs w:val="22"/>
          <w:u w:val="single"/>
        </w:rPr>
        <w:t>200</w:t>
      </w:r>
      <w:r w:rsidRPr="00BA21D5">
        <w:rPr>
          <w:rFonts w:ascii="Bookman Old Style" w:hAnsi="Bookman Old Style" w:cs="Segoe UI Semilight"/>
          <w:b w:val="0"/>
          <w:iCs/>
          <w:sz w:val="22"/>
          <w:szCs w:val="22"/>
          <w:u w:val="single"/>
        </w:rPr>
        <w:t xml:space="preserve"> dni </w:t>
      </w:r>
      <w:r w:rsidRPr="00BA21D5">
        <w:rPr>
          <w:rFonts w:ascii="Bookman Old Style" w:hAnsi="Bookman Old Style" w:cs="Segoe UI Semilight"/>
          <w:b w:val="0"/>
          <w:iCs/>
          <w:sz w:val="22"/>
          <w:szCs w:val="22"/>
        </w:rPr>
        <w:t xml:space="preserve">dla potrzeb obliczenia punktacji będzie traktowany </w:t>
      </w:r>
      <w:r w:rsidRPr="00BA21D5">
        <w:rPr>
          <w:rFonts w:ascii="Bookman Old Style" w:hAnsi="Bookman Old Style" w:cs="Segoe UI Semilight"/>
          <w:b w:val="0"/>
          <w:iCs/>
          <w:sz w:val="22"/>
          <w:szCs w:val="22"/>
          <w:u w:val="single"/>
        </w:rPr>
        <w:t xml:space="preserve">jako </w:t>
      </w:r>
      <w:r w:rsidR="00DA4E42">
        <w:rPr>
          <w:rFonts w:ascii="Bookman Old Style" w:hAnsi="Bookman Old Style" w:cs="Segoe UI Semilight"/>
          <w:b w:val="0"/>
          <w:iCs/>
          <w:sz w:val="22"/>
          <w:szCs w:val="22"/>
          <w:u w:val="single"/>
        </w:rPr>
        <w:t xml:space="preserve">200 </w:t>
      </w:r>
      <w:r w:rsidRPr="00BA21D5">
        <w:rPr>
          <w:rFonts w:ascii="Bookman Old Style" w:hAnsi="Bookman Old Style" w:cs="Segoe UI Semilight"/>
          <w:b w:val="0"/>
          <w:iCs/>
          <w:sz w:val="22"/>
          <w:szCs w:val="22"/>
          <w:u w:val="single"/>
        </w:rPr>
        <w:t>dni</w:t>
      </w:r>
      <w:r w:rsidRPr="00BA21D5">
        <w:rPr>
          <w:rFonts w:ascii="Bookman Old Style" w:hAnsi="Bookman Old Style" w:cs="Segoe UI Semilight"/>
          <w:b w:val="0"/>
          <w:iCs/>
          <w:sz w:val="22"/>
          <w:szCs w:val="22"/>
        </w:rPr>
        <w:t>.</w:t>
      </w:r>
    </w:p>
    <w:p w:rsidR="001347A4" w:rsidRPr="00BA21D5" w:rsidRDefault="001347A4" w:rsidP="001347A4">
      <w:pPr>
        <w:pStyle w:val="Akapitzlist"/>
        <w:spacing w:line="360" w:lineRule="auto"/>
        <w:ind w:left="0"/>
        <w:jc w:val="both"/>
        <w:rPr>
          <w:rFonts w:ascii="Bookman Old Style" w:hAnsi="Bookman Old Style" w:cs="Segoe UI Semilight"/>
          <w:b/>
          <w:sz w:val="22"/>
          <w:szCs w:val="22"/>
          <w:u w:val="single"/>
        </w:rPr>
      </w:pPr>
      <w:r w:rsidRPr="00BA21D5">
        <w:rPr>
          <w:rFonts w:ascii="Bookman Old Style" w:hAnsi="Bookman Old Style" w:cs="Segoe UI Semilight"/>
          <w:b/>
          <w:sz w:val="22"/>
          <w:szCs w:val="22"/>
          <w:u w:val="single"/>
        </w:rPr>
        <w:t>Niepodanie w ofercie czasu realizacji inwestycji skutkować będzie odrzuceniem oferty.</w:t>
      </w:r>
    </w:p>
    <w:p w:rsidR="001347A4" w:rsidRPr="00BA21D5" w:rsidRDefault="001347A4" w:rsidP="001347A4">
      <w:pPr>
        <w:pStyle w:val="Tekstpodstawowy"/>
        <w:spacing w:line="360" w:lineRule="auto"/>
        <w:rPr>
          <w:rFonts w:ascii="Bookman Old Style" w:hAnsi="Bookman Old Style" w:cs="Segoe UI Semilight"/>
          <w:i/>
          <w:strike/>
          <w:color w:val="FF0000"/>
          <w:sz w:val="22"/>
          <w:szCs w:val="22"/>
          <w:lang w:eastAsia="en-US"/>
        </w:rPr>
      </w:pPr>
    </w:p>
    <w:p w:rsidR="001347A4" w:rsidRPr="00BA21D5" w:rsidRDefault="001347A4" w:rsidP="001347A4">
      <w:pPr>
        <w:pStyle w:val="HTML-wstpniesformatowany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 xml:space="preserve">Powierzenie wykonania części zamówienia podwykonawcom (opuszczenie tej części, niewypełnienie jej lub postawienie kreski oznacza, iż </w:t>
      </w:r>
      <w:proofErr w:type="spellStart"/>
      <w:r w:rsidRPr="00BA21D5">
        <w:rPr>
          <w:rFonts w:ascii="Bookman Old Style" w:hAnsi="Bookman Old Style" w:cs="Segoe UI Semilight"/>
          <w:sz w:val="22"/>
          <w:szCs w:val="22"/>
        </w:rPr>
        <w:t>wykonawca</w:t>
      </w:r>
      <w:proofErr w:type="spellEnd"/>
      <w:r w:rsidRPr="00BA21D5">
        <w:rPr>
          <w:rFonts w:ascii="Bookman Old Style" w:hAnsi="Bookman Old Style" w:cs="Segoe UI Semilight"/>
          <w:sz w:val="22"/>
          <w:szCs w:val="22"/>
        </w:rPr>
        <w:t xml:space="preserve"> nie będzie korzystał przy realizacji przedmiotu  zamówienia z podwykonawców).</w:t>
      </w:r>
    </w:p>
    <w:p w:rsidR="001347A4" w:rsidRPr="00BA21D5" w:rsidRDefault="001347A4" w:rsidP="001347A4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Przewidujemy powierzenie</w:t>
      </w:r>
    </w:p>
    <w:p w:rsidR="001347A4" w:rsidRPr="00BA21D5" w:rsidRDefault="001347A4" w:rsidP="001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części zamówienia:</w:t>
      </w:r>
    </w:p>
    <w:p w:rsidR="001347A4" w:rsidRPr="00BA21D5" w:rsidRDefault="001347A4" w:rsidP="001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i/>
          <w:sz w:val="22"/>
          <w:szCs w:val="22"/>
        </w:rPr>
      </w:pPr>
      <w:r w:rsidRPr="00BA21D5">
        <w:rPr>
          <w:rFonts w:ascii="Bookman Old Style" w:hAnsi="Bookman Old Style" w:cs="Segoe UI Semilight"/>
          <w:i/>
          <w:sz w:val="22"/>
          <w:szCs w:val="22"/>
        </w:rPr>
        <w:t>(wskazać)</w:t>
      </w:r>
    </w:p>
    <w:p w:rsidR="001347A4" w:rsidRPr="00BA21D5" w:rsidRDefault="001347A4" w:rsidP="001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</w:p>
    <w:p w:rsidR="001347A4" w:rsidRPr="00BA21D5" w:rsidRDefault="001347A4" w:rsidP="001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………………………………………………………………</w:t>
      </w:r>
    </w:p>
    <w:p w:rsidR="001347A4" w:rsidRPr="00BA21D5" w:rsidRDefault="001347A4" w:rsidP="001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</w:p>
    <w:p w:rsidR="001347A4" w:rsidRPr="00BA21D5" w:rsidRDefault="001347A4" w:rsidP="001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następującym podwykonawcom:</w:t>
      </w:r>
    </w:p>
    <w:p w:rsidR="001347A4" w:rsidRPr="00BA21D5" w:rsidRDefault="001347A4" w:rsidP="001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i/>
          <w:sz w:val="22"/>
          <w:szCs w:val="22"/>
        </w:rPr>
      </w:pPr>
      <w:r w:rsidRPr="00BA21D5">
        <w:rPr>
          <w:rFonts w:ascii="Bookman Old Style" w:hAnsi="Bookman Old Style" w:cs="Segoe UI Semilight"/>
          <w:i/>
          <w:sz w:val="22"/>
          <w:szCs w:val="22"/>
        </w:rPr>
        <w:t>(podać firmę)</w:t>
      </w:r>
    </w:p>
    <w:p w:rsidR="001347A4" w:rsidRPr="00BA21D5" w:rsidRDefault="001347A4" w:rsidP="001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</w:p>
    <w:p w:rsidR="001347A4" w:rsidRPr="00BA21D5" w:rsidRDefault="001347A4" w:rsidP="001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……………………………………………………………….</w:t>
      </w:r>
    </w:p>
    <w:p w:rsidR="001347A4" w:rsidRPr="00BA21D5" w:rsidRDefault="001347A4" w:rsidP="001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</w:p>
    <w:p w:rsidR="001347A4" w:rsidRPr="00BA21D5" w:rsidRDefault="001347A4" w:rsidP="001347A4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Wartość lub procentowa część zamówienia, jaka zostanie powierzona podwykonawcy lub podwykonawcom: ………………………………….</w:t>
      </w:r>
    </w:p>
    <w:p w:rsidR="001347A4" w:rsidRPr="00BA21D5" w:rsidRDefault="001347A4" w:rsidP="0013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</w:p>
    <w:p w:rsidR="001347A4" w:rsidRPr="00BA21D5" w:rsidRDefault="001347A4" w:rsidP="001347A4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lastRenderedPageBreak/>
        <w:t>W przypadku zatrudnienia podwykonawców odpowiadamy za ich pracę jak za swoją własną.</w:t>
      </w:r>
      <w:r w:rsidRPr="00BA21D5">
        <w:rPr>
          <w:rFonts w:ascii="Bookman Old Style" w:hAnsi="Bookman Old Style" w:cs="Segoe UI Semilight"/>
          <w:sz w:val="22"/>
          <w:szCs w:val="22"/>
        </w:rPr>
        <w:tab/>
      </w:r>
    </w:p>
    <w:p w:rsidR="001347A4" w:rsidRPr="00BA21D5" w:rsidRDefault="001347A4" w:rsidP="001347A4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2"/>
          <w:szCs w:val="22"/>
        </w:rPr>
      </w:pPr>
    </w:p>
    <w:p w:rsidR="001347A4" w:rsidRPr="00BA21D5" w:rsidRDefault="001347A4" w:rsidP="001347A4">
      <w:pPr>
        <w:autoSpaceDE w:val="0"/>
        <w:autoSpaceDN w:val="0"/>
        <w:adjustRightInd w:val="0"/>
        <w:spacing w:line="360" w:lineRule="auto"/>
        <w:jc w:val="right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……………………………………………</w:t>
      </w:r>
    </w:p>
    <w:p w:rsidR="001347A4" w:rsidRPr="00BA21D5" w:rsidRDefault="001347A4" w:rsidP="001347A4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/data, podpis osoby upoważnionej/</w:t>
      </w:r>
    </w:p>
    <w:p w:rsidR="001347A4" w:rsidRPr="00BA21D5" w:rsidRDefault="001347A4" w:rsidP="001347A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Bookman Old Style" w:hAnsi="Bookman Old Style" w:cs="Segoe UI Semilight"/>
          <w:sz w:val="22"/>
          <w:szCs w:val="22"/>
        </w:rPr>
      </w:pPr>
    </w:p>
    <w:p w:rsidR="001347A4" w:rsidRPr="00BA21D5" w:rsidRDefault="001347A4" w:rsidP="001347A4">
      <w:pPr>
        <w:spacing w:line="360" w:lineRule="auto"/>
        <w:contextualSpacing/>
        <w:jc w:val="both"/>
        <w:rPr>
          <w:rFonts w:ascii="Bookman Old Style" w:hAnsi="Bookman Old Style" w:cs="Segoe UI Semilight"/>
          <w:sz w:val="22"/>
          <w:szCs w:val="22"/>
          <w:lang w:eastAsia="en-US"/>
        </w:rPr>
      </w:pPr>
      <w:r w:rsidRPr="00BA21D5">
        <w:rPr>
          <w:rFonts w:ascii="Bookman Old Style" w:hAnsi="Bookman Old Style" w:cs="Segoe UI Semilight"/>
          <w:sz w:val="22"/>
          <w:szCs w:val="22"/>
          <w:lang w:eastAsia="en-US"/>
        </w:rPr>
        <w:t xml:space="preserve">Niniejsza oferta zawiera na stronach nr od ____ do ____ informacje stanowiące tajemnicę przedsiębiorstwa w rozumieniu przepisów </w:t>
      </w:r>
      <w:r w:rsidRPr="00BA21D5">
        <w:rPr>
          <w:rFonts w:ascii="Bookman Old Style" w:hAnsi="Bookman Old Style" w:cs="Segoe UI Semilight"/>
          <w:sz w:val="22"/>
          <w:szCs w:val="22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BA21D5">
        <w:rPr>
          <w:rFonts w:ascii="Bookman Old Style" w:hAnsi="Bookman Old Style" w:cs="Segoe UI Semilight"/>
          <w:sz w:val="22"/>
          <w:szCs w:val="22"/>
          <w:lang w:eastAsia="ar-SA"/>
        </w:rPr>
        <w:t>późn</w:t>
      </w:r>
      <w:proofErr w:type="spellEnd"/>
      <w:r w:rsidRPr="00BA21D5">
        <w:rPr>
          <w:rFonts w:ascii="Bookman Old Style" w:hAnsi="Bookman Old Style" w:cs="Segoe UI Semilight"/>
          <w:sz w:val="22"/>
          <w:szCs w:val="22"/>
          <w:lang w:eastAsia="ar-SA"/>
        </w:rPr>
        <w:t>. zm.) i nie mogą być udostępniane</w:t>
      </w:r>
      <w:r w:rsidRPr="00BA21D5">
        <w:rPr>
          <w:rFonts w:ascii="Bookman Old Style" w:hAnsi="Bookman Old Style" w:cs="Segoe UI Semilight"/>
          <w:sz w:val="22"/>
          <w:szCs w:val="22"/>
          <w:lang w:eastAsia="en-US"/>
        </w:rPr>
        <w:t xml:space="preserve">. Na okoliczność tego </w:t>
      </w:r>
      <w:r w:rsidRPr="00BA21D5">
        <w:rPr>
          <w:rFonts w:ascii="Bookman Old Style" w:hAnsi="Bookman Old Style" w:cs="Segoe UI Semilight"/>
          <w:sz w:val="22"/>
          <w:szCs w:val="22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BA21D5">
        <w:rPr>
          <w:rFonts w:ascii="Bookman Old Style" w:hAnsi="Bookman Old Style" w:cs="Segoe UI Semilight"/>
          <w:sz w:val="22"/>
          <w:szCs w:val="22"/>
          <w:lang w:eastAsia="ar-SA"/>
        </w:rPr>
        <w:t>późn</w:t>
      </w:r>
      <w:proofErr w:type="spellEnd"/>
      <w:r w:rsidRPr="00BA21D5">
        <w:rPr>
          <w:rFonts w:ascii="Bookman Old Style" w:hAnsi="Bookman Old Style" w:cs="Segoe UI Semilight"/>
          <w:sz w:val="22"/>
          <w:szCs w:val="22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347A4" w:rsidRPr="00BA21D5" w:rsidRDefault="001347A4" w:rsidP="001347A4">
      <w:pPr>
        <w:spacing w:line="360" w:lineRule="auto"/>
        <w:contextualSpacing/>
        <w:jc w:val="both"/>
        <w:rPr>
          <w:rFonts w:ascii="Bookman Old Style" w:hAnsi="Bookman Old Style" w:cs="Segoe UI Semilight"/>
          <w:sz w:val="22"/>
          <w:szCs w:val="22"/>
          <w:lang w:eastAsia="ar-SA"/>
        </w:rPr>
      </w:pPr>
      <w:r w:rsidRPr="00BA21D5">
        <w:rPr>
          <w:rFonts w:ascii="Bookman Old Style" w:hAnsi="Bookman Old Style" w:cs="Segoe UI Semilight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:rsidR="001347A4" w:rsidRPr="00BA21D5" w:rsidRDefault="001347A4" w:rsidP="001347A4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2"/>
          <w:szCs w:val="22"/>
        </w:rPr>
      </w:pPr>
    </w:p>
    <w:p w:rsidR="001347A4" w:rsidRPr="00BA21D5" w:rsidRDefault="001347A4" w:rsidP="001347A4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2"/>
          <w:szCs w:val="22"/>
        </w:rPr>
      </w:pPr>
      <w:r w:rsidRPr="00BA21D5">
        <w:rPr>
          <w:rFonts w:ascii="Bookman Old Style" w:hAnsi="Bookman Old Style" w:cs="Segoe UI Semilight"/>
          <w:sz w:val="22"/>
          <w:szCs w:val="22"/>
        </w:rPr>
        <w:t>...................................................</w:t>
      </w:r>
    </w:p>
    <w:p w:rsidR="005A5062" w:rsidRDefault="001347A4" w:rsidP="001347A4">
      <w:r w:rsidRPr="00BA21D5">
        <w:rPr>
          <w:rFonts w:ascii="Bookman Old Style" w:hAnsi="Bookman Old Style" w:cs="Segoe UI Semilight"/>
          <w:sz w:val="22"/>
          <w:szCs w:val="22"/>
        </w:rPr>
        <w:t>/data, podpis osoby upoważnionej/</w:t>
      </w:r>
    </w:p>
    <w:sectPr w:rsidR="005A5062" w:rsidSect="005A5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A4" w:rsidRDefault="001347A4" w:rsidP="001347A4">
      <w:r>
        <w:separator/>
      </w:r>
    </w:p>
  </w:endnote>
  <w:endnote w:type="continuationSeparator" w:id="0">
    <w:p w:rsidR="001347A4" w:rsidRDefault="001347A4" w:rsidP="00134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altName w:val="Arial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A4" w:rsidRDefault="001347A4" w:rsidP="001347A4">
      <w:r>
        <w:separator/>
      </w:r>
    </w:p>
  </w:footnote>
  <w:footnote w:type="continuationSeparator" w:id="0">
    <w:p w:rsidR="001347A4" w:rsidRDefault="001347A4" w:rsidP="001347A4">
      <w:r>
        <w:continuationSeparator/>
      </w:r>
    </w:p>
  </w:footnote>
  <w:footnote w:id="1">
    <w:p w:rsidR="001347A4" w:rsidRDefault="001347A4" w:rsidP="001347A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2C41"/>
    <w:multiLevelType w:val="hybridMultilevel"/>
    <w:tmpl w:val="DC46FB1E"/>
    <w:lvl w:ilvl="0" w:tplc="7AA6D25A">
      <w:start w:val="4"/>
      <w:numFmt w:val="decimal"/>
      <w:lvlText w:val="%1)"/>
      <w:lvlJc w:val="left"/>
      <w:pPr>
        <w:ind w:left="720" w:hanging="360"/>
      </w:pPr>
      <w:rPr>
        <w:rFonts w:ascii="Bookman Old Style" w:hAnsi="Bookman Old Style" w:cs="Segoe UI Semi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7A4"/>
    <w:rsid w:val="001347A4"/>
    <w:rsid w:val="00145D94"/>
    <w:rsid w:val="002C1B10"/>
    <w:rsid w:val="0030425C"/>
    <w:rsid w:val="00307774"/>
    <w:rsid w:val="005A5062"/>
    <w:rsid w:val="005F0DEF"/>
    <w:rsid w:val="007B78CD"/>
    <w:rsid w:val="007F1FA8"/>
    <w:rsid w:val="009779B3"/>
    <w:rsid w:val="00A3258E"/>
    <w:rsid w:val="00A4277F"/>
    <w:rsid w:val="00BB4964"/>
    <w:rsid w:val="00BE1457"/>
    <w:rsid w:val="00C12D92"/>
    <w:rsid w:val="00D46BBB"/>
    <w:rsid w:val="00DA4E42"/>
    <w:rsid w:val="00F32E3C"/>
    <w:rsid w:val="00F5402F"/>
    <w:rsid w:val="00FB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347A4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1347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347A4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1347A4"/>
    <w:rPr>
      <w:rFonts w:ascii="Tahoma" w:eastAsia="Times New Roman" w:hAnsi="Tahom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34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47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1347A4"/>
    <w:pPr>
      <w:ind w:left="708"/>
    </w:pPr>
  </w:style>
  <w:style w:type="character" w:customStyle="1" w:styleId="AkapitzlistZnak">
    <w:name w:val="Akapit z listą Znak"/>
    <w:basedOn w:val="Domylnaczcionkaakapitu"/>
    <w:link w:val="Akapitzlist"/>
    <w:rsid w:val="001347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1347A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347A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1347A4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1347A4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347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347A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347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47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347A4"/>
    <w:rPr>
      <w:b/>
      <w:i/>
      <w:spacing w:val="0"/>
    </w:rPr>
  </w:style>
  <w:style w:type="character" w:styleId="Odwoanieprzypisudolnego">
    <w:name w:val="footnote reference"/>
    <w:semiHidden/>
    <w:rsid w:val="001347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820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10</cp:revision>
  <dcterms:created xsi:type="dcterms:W3CDTF">2020-12-16T11:01:00Z</dcterms:created>
  <dcterms:modified xsi:type="dcterms:W3CDTF">2020-12-28T12:36:00Z</dcterms:modified>
</cp:coreProperties>
</file>