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7A" w:rsidRPr="00D3008A" w:rsidRDefault="00C52F7A" w:rsidP="00696C65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  <w:bookmarkStart w:id="0" w:name="_GoBack"/>
      <w:bookmarkEnd w:id="0"/>
      <w:r w:rsidRPr="00D3008A">
        <w:rPr>
          <w:rFonts w:ascii="Bookman Old Style" w:hAnsi="Bookman Old Style" w:cs="Arial"/>
          <w:b/>
          <w:sz w:val="24"/>
          <w:szCs w:val="24"/>
          <w:lang w:eastAsia="zh-CN"/>
        </w:rPr>
        <w:t xml:space="preserve">Poznań, dnia </w:t>
      </w:r>
      <w:r w:rsidR="00696C65">
        <w:rPr>
          <w:rFonts w:ascii="Bookman Old Style" w:hAnsi="Bookman Old Style" w:cs="Arial"/>
          <w:b/>
          <w:sz w:val="24"/>
          <w:szCs w:val="24"/>
          <w:lang w:eastAsia="zh-CN"/>
        </w:rPr>
        <w:t>20</w:t>
      </w:r>
      <w:r w:rsidRPr="00D3008A">
        <w:rPr>
          <w:rFonts w:ascii="Bookman Old Style" w:hAnsi="Bookman Old Style" w:cs="Arial"/>
          <w:b/>
          <w:sz w:val="24"/>
          <w:szCs w:val="24"/>
          <w:lang w:eastAsia="zh-CN"/>
        </w:rPr>
        <w:t>.01.2021 r.</w:t>
      </w:r>
    </w:p>
    <w:p w:rsidR="00C52F7A" w:rsidRPr="00D3008A" w:rsidRDefault="00C52F7A" w:rsidP="00696C65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sz w:val="24"/>
          <w:szCs w:val="24"/>
          <w:lang w:eastAsia="zh-CN"/>
        </w:rPr>
      </w:pPr>
    </w:p>
    <w:p w:rsidR="00C52F7A" w:rsidRPr="00D3008A" w:rsidRDefault="00C52F7A" w:rsidP="00696C65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  <w:sz w:val="24"/>
          <w:szCs w:val="24"/>
        </w:rPr>
      </w:pPr>
      <w:r w:rsidRPr="00D3008A">
        <w:rPr>
          <w:rFonts w:ascii="Bookman Old Style" w:hAnsi="Bookman Old Style" w:cs="Tahoma"/>
          <w:b/>
          <w:sz w:val="24"/>
          <w:szCs w:val="24"/>
        </w:rPr>
        <w:t>Uczestnicy postępowania</w:t>
      </w:r>
    </w:p>
    <w:p w:rsidR="00C52F7A" w:rsidRPr="00D3008A" w:rsidRDefault="00C52F7A" w:rsidP="00696C65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4"/>
          <w:szCs w:val="24"/>
          <w:lang w:val="pl-PL"/>
        </w:rPr>
      </w:pPr>
    </w:p>
    <w:p w:rsidR="00C52F7A" w:rsidRPr="00D3008A" w:rsidRDefault="00C52F7A" w:rsidP="00696C65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3008A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Pr="00D3008A">
        <w:rPr>
          <w:rFonts w:ascii="Bookman Old Style" w:eastAsia="Times New Roman" w:hAnsi="Bookman Old Style"/>
          <w:b/>
          <w:sz w:val="24"/>
          <w:szCs w:val="24"/>
          <w:lang w:eastAsia="pl-PL"/>
        </w:rPr>
        <w:t xml:space="preserve">na </w:t>
      </w:r>
      <w:r w:rsidRPr="00D3008A">
        <w:rPr>
          <w:rFonts w:ascii="Bookman Old Style" w:hAnsi="Bookman Old Style"/>
          <w:b/>
          <w:sz w:val="24"/>
          <w:szCs w:val="24"/>
        </w:rPr>
        <w:t>modernizację Oddziału Anestezjologii i Intensywnej Terapii w formule zaprojektuj i wybuduj</w:t>
      </w:r>
    </w:p>
    <w:p w:rsidR="00D3008A" w:rsidRPr="00D3008A" w:rsidRDefault="00D3008A" w:rsidP="00696C65">
      <w:pPr>
        <w:spacing w:after="0" w:line="360" w:lineRule="auto"/>
        <w:jc w:val="both"/>
        <w:rPr>
          <w:rFonts w:ascii="Bookman Old Style" w:hAnsi="Bookman Old Style" w:cs="Segoe UI Semilight"/>
          <w:b/>
          <w:sz w:val="24"/>
          <w:szCs w:val="24"/>
        </w:rPr>
      </w:pPr>
    </w:p>
    <w:p w:rsidR="00D3008A" w:rsidRPr="00D3008A" w:rsidRDefault="00D3008A" w:rsidP="00696C65">
      <w:pPr>
        <w:spacing w:after="0" w:line="360" w:lineRule="auto"/>
        <w:jc w:val="both"/>
        <w:rPr>
          <w:rFonts w:ascii="Bookman Old Style" w:hAnsi="Bookman Old Style" w:cs="Segoe UI Semilight"/>
          <w:sz w:val="24"/>
          <w:szCs w:val="24"/>
        </w:rPr>
      </w:pPr>
      <w:r w:rsidRPr="00D3008A">
        <w:rPr>
          <w:rFonts w:ascii="Bookman Old Style" w:hAnsi="Bookman Old Style" w:cs="Segoe UI Semilight"/>
          <w:sz w:val="24"/>
          <w:szCs w:val="24"/>
        </w:rPr>
        <w:t xml:space="preserve">Wielkopolskie Centrum Pulmonologii i Torakochirurgii SP ZOZ działając zgodnie z art. 38 ust. 1 ustawy </w:t>
      </w:r>
      <w:r w:rsidRPr="00D3008A">
        <w:rPr>
          <w:rFonts w:ascii="Bookman Old Style" w:hAnsi="Bookman Old Style" w:cs="Tahoma"/>
          <w:sz w:val="24"/>
          <w:szCs w:val="24"/>
        </w:rPr>
        <w:t xml:space="preserve">Prawo Zamówień Publicznych z dnia 29 stycznia 2004 r. </w:t>
      </w:r>
      <w:r w:rsidRPr="00D3008A">
        <w:rPr>
          <w:rFonts w:ascii="Bookman Old Style" w:hAnsi="Bookman Old Style"/>
          <w:sz w:val="24"/>
          <w:szCs w:val="24"/>
        </w:rPr>
        <w:t xml:space="preserve">(j.t. Dz. U. z 2019 r. poz. 1843 ze </w:t>
      </w:r>
      <w:proofErr w:type="spellStart"/>
      <w:r w:rsidRPr="00D3008A">
        <w:rPr>
          <w:rFonts w:ascii="Bookman Old Style" w:hAnsi="Bookman Old Style"/>
          <w:sz w:val="24"/>
          <w:szCs w:val="24"/>
        </w:rPr>
        <w:t>zm</w:t>
      </w:r>
      <w:proofErr w:type="spellEnd"/>
      <w:r w:rsidRPr="00D3008A">
        <w:rPr>
          <w:rFonts w:ascii="Bookman Old Style" w:hAnsi="Bookman Old Style"/>
          <w:sz w:val="24"/>
          <w:szCs w:val="24"/>
        </w:rPr>
        <w:t>)</w:t>
      </w:r>
      <w:r w:rsidRPr="00D3008A">
        <w:rPr>
          <w:rFonts w:ascii="Bookman Old Style" w:hAnsi="Bookman Old Style" w:cs="Tahoma"/>
          <w:sz w:val="24"/>
          <w:szCs w:val="24"/>
        </w:rPr>
        <w:t xml:space="preserve"> </w:t>
      </w:r>
      <w:r w:rsidRPr="00D3008A">
        <w:rPr>
          <w:rFonts w:ascii="Bookman Old Style" w:hAnsi="Bookman Old Style" w:cs="Segoe UI Semilight"/>
          <w:sz w:val="24"/>
          <w:szCs w:val="24"/>
        </w:rPr>
        <w:t xml:space="preserve">udziela wyjaśnień dotyczących Specyfikacji Istotnych Warunków Zamówienia oraz na podstawie art. 38 ust 4 </w:t>
      </w:r>
      <w:r w:rsidR="00696C65">
        <w:rPr>
          <w:rFonts w:ascii="Bookman Old Style" w:hAnsi="Bookman Old Style" w:cs="Segoe UI Semilight"/>
          <w:sz w:val="24"/>
          <w:szCs w:val="24"/>
        </w:rPr>
        <w:t>tejże ustawy</w:t>
      </w:r>
      <w:r w:rsidRPr="00D3008A">
        <w:rPr>
          <w:rFonts w:ascii="Bookman Old Style" w:hAnsi="Bookman Old Style" w:cs="Segoe UI Semilight"/>
          <w:sz w:val="24"/>
          <w:szCs w:val="24"/>
        </w:rPr>
        <w:t xml:space="preserve"> modyfikuje zapisy SIWZ.</w:t>
      </w:r>
    </w:p>
    <w:p w:rsidR="00D3008A" w:rsidRPr="00D3008A" w:rsidRDefault="00D3008A" w:rsidP="00696C65">
      <w:pPr>
        <w:spacing w:after="0" w:line="360" w:lineRule="auto"/>
        <w:jc w:val="both"/>
        <w:rPr>
          <w:rFonts w:ascii="Bookman Old Style" w:hAnsi="Bookman Old Style" w:cs="Segoe UI Semilight"/>
          <w:sz w:val="24"/>
          <w:szCs w:val="24"/>
        </w:rPr>
      </w:pPr>
    </w:p>
    <w:p w:rsidR="00D3008A" w:rsidRPr="00696C65" w:rsidRDefault="00D3008A" w:rsidP="00696C65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696C65">
        <w:rPr>
          <w:rFonts w:ascii="Bookman Old Style" w:hAnsi="Bookman Old Style" w:cs="Tahoma"/>
          <w:b/>
          <w:sz w:val="24"/>
          <w:szCs w:val="24"/>
        </w:rPr>
        <w:t>Pytania, odpowiedzi oraz modyfikacje SIWZ</w:t>
      </w:r>
      <w:r w:rsidR="00696C65">
        <w:rPr>
          <w:rFonts w:ascii="Bookman Old Style" w:hAnsi="Bookman Old Style" w:cs="Tahoma"/>
          <w:b/>
          <w:sz w:val="24"/>
          <w:szCs w:val="24"/>
        </w:rPr>
        <w:t>:</w:t>
      </w:r>
    </w:p>
    <w:p w:rsidR="00D3008A" w:rsidRPr="00D3008A" w:rsidRDefault="00D3008A" w:rsidP="00696C65">
      <w:pPr>
        <w:tabs>
          <w:tab w:val="left" w:pos="-5103"/>
          <w:tab w:val="center" w:pos="-4962"/>
        </w:tabs>
        <w:spacing w:after="0" w:line="360" w:lineRule="auto"/>
        <w:jc w:val="center"/>
        <w:rPr>
          <w:rFonts w:ascii="Bookman Old Style" w:hAnsi="Bookman Old Style" w:cs="Tahoma"/>
          <w:sz w:val="24"/>
          <w:szCs w:val="24"/>
        </w:rPr>
      </w:pPr>
    </w:p>
    <w:p w:rsidR="00D3008A" w:rsidRPr="00D3008A" w:rsidRDefault="00D3008A" w:rsidP="007656A6">
      <w:pPr>
        <w:tabs>
          <w:tab w:val="left" w:pos="-5103"/>
          <w:tab w:val="center" w:pos="-4962"/>
        </w:tabs>
        <w:spacing w:after="0" w:line="360" w:lineRule="auto"/>
        <w:jc w:val="center"/>
        <w:rPr>
          <w:rFonts w:ascii="Bookman Old Style" w:hAnsi="Bookman Old Style" w:cs="Tahoma"/>
          <w:sz w:val="24"/>
          <w:szCs w:val="24"/>
        </w:rPr>
      </w:pPr>
      <w:r w:rsidRPr="00696C65">
        <w:rPr>
          <w:rFonts w:ascii="Bookman Old Style" w:hAnsi="Bookman Old Style" w:cs="Tahoma"/>
          <w:b/>
          <w:sz w:val="24"/>
          <w:szCs w:val="24"/>
        </w:rPr>
        <w:t>ZESTAW I</w:t>
      </w:r>
    </w:p>
    <w:p w:rsidR="00D3008A" w:rsidRDefault="00D3008A" w:rsidP="00696C65">
      <w:pPr>
        <w:pStyle w:val="Akapitzlist"/>
        <w:numPr>
          <w:ilvl w:val="0"/>
          <w:numId w:val="35"/>
        </w:numPr>
        <w:shd w:val="clear" w:color="auto" w:fill="FFFFFF"/>
        <w:spacing w:line="360" w:lineRule="auto"/>
        <w:ind w:firstLine="0"/>
        <w:contextualSpacing w:val="0"/>
        <w:jc w:val="both"/>
        <w:rPr>
          <w:rFonts w:ascii="Bookman Old Style" w:hAnsi="Bookman Old Style" w:cs="Tahoma"/>
          <w:color w:val="333333"/>
          <w:sz w:val="24"/>
          <w:szCs w:val="24"/>
        </w:rPr>
      </w:pPr>
      <w:r w:rsidRPr="00D3008A">
        <w:rPr>
          <w:rFonts w:ascii="Bookman Old Style" w:hAnsi="Bookman Old Style" w:cs="Tahoma"/>
          <w:color w:val="333333"/>
          <w:sz w:val="24"/>
          <w:szCs w:val="24"/>
        </w:rPr>
        <w:t>Czy Zamawiający dopuszcza wydłużenie terminu realizacji inwestycji do 330 dni ?</w:t>
      </w:r>
    </w:p>
    <w:p w:rsidR="00D3008A" w:rsidRPr="00D3008A" w:rsidRDefault="00D3008A" w:rsidP="00696C65">
      <w:pPr>
        <w:pStyle w:val="Akapitzlist"/>
        <w:shd w:val="clear" w:color="auto" w:fill="FFFFFF"/>
        <w:spacing w:line="360" w:lineRule="auto"/>
        <w:ind w:left="0"/>
        <w:contextualSpacing w:val="0"/>
        <w:jc w:val="both"/>
        <w:rPr>
          <w:rFonts w:ascii="Bookman Old Style" w:hAnsi="Bookman Old Style" w:cs="Tahoma"/>
          <w:color w:val="333333"/>
          <w:sz w:val="24"/>
          <w:szCs w:val="24"/>
        </w:rPr>
      </w:pPr>
    </w:p>
    <w:p w:rsidR="00D3008A" w:rsidRDefault="00D3008A" w:rsidP="00696C65">
      <w:pPr>
        <w:pStyle w:val="Tekstpodstawowy"/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D3008A">
        <w:rPr>
          <w:rFonts w:ascii="Bookman Old Style" w:hAnsi="Bookman Old Style"/>
          <w:b/>
          <w:color w:val="00B050"/>
        </w:rPr>
        <w:t xml:space="preserve">Odp.: Zamawiający </w:t>
      </w:r>
      <w:r w:rsidR="009B6A48">
        <w:rPr>
          <w:rFonts w:ascii="Bookman Old Style" w:hAnsi="Bookman Old Style"/>
          <w:b/>
          <w:color w:val="00B050"/>
        </w:rPr>
        <w:t>pozostawia</w:t>
      </w:r>
      <w:r w:rsidRPr="00D3008A">
        <w:rPr>
          <w:rFonts w:ascii="Bookman Old Style" w:hAnsi="Bookman Old Style"/>
          <w:b/>
          <w:color w:val="00B050"/>
        </w:rPr>
        <w:t xml:space="preserve"> zapisy SIWZ w zakresie </w:t>
      </w:r>
      <w:r w:rsidR="009B6A48" w:rsidRPr="009B6A48">
        <w:rPr>
          <w:rFonts w:ascii="Bookman Old Style" w:hAnsi="Bookman Old Style"/>
          <w:b/>
          <w:color w:val="00B050"/>
        </w:rPr>
        <w:t>terminu realizacji inwestycji bez zmian</w:t>
      </w:r>
    </w:p>
    <w:p w:rsidR="00D3008A" w:rsidRPr="00D3008A" w:rsidRDefault="00D3008A" w:rsidP="00696C65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333333"/>
          <w:sz w:val="24"/>
          <w:szCs w:val="24"/>
        </w:rPr>
      </w:pPr>
    </w:p>
    <w:p w:rsidR="00D3008A" w:rsidRPr="00D3008A" w:rsidRDefault="00D3008A" w:rsidP="00696C65">
      <w:pPr>
        <w:pStyle w:val="Akapitzlist"/>
        <w:numPr>
          <w:ilvl w:val="0"/>
          <w:numId w:val="35"/>
        </w:numPr>
        <w:shd w:val="clear" w:color="auto" w:fill="FFFFFF"/>
        <w:spacing w:line="360" w:lineRule="auto"/>
        <w:ind w:firstLine="0"/>
        <w:contextualSpacing w:val="0"/>
        <w:jc w:val="both"/>
        <w:rPr>
          <w:rFonts w:ascii="Bookman Old Style" w:hAnsi="Bookman Old Style" w:cs="Tahoma"/>
          <w:color w:val="333333"/>
          <w:sz w:val="24"/>
          <w:szCs w:val="24"/>
        </w:rPr>
      </w:pPr>
      <w:r w:rsidRPr="00D3008A">
        <w:rPr>
          <w:rFonts w:ascii="Bookman Old Style" w:hAnsi="Bookman Old Style" w:cs="Tahoma"/>
          <w:color w:val="333333"/>
          <w:sz w:val="24"/>
          <w:szCs w:val="24"/>
        </w:rPr>
        <w:t>W związku z zapisem w punkcie 6.1.7 o wymogu kompatybilności nowych instalacji z instalacjami istniejącymi proszę o udostępnienie dokumentacji powykonawczej istniejących teletechnicznych, które będą zawierać zastosowane rozwiązania techniczne, producentów istniejących urządzeń i systemów, itp.</w:t>
      </w:r>
    </w:p>
    <w:p w:rsidR="00D3008A" w:rsidRPr="00696C65" w:rsidRDefault="00D3008A" w:rsidP="00D3008A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 w:cs="Courier New"/>
          <w:b/>
          <w:color w:val="00B050"/>
          <w:sz w:val="24"/>
          <w:szCs w:val="24"/>
          <w:shd w:val="clear" w:color="auto" w:fill="FFFFFF"/>
        </w:rPr>
      </w:pPr>
      <w:r w:rsidRPr="00696C65">
        <w:rPr>
          <w:rFonts w:ascii="Bookman Old Style" w:hAnsi="Bookman Old Style"/>
          <w:b/>
          <w:color w:val="00B050"/>
          <w:sz w:val="24"/>
          <w:szCs w:val="24"/>
        </w:rPr>
        <w:lastRenderedPageBreak/>
        <w:t xml:space="preserve">Odp.: Zamawiający nie posiada aktualnej dokumentacji teletechnicznej z uwagi na ciągłą rozbudowę systemów w ramach potrzeb Centrum. Obecnie funkcjonującymi systemami w Centrum są:  </w:t>
      </w:r>
      <w:r w:rsidRPr="00696C65">
        <w:rPr>
          <w:rFonts w:ascii="Bookman Old Style" w:hAnsi="Bookman Old Style" w:cs="Courier New"/>
          <w:b/>
          <w:color w:val="00B050"/>
          <w:sz w:val="24"/>
          <w:szCs w:val="24"/>
          <w:shd w:val="clear" w:color="auto" w:fill="FFFFFF"/>
        </w:rPr>
        <w:t>System Sygnalizacji Pożaru firmy BOSCH, model FPA5000.</w:t>
      </w:r>
      <w:r w:rsidRPr="00696C65">
        <w:rPr>
          <w:rFonts w:ascii="Bookman Old Style" w:hAnsi="Bookman Old Style" w:cs="Courier New"/>
          <w:b/>
          <w:color w:val="00B050"/>
          <w:sz w:val="24"/>
          <w:szCs w:val="24"/>
        </w:rPr>
        <w:t xml:space="preserve"> </w:t>
      </w:r>
      <w:r w:rsidRPr="00696C65">
        <w:rPr>
          <w:rFonts w:ascii="Bookman Old Style" w:hAnsi="Bookman Old Style" w:cs="Courier New"/>
          <w:b/>
          <w:color w:val="00B050"/>
          <w:sz w:val="24"/>
          <w:szCs w:val="24"/>
          <w:shd w:val="clear" w:color="auto" w:fill="FFFFFF"/>
        </w:rPr>
        <w:t xml:space="preserve">Dźwiękowy System Ostrzegania firmy BOSCH, model PLENA. </w:t>
      </w:r>
      <w:r w:rsidRPr="00696C65">
        <w:rPr>
          <w:rFonts w:ascii="Bookman Old Style" w:hAnsi="Bookman Old Style"/>
          <w:b/>
          <w:color w:val="00B050"/>
          <w:sz w:val="24"/>
          <w:szCs w:val="24"/>
        </w:rPr>
        <w:t xml:space="preserve">System telekomunikacyjny Panasonic KX-N100. Kontrola Dostępu </w:t>
      </w:r>
      <w:r w:rsidRPr="00696C65">
        <w:rPr>
          <w:rFonts w:ascii="Bookman Old Style" w:hAnsi="Bookman Old Style" w:cs="Courier New"/>
          <w:b/>
          <w:color w:val="00B050"/>
          <w:sz w:val="24"/>
          <w:szCs w:val="24"/>
        </w:rPr>
        <w:t xml:space="preserve">typ: </w:t>
      </w:r>
      <w:r w:rsidRPr="00696C65">
        <w:rPr>
          <w:rFonts w:ascii="Bookman Old Style" w:hAnsi="Bookman Old Style" w:cs="Courier New"/>
          <w:b/>
          <w:color w:val="00B050"/>
          <w:sz w:val="24"/>
          <w:szCs w:val="24"/>
          <w:shd w:val="clear" w:color="auto" w:fill="FFFFFF"/>
        </w:rPr>
        <w:t xml:space="preserve">System </w:t>
      </w:r>
      <w:proofErr w:type="spellStart"/>
      <w:r w:rsidRPr="00696C65">
        <w:rPr>
          <w:rFonts w:ascii="Bookman Old Style" w:hAnsi="Bookman Old Style" w:cs="Courier New"/>
          <w:b/>
          <w:color w:val="00B050"/>
          <w:sz w:val="24"/>
          <w:szCs w:val="24"/>
          <w:shd w:val="clear" w:color="auto" w:fill="FFFFFF"/>
        </w:rPr>
        <w:t>SipassIntegrated</w:t>
      </w:r>
      <w:proofErr w:type="spellEnd"/>
      <w:r w:rsidRPr="00696C65">
        <w:rPr>
          <w:rFonts w:ascii="Bookman Old Style" w:hAnsi="Bookman Old Style" w:cs="Courier New"/>
          <w:b/>
          <w:color w:val="00B050"/>
          <w:sz w:val="24"/>
          <w:szCs w:val="24"/>
          <w:shd w:val="clear" w:color="auto" w:fill="FFFFFF"/>
        </w:rPr>
        <w:t>.</w:t>
      </w:r>
    </w:p>
    <w:p w:rsidR="00760BBB" w:rsidRDefault="00760BBB" w:rsidP="00D3008A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both"/>
        <w:rPr>
          <w:rFonts w:ascii="Bookman Old Style" w:hAnsi="Bookman Old Style" w:cs="Courier New"/>
          <w:color w:val="333333"/>
          <w:sz w:val="24"/>
          <w:szCs w:val="24"/>
          <w:shd w:val="clear" w:color="auto" w:fill="FFFFFF"/>
        </w:rPr>
      </w:pPr>
    </w:p>
    <w:p w:rsidR="00760BBB" w:rsidRPr="00696C65" w:rsidRDefault="00760BBB" w:rsidP="00760BBB">
      <w:pPr>
        <w:pStyle w:val="Akapitzlist"/>
        <w:shd w:val="clear" w:color="auto" w:fill="FFFFFF"/>
        <w:tabs>
          <w:tab w:val="num" w:pos="-15876"/>
        </w:tabs>
        <w:spacing w:line="360" w:lineRule="auto"/>
        <w:ind w:left="0"/>
        <w:jc w:val="center"/>
        <w:rPr>
          <w:rFonts w:ascii="Bookman Old Style" w:hAnsi="Bookman Old Style" w:cs="Courier New"/>
          <w:b/>
          <w:color w:val="333333"/>
          <w:sz w:val="24"/>
          <w:szCs w:val="24"/>
          <w:shd w:val="clear" w:color="auto" w:fill="FFFFFF"/>
        </w:rPr>
      </w:pPr>
      <w:r w:rsidRPr="00696C65">
        <w:rPr>
          <w:rFonts w:ascii="Bookman Old Style" w:hAnsi="Bookman Old Style" w:cs="Courier New"/>
          <w:b/>
          <w:color w:val="333333"/>
          <w:sz w:val="24"/>
          <w:szCs w:val="24"/>
          <w:shd w:val="clear" w:color="auto" w:fill="FFFFFF"/>
        </w:rPr>
        <w:t>ZESTAW II</w:t>
      </w:r>
    </w:p>
    <w:p w:rsidR="00760BBB" w:rsidRDefault="00760BBB" w:rsidP="00696C65">
      <w:pPr>
        <w:pStyle w:val="Akapitzlist"/>
        <w:numPr>
          <w:ilvl w:val="0"/>
          <w:numId w:val="37"/>
        </w:numPr>
        <w:shd w:val="clear" w:color="auto" w:fill="FFFFFF"/>
        <w:spacing w:line="360" w:lineRule="auto"/>
        <w:ind w:firstLine="0"/>
        <w:contextualSpacing w:val="0"/>
        <w:jc w:val="both"/>
        <w:rPr>
          <w:rFonts w:ascii="Bookman Old Style" w:hAnsi="Bookman Old Style"/>
          <w:color w:val="333333"/>
          <w:sz w:val="22"/>
          <w:szCs w:val="22"/>
        </w:rPr>
      </w:pPr>
      <w:r w:rsidRPr="00760BBB">
        <w:rPr>
          <w:rFonts w:ascii="Bookman Old Style" w:hAnsi="Bookman Old Style"/>
          <w:color w:val="333333"/>
          <w:sz w:val="22"/>
          <w:szCs w:val="22"/>
        </w:rPr>
        <w:t>W związku z uzupełnieniem PFU z dnia 15.01.2021r. o pkt 6.1.6.11 proszę o informację, czy dodatkowe gniazda (5 szt.)  do urządzeń medycznych mają być zasilane z wydzielonej sieci IT i czy każde gniazdo ma być zasilane z osobnego obwodu z zabezpieczeniem B20A?</w:t>
      </w:r>
    </w:p>
    <w:p w:rsidR="00760BBB" w:rsidRPr="00760BBB" w:rsidRDefault="00760BBB" w:rsidP="00696C65">
      <w:pPr>
        <w:pStyle w:val="Akapitzlist"/>
        <w:shd w:val="clear" w:color="auto" w:fill="FFFFFF"/>
        <w:spacing w:line="360" w:lineRule="auto"/>
        <w:ind w:left="0"/>
        <w:contextualSpacing w:val="0"/>
        <w:jc w:val="both"/>
        <w:rPr>
          <w:rFonts w:ascii="Bookman Old Style" w:hAnsi="Bookman Old Style"/>
          <w:color w:val="333333"/>
          <w:sz w:val="22"/>
          <w:szCs w:val="22"/>
        </w:rPr>
      </w:pPr>
    </w:p>
    <w:p w:rsidR="00760BBB" w:rsidRPr="00760BBB" w:rsidRDefault="00760BBB" w:rsidP="00696C65">
      <w:pPr>
        <w:shd w:val="clear" w:color="auto" w:fill="FFFFFF"/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760BBB">
        <w:rPr>
          <w:rFonts w:ascii="Bookman Old Style" w:hAnsi="Bookman Old Style"/>
          <w:b/>
          <w:color w:val="00B050"/>
        </w:rPr>
        <w:t>Odp.: Dodatkowe gniazda (5 szt.) do urządzeń medycznych nie muszą być zasilane z wydzielonej sieci IT. Wszystkie gniazda (5 szt.)  do urządzeń medycznych mogą być zasilane ze wspólnego obwodu z zabezpieczeniem B20A.</w:t>
      </w:r>
    </w:p>
    <w:p w:rsidR="00760BBB" w:rsidRPr="00760BBB" w:rsidRDefault="00760BBB" w:rsidP="00696C65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333333"/>
        </w:rPr>
      </w:pPr>
    </w:p>
    <w:p w:rsidR="00760BBB" w:rsidRDefault="00760BBB" w:rsidP="00696C65">
      <w:pPr>
        <w:pStyle w:val="Akapitzlist"/>
        <w:numPr>
          <w:ilvl w:val="0"/>
          <w:numId w:val="37"/>
        </w:numPr>
        <w:shd w:val="clear" w:color="auto" w:fill="FFFFFF"/>
        <w:spacing w:line="360" w:lineRule="auto"/>
        <w:ind w:firstLine="0"/>
        <w:contextualSpacing w:val="0"/>
        <w:jc w:val="both"/>
        <w:rPr>
          <w:rFonts w:ascii="Bookman Old Style" w:hAnsi="Bookman Old Style"/>
          <w:color w:val="333333"/>
          <w:sz w:val="22"/>
          <w:szCs w:val="22"/>
        </w:rPr>
      </w:pPr>
      <w:r w:rsidRPr="00760BBB">
        <w:rPr>
          <w:rFonts w:ascii="Bookman Old Style" w:hAnsi="Bookman Old Style"/>
          <w:color w:val="333333"/>
          <w:sz w:val="22"/>
          <w:szCs w:val="22"/>
        </w:rPr>
        <w:t>W związku z uzupełnieniem PFU z dnia 15.01.2021r. o pkt 6.1.7.9 proszę o informację, czy w zakresie wykonawcy jest dostawa części pasywnej i aktywnej oraz systemowych aparatów telefonicznych dedykowanych na potrzeby systemu telekomunikacyjnego Panasonic KX-N100? Jeżeli tak proszę o podanie wymaganej ilości aratów telefonicznych.</w:t>
      </w:r>
    </w:p>
    <w:p w:rsidR="00760BBB" w:rsidRPr="00760BBB" w:rsidRDefault="00760BBB" w:rsidP="00696C65">
      <w:pPr>
        <w:pStyle w:val="Akapitzlist"/>
        <w:shd w:val="clear" w:color="auto" w:fill="FFFFFF"/>
        <w:spacing w:line="360" w:lineRule="auto"/>
        <w:ind w:left="0"/>
        <w:contextualSpacing w:val="0"/>
        <w:jc w:val="both"/>
        <w:rPr>
          <w:rFonts w:ascii="Bookman Old Style" w:hAnsi="Bookman Old Style"/>
          <w:color w:val="333333"/>
          <w:sz w:val="22"/>
          <w:szCs w:val="22"/>
        </w:rPr>
      </w:pPr>
    </w:p>
    <w:p w:rsidR="00760BBB" w:rsidRPr="00760BBB" w:rsidRDefault="00760BBB" w:rsidP="00696C65">
      <w:pPr>
        <w:shd w:val="clear" w:color="auto" w:fill="FFFFFF"/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760BBB">
        <w:rPr>
          <w:rFonts w:ascii="Bookman Old Style" w:hAnsi="Bookman Old Style"/>
          <w:b/>
          <w:color w:val="00B050"/>
        </w:rPr>
        <w:t xml:space="preserve">Odp.: W zakresie </w:t>
      </w:r>
      <w:r w:rsidR="00696C65">
        <w:rPr>
          <w:rFonts w:ascii="Bookman Old Style" w:hAnsi="Bookman Old Style"/>
          <w:b/>
          <w:color w:val="00B050"/>
        </w:rPr>
        <w:t xml:space="preserve">obowiązków </w:t>
      </w:r>
      <w:r w:rsidRPr="00760BBB">
        <w:rPr>
          <w:rFonts w:ascii="Bookman Old Style" w:hAnsi="Bookman Old Style"/>
          <w:b/>
          <w:color w:val="00B050"/>
        </w:rPr>
        <w:t>wykonawcy jest dostawa części pasywnej i aktywnej oraz systemowych aparatów telefonicznych dedykowanych na potrzeby systemu telekomunikacyjnego Panasonic KX-N100 w ilości min. 5 szt.</w:t>
      </w:r>
    </w:p>
    <w:p w:rsidR="00C52F7A" w:rsidRPr="00D3008A" w:rsidRDefault="00C52F7A" w:rsidP="00D3008A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D3008A" w:rsidRPr="00696C65" w:rsidRDefault="00D3008A" w:rsidP="00D3008A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B050"/>
          <w:sz w:val="24"/>
          <w:szCs w:val="24"/>
        </w:rPr>
      </w:pPr>
      <w:r w:rsidRPr="00696C65">
        <w:rPr>
          <w:rFonts w:ascii="Bookman Old Style" w:hAnsi="Bookman Old Style"/>
          <w:b/>
          <w:color w:val="00B050"/>
          <w:sz w:val="24"/>
          <w:szCs w:val="24"/>
        </w:rPr>
        <w:lastRenderedPageBreak/>
        <w:t>Zamawiający działając zgodnie z art</w:t>
      </w:r>
      <w:r w:rsidRPr="00696C65">
        <w:rPr>
          <w:rFonts w:ascii="Bookman Old Style" w:hAnsi="Bookman Old Style"/>
          <w:b/>
          <w:bCs/>
          <w:color w:val="00B050"/>
          <w:sz w:val="24"/>
          <w:szCs w:val="24"/>
        </w:rPr>
        <w:t>. 38.</w:t>
      </w:r>
      <w:r w:rsidRPr="00696C65">
        <w:rPr>
          <w:rFonts w:ascii="Bookman Old Style" w:hAnsi="Bookman Old Style"/>
          <w:b/>
          <w:color w:val="00B050"/>
          <w:sz w:val="24"/>
          <w:szCs w:val="24"/>
        </w:rPr>
        <w:t xml:space="preserve"> ust 6 ustawy Prawo Zamówień Publicznych przedłuża termin składania ofert do dnia </w:t>
      </w:r>
      <w:r w:rsidR="00CA0376">
        <w:rPr>
          <w:rFonts w:ascii="Bookman Old Style" w:hAnsi="Bookman Old Style"/>
          <w:b/>
          <w:color w:val="00B050"/>
          <w:sz w:val="24"/>
          <w:szCs w:val="24"/>
        </w:rPr>
        <w:t>27</w:t>
      </w:r>
      <w:r w:rsidR="00696C65" w:rsidRPr="00696C65">
        <w:rPr>
          <w:rFonts w:ascii="Bookman Old Style" w:hAnsi="Bookman Old Style"/>
          <w:b/>
          <w:color w:val="00B050"/>
          <w:sz w:val="24"/>
          <w:szCs w:val="24"/>
        </w:rPr>
        <w:t>.01.2021</w:t>
      </w:r>
      <w:r w:rsidRPr="00696C65">
        <w:rPr>
          <w:rFonts w:ascii="Bookman Old Style" w:hAnsi="Bookman Old Style"/>
          <w:b/>
          <w:color w:val="00B050"/>
          <w:sz w:val="24"/>
          <w:szCs w:val="24"/>
        </w:rPr>
        <w:t xml:space="preserve"> roku.</w:t>
      </w:r>
    </w:p>
    <w:p w:rsidR="00415C65" w:rsidRPr="00D3008A" w:rsidRDefault="00D3008A" w:rsidP="007656A6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  <w:r w:rsidRPr="00696C65">
        <w:rPr>
          <w:rFonts w:ascii="Bookman Old Style" w:hAnsi="Bookman Old Style"/>
          <w:b/>
          <w:color w:val="00B050"/>
          <w:sz w:val="24"/>
          <w:szCs w:val="24"/>
        </w:rPr>
        <w:t>Godziny składania i otwarcia ofert pozostają bez zmian</w:t>
      </w:r>
    </w:p>
    <w:sectPr w:rsidR="00415C65" w:rsidRPr="00D3008A" w:rsidSect="00295A88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7A" w:rsidRDefault="00C52F7A" w:rsidP="00F92ECB">
      <w:pPr>
        <w:spacing w:after="0" w:line="240" w:lineRule="auto"/>
      </w:pPr>
      <w:r>
        <w:separator/>
      </w:r>
    </w:p>
  </w:endnote>
  <w:endnote w:type="continuationSeparator" w:id="0">
    <w:p w:rsidR="00C52F7A" w:rsidRDefault="00C52F7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7A" w:rsidRDefault="00C52F7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2F7A" w:rsidRDefault="00C52F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7A" w:rsidRDefault="00C52F7A" w:rsidP="00F92ECB">
      <w:pPr>
        <w:spacing w:after="0" w:line="240" w:lineRule="auto"/>
      </w:pPr>
      <w:r>
        <w:separator/>
      </w:r>
    </w:p>
  </w:footnote>
  <w:footnote w:type="continuationSeparator" w:id="0">
    <w:p w:rsidR="00C52F7A" w:rsidRDefault="00C52F7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7A" w:rsidRPr="00923D22" w:rsidRDefault="00C52F7A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EndPr/>
      <w:sdtContent>
        <w:r w:rsidR="001640D2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C52F7A" w:rsidRPr="009946F1" w:rsidRDefault="00C52F7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D806EC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D806EC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1640D2" w:rsidRPr="001640D2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D806EC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 w:rsidR="00717B54">
      <w:rPr>
        <w:rFonts w:ascii="Bookman Old Style" w:hAnsi="Bookman Old Style"/>
        <w:sz w:val="20"/>
        <w:szCs w:val="20"/>
      </w:rPr>
      <w:t>43</w:t>
    </w:r>
    <w:r>
      <w:rPr>
        <w:rFonts w:ascii="Bookman Old Style" w:hAnsi="Bookman Old Style"/>
        <w:sz w:val="20"/>
        <w:szCs w:val="20"/>
      </w:rPr>
      <w:t>/2020</w:t>
    </w:r>
  </w:p>
  <w:p w:rsidR="00C52F7A" w:rsidRDefault="00C52F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AF362D"/>
    <w:multiLevelType w:val="hybridMultilevel"/>
    <w:tmpl w:val="17882E72"/>
    <w:lvl w:ilvl="0" w:tplc="AFCCA8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295B"/>
    <w:multiLevelType w:val="hybridMultilevel"/>
    <w:tmpl w:val="BB786966"/>
    <w:lvl w:ilvl="0" w:tplc="2AFE9D58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820E85"/>
    <w:multiLevelType w:val="hybridMultilevel"/>
    <w:tmpl w:val="E5B4B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0"/>
  </w:num>
  <w:num w:numId="4">
    <w:abstractNumId w:val="17"/>
  </w:num>
  <w:num w:numId="5">
    <w:abstractNumId w:val="1"/>
  </w:num>
  <w:num w:numId="6">
    <w:abstractNumId w:val="0"/>
  </w:num>
  <w:num w:numId="7">
    <w:abstractNumId w:val="21"/>
  </w:num>
  <w:num w:numId="8">
    <w:abstractNumId w:val="14"/>
  </w:num>
  <w:num w:numId="9">
    <w:abstractNumId w:val="31"/>
  </w:num>
  <w:num w:numId="10">
    <w:abstractNumId w:val="12"/>
  </w:num>
  <w:num w:numId="11">
    <w:abstractNumId w:val="32"/>
  </w:num>
  <w:num w:numId="12">
    <w:abstractNumId w:val="29"/>
  </w:num>
  <w:num w:numId="13">
    <w:abstractNumId w:val="8"/>
  </w:num>
  <w:num w:numId="14">
    <w:abstractNumId w:val="35"/>
  </w:num>
  <w:num w:numId="15">
    <w:abstractNumId w:val="2"/>
  </w:num>
  <w:num w:numId="16">
    <w:abstractNumId w:val="36"/>
  </w:num>
  <w:num w:numId="17">
    <w:abstractNumId w:val="22"/>
  </w:num>
  <w:num w:numId="18">
    <w:abstractNumId w:val="20"/>
  </w:num>
  <w:num w:numId="19">
    <w:abstractNumId w:val="6"/>
  </w:num>
  <w:num w:numId="20">
    <w:abstractNumId w:val="7"/>
  </w:num>
  <w:num w:numId="21">
    <w:abstractNumId w:val="27"/>
  </w:num>
  <w:num w:numId="22">
    <w:abstractNumId w:val="4"/>
  </w:num>
  <w:num w:numId="23">
    <w:abstractNumId w:val="5"/>
  </w:num>
  <w:num w:numId="24">
    <w:abstractNumId w:val="24"/>
  </w:num>
  <w:num w:numId="25">
    <w:abstractNumId w:val="34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8"/>
  </w:num>
  <w:num w:numId="29">
    <w:abstractNumId w:val="19"/>
  </w:num>
  <w:num w:numId="30">
    <w:abstractNumId w:val="28"/>
  </w:num>
  <w:num w:numId="31">
    <w:abstractNumId w:val="15"/>
  </w:num>
  <w:num w:numId="32">
    <w:abstractNumId w:val="23"/>
  </w:num>
  <w:num w:numId="33">
    <w:abstractNumId w:val="3"/>
  </w:num>
  <w:num w:numId="34">
    <w:abstractNumId w:val="25"/>
  </w:num>
  <w:num w:numId="35">
    <w:abstractNumId w:val="13"/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0D2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5CBC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1B72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23AA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96C65"/>
    <w:rsid w:val="006A4933"/>
    <w:rsid w:val="006C3618"/>
    <w:rsid w:val="006D0B4B"/>
    <w:rsid w:val="006D31A7"/>
    <w:rsid w:val="006D35F1"/>
    <w:rsid w:val="006E4810"/>
    <w:rsid w:val="006F1943"/>
    <w:rsid w:val="006F5452"/>
    <w:rsid w:val="00705AA0"/>
    <w:rsid w:val="007132A4"/>
    <w:rsid w:val="00717B54"/>
    <w:rsid w:val="00726F0B"/>
    <w:rsid w:val="0073174B"/>
    <w:rsid w:val="00733BE2"/>
    <w:rsid w:val="00752462"/>
    <w:rsid w:val="00757840"/>
    <w:rsid w:val="0076054C"/>
    <w:rsid w:val="00760BBB"/>
    <w:rsid w:val="00762FFB"/>
    <w:rsid w:val="007656A6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0477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B6A4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147D7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2F7A"/>
    <w:rsid w:val="00C553E4"/>
    <w:rsid w:val="00C6162C"/>
    <w:rsid w:val="00C64EB6"/>
    <w:rsid w:val="00C70D7A"/>
    <w:rsid w:val="00C76E48"/>
    <w:rsid w:val="00C87937"/>
    <w:rsid w:val="00C95E48"/>
    <w:rsid w:val="00CA0376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3008A"/>
    <w:rsid w:val="00D42C86"/>
    <w:rsid w:val="00D53113"/>
    <w:rsid w:val="00D53DA3"/>
    <w:rsid w:val="00D54C01"/>
    <w:rsid w:val="00D74AD0"/>
    <w:rsid w:val="00D77274"/>
    <w:rsid w:val="00D806EC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946"/>
    <w:rsid w:val="00E53138"/>
    <w:rsid w:val="00E74894"/>
    <w:rsid w:val="00E8008C"/>
    <w:rsid w:val="00E8022B"/>
    <w:rsid w:val="00E839F8"/>
    <w:rsid w:val="00E83B65"/>
    <w:rsid w:val="00E86558"/>
    <w:rsid w:val="00E915CC"/>
    <w:rsid w:val="00EA3023"/>
    <w:rsid w:val="00EB0C2B"/>
    <w:rsid w:val="00EB43DC"/>
    <w:rsid w:val="00EB51C5"/>
    <w:rsid w:val="00EB713B"/>
    <w:rsid w:val="00EB7765"/>
    <w:rsid w:val="00EC6453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  <w:lang w:eastAsia="en-US"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D3008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AAB8-752C-449E-97E1-91CF6624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</cp:lastModifiedBy>
  <cp:revision>3</cp:revision>
  <cp:lastPrinted>2019-11-12T11:25:00Z</cp:lastPrinted>
  <dcterms:created xsi:type="dcterms:W3CDTF">2021-01-27T14:33:00Z</dcterms:created>
  <dcterms:modified xsi:type="dcterms:W3CDTF">2021-01-20T13:05:00Z</dcterms:modified>
</cp:coreProperties>
</file>