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C6" w:rsidRDefault="001B0AC6" w:rsidP="00011CAA">
      <w:pPr>
        <w:pStyle w:val="NormalnyWeb"/>
        <w:spacing w:before="0" w:beforeAutospacing="0" w:after="0" w:afterAutospacing="0" w:line="360" w:lineRule="auto"/>
        <w:jc w:val="both"/>
        <w:rPr>
          <w:b/>
        </w:rPr>
      </w:pPr>
      <w:r w:rsidRPr="002807D5">
        <w:rPr>
          <w:b/>
        </w:rPr>
        <w:t>ZAŁĄCZNIK NR</w:t>
      </w:r>
      <w:r>
        <w:rPr>
          <w:b/>
        </w:rPr>
        <w:t xml:space="preserve"> 1</w:t>
      </w:r>
      <w:r w:rsidRPr="002807D5">
        <w:rPr>
          <w:b/>
        </w:rPr>
        <w:t xml:space="preserve"> – SPECYFIKACJA TECHNICZNA OFEROWANEGO SPRZĘTU</w:t>
      </w:r>
    </w:p>
    <w:p w:rsidR="00011CAA" w:rsidRPr="002807D5" w:rsidRDefault="00011CAA" w:rsidP="00011CAA">
      <w:pPr>
        <w:pStyle w:val="NormalnyWeb"/>
        <w:spacing w:before="0" w:beforeAutospacing="0" w:after="0" w:afterAutospacing="0" w:line="360" w:lineRule="auto"/>
        <w:jc w:val="both"/>
        <w:rPr>
          <w:b/>
        </w:rPr>
      </w:pPr>
    </w:p>
    <w:p w:rsidR="00385BC0" w:rsidRDefault="001B0AC6" w:rsidP="00011CAA">
      <w:pPr>
        <w:pStyle w:val="NormalnyWeb"/>
        <w:spacing w:before="0" w:beforeAutospacing="0" w:after="0" w:afterAutospacing="0" w:line="360" w:lineRule="auto"/>
      </w:pPr>
      <w:r>
        <w:rPr>
          <w:b/>
          <w:bCs/>
        </w:rPr>
        <w:t>I</w:t>
      </w:r>
      <w:r w:rsidR="00385BC0">
        <w:rPr>
          <w:b/>
          <w:bCs/>
        </w:rPr>
        <w:t>.1) OKREŚLENIE PRZEDMIOTU ZAMÓWIENIA</w:t>
      </w:r>
    </w:p>
    <w:p w:rsidR="00F01974" w:rsidRDefault="001B0AC6" w:rsidP="00011CAA">
      <w:pPr>
        <w:pStyle w:val="NormalnyWeb"/>
        <w:spacing w:before="0" w:beforeAutospacing="0" w:after="0" w:afterAutospacing="0" w:line="360" w:lineRule="auto"/>
      </w:pPr>
      <w:r>
        <w:rPr>
          <w:b/>
          <w:bCs/>
        </w:rPr>
        <w:t>I</w:t>
      </w:r>
      <w:r w:rsidR="002D6119">
        <w:rPr>
          <w:b/>
          <w:bCs/>
        </w:rPr>
        <w:t>.1.1) Nazwa nadana zamówieniu przez zamawiającego:</w:t>
      </w:r>
    </w:p>
    <w:p w:rsidR="002D6119" w:rsidRDefault="002D6119" w:rsidP="00011CAA">
      <w:pPr>
        <w:pStyle w:val="NormalnyWeb"/>
        <w:spacing w:before="0" w:beforeAutospacing="0" w:after="0" w:afterAutospacing="0" w:line="360" w:lineRule="auto"/>
        <w:jc w:val="both"/>
      </w:pPr>
      <w:r>
        <w:t xml:space="preserve">Dostawa testów diagnostycznych do wykrywania mutacji genu EGFR oraz materiałów zużywalnych wraz z </w:t>
      </w:r>
      <w:r w:rsidR="00532706">
        <w:t>dzierżawa</w:t>
      </w:r>
      <w:r>
        <w:t xml:space="preserve"> analizatora PCR w czasie rzeczywistym </w:t>
      </w:r>
      <w:r w:rsidR="00A1690B">
        <w:t xml:space="preserve">oraz wszystkich urządzeń i sprzętu niezbędnego do izolacji DNA </w:t>
      </w:r>
      <w:r>
        <w:t>do diagnostyki in vitro z oprogramowaniem zapewniającym sterowanie i automatyczną interpretację wyników.</w:t>
      </w:r>
    </w:p>
    <w:p w:rsidR="002D6119" w:rsidRDefault="001B0AC6" w:rsidP="00011CAA">
      <w:pPr>
        <w:pStyle w:val="NormalnyWeb"/>
        <w:spacing w:before="0" w:beforeAutospacing="0" w:after="0" w:afterAutospacing="0" w:line="360" w:lineRule="auto"/>
      </w:pPr>
      <w:r>
        <w:rPr>
          <w:b/>
          <w:bCs/>
        </w:rPr>
        <w:t>I</w:t>
      </w:r>
      <w:r w:rsidR="002D6119">
        <w:rPr>
          <w:b/>
          <w:bCs/>
        </w:rPr>
        <w:t>.1.2) Rodzaj zamówienia:</w:t>
      </w:r>
      <w:r w:rsidR="00532706">
        <w:t xml:space="preserve"> dostawy</w:t>
      </w:r>
    </w:p>
    <w:p w:rsidR="00A1690B" w:rsidRDefault="001B0AC6" w:rsidP="00011CAA">
      <w:pPr>
        <w:pStyle w:val="NormalnyWeb"/>
        <w:spacing w:before="0" w:beforeAutospacing="0" w:after="0" w:afterAutospacing="0" w:line="360" w:lineRule="auto"/>
        <w:jc w:val="both"/>
      </w:pPr>
      <w:r>
        <w:rPr>
          <w:b/>
          <w:bCs/>
        </w:rPr>
        <w:t>I.</w:t>
      </w:r>
      <w:r w:rsidR="002D6119">
        <w:rPr>
          <w:b/>
          <w:bCs/>
        </w:rPr>
        <w:t>1.4) Określenie przedmiotu oraz wielkości lub zakresu zamówienia:</w:t>
      </w:r>
    </w:p>
    <w:p w:rsidR="00A1690B" w:rsidRDefault="002D6119" w:rsidP="00011CAA">
      <w:pPr>
        <w:pStyle w:val="NormalnyWeb"/>
        <w:spacing w:before="0" w:beforeAutospacing="0" w:after="0" w:afterAutospacing="0" w:line="360" w:lineRule="auto"/>
        <w:jc w:val="both"/>
      </w:pPr>
      <w:r>
        <w:t xml:space="preserve">Opis przedmiotu zamówienia: </w:t>
      </w:r>
    </w:p>
    <w:p w:rsidR="00A1690B" w:rsidRDefault="002D6119" w:rsidP="00011CAA">
      <w:pPr>
        <w:pStyle w:val="NormalnyWeb"/>
        <w:numPr>
          <w:ilvl w:val="0"/>
          <w:numId w:val="2"/>
        </w:numPr>
        <w:spacing w:before="0" w:beforeAutospacing="0" w:after="0" w:afterAutospacing="0" w:line="360" w:lineRule="auto"/>
        <w:jc w:val="both"/>
      </w:pPr>
      <w:r>
        <w:t>Zestaw odczynników i elementów zużywalnych do izolacji DNA z tkanek utrwalonych w formalinie i zatopionych w bloczku parafinowym</w:t>
      </w:r>
      <w:r w:rsidR="00F01974">
        <w:t>,</w:t>
      </w:r>
      <w:r w:rsidR="00ED269B">
        <w:t xml:space="preserve"> oraz biopsji płynnej, </w:t>
      </w:r>
      <w:r>
        <w:t xml:space="preserve">niezbędnych do wykonania </w:t>
      </w:r>
      <w:r w:rsidR="00A1690B">
        <w:t>7</w:t>
      </w:r>
      <w:r>
        <w:t>00 oznaczeń</w:t>
      </w:r>
      <w:r w:rsidR="00A1690B">
        <w:t xml:space="preserve"> rocznie (łącznie </w:t>
      </w:r>
      <w:r w:rsidR="00996B81">
        <w:t>2100</w:t>
      </w:r>
      <w:r w:rsidR="00A1690B">
        <w:t xml:space="preserve"> oznaczeń</w:t>
      </w:r>
      <w:r w:rsidR="00F01974">
        <w:t xml:space="preserve"> w ciągu </w:t>
      </w:r>
      <w:r w:rsidR="00996B81">
        <w:t>36</w:t>
      </w:r>
      <w:r w:rsidR="00F01974">
        <w:t xml:space="preserve"> miesięcy</w:t>
      </w:r>
      <w:r w:rsidR="00A1690B">
        <w:t>)</w:t>
      </w:r>
      <w:r>
        <w:t xml:space="preserve">, zestaw odczynników do diagnostyki in vitro mutacji w eksonach 18, 19, 20, 21 genu EGFR metodą PCR w czasie rzeczywistym z wykorzystaniem automatycznego analizatora PCR niezbędnych do wykonania </w:t>
      </w:r>
      <w:r w:rsidR="00A1690B">
        <w:t xml:space="preserve">łącznie </w:t>
      </w:r>
      <w:r w:rsidR="003127C9">
        <w:t>2100</w:t>
      </w:r>
      <w:r>
        <w:t xml:space="preserve"> oznaczeń, płytki plastikowe 96-dołkowe do przeprowadzania reakcji PCR w czasie rzeczywistym niezbędne do wykonania </w:t>
      </w:r>
      <w:r w:rsidR="003127C9">
        <w:t xml:space="preserve">2100 </w:t>
      </w:r>
      <w:r>
        <w:t xml:space="preserve">oznaczeń oraz inne materiały zużywalne niezbędne do wykonania szacunkowej liczby </w:t>
      </w:r>
      <w:r w:rsidR="003127C9">
        <w:t xml:space="preserve">2100 </w:t>
      </w:r>
      <w:r>
        <w:t xml:space="preserve">oznaczeń. Szczegółowy opis przedmiotu zamówienia, wymagania oraz wielkości zamówienia określone zostały w Załączniku Nr </w:t>
      </w:r>
      <w:r w:rsidR="00B82E08">
        <w:t>2</w:t>
      </w:r>
      <w:r>
        <w:t xml:space="preserve"> - Formularzu </w:t>
      </w:r>
      <w:r w:rsidR="00B82E08">
        <w:t>ofertowym.</w:t>
      </w:r>
      <w:r>
        <w:t xml:space="preserve"> </w:t>
      </w:r>
    </w:p>
    <w:p w:rsidR="002D6119" w:rsidRDefault="00B82E08" w:rsidP="00011CAA">
      <w:pPr>
        <w:pStyle w:val="NormalnyWeb"/>
        <w:numPr>
          <w:ilvl w:val="0"/>
          <w:numId w:val="2"/>
        </w:numPr>
        <w:spacing w:before="0" w:beforeAutospacing="0" w:after="0" w:afterAutospacing="0" w:line="360" w:lineRule="auto"/>
        <w:jc w:val="both"/>
      </w:pPr>
      <w:r>
        <w:t>Dzierżawa</w:t>
      </w:r>
      <w:r w:rsidR="002D6119">
        <w:t xml:space="preserve"> analizatora PCR w czasie rzeczywistym do diagnostyki in vitro z oprogramowaniem zapewniającym sterowanie i automatyczną interpretację wyników </w:t>
      </w:r>
      <w:r w:rsidR="00A1690B">
        <w:t xml:space="preserve">wraz z całym sprzętem niezbędnym do wykonania izolacji DNA – </w:t>
      </w:r>
      <w:r w:rsidR="002D6119">
        <w:t>szczegółowo opisane w</w:t>
      </w:r>
      <w:r w:rsidR="00532706">
        <w:t xml:space="preserve"> </w:t>
      </w:r>
      <w:r w:rsidR="006C79B5">
        <w:t>Załączniku Nr</w:t>
      </w:r>
      <w:r w:rsidR="00532706">
        <w:t xml:space="preserve"> 2 </w:t>
      </w:r>
      <w:r w:rsidR="006C79B5">
        <w:t xml:space="preserve">- Formularzu </w:t>
      </w:r>
      <w:r w:rsidR="00532706">
        <w:t>ofertowym</w:t>
      </w:r>
      <w:r w:rsidR="006C79B5">
        <w:t xml:space="preserve"> i</w:t>
      </w:r>
      <w:r w:rsidR="002D6119">
        <w:t xml:space="preserve"> Załączniku Nr </w:t>
      </w:r>
      <w:r w:rsidR="00532706">
        <w:t>1</w:t>
      </w:r>
      <w:r w:rsidR="00011CAA">
        <w:t xml:space="preserve"> - Specyfikacji</w:t>
      </w:r>
      <w:r w:rsidR="002D6119">
        <w:t xml:space="preserve"> </w:t>
      </w:r>
      <w:r w:rsidR="00011CAA">
        <w:t>technicznej oferowanego sprzętu.</w:t>
      </w:r>
    </w:p>
    <w:p w:rsidR="00E02CCD" w:rsidRDefault="001B0AC6" w:rsidP="00011CAA">
      <w:pPr>
        <w:pStyle w:val="NormalnyWeb"/>
        <w:spacing w:before="0" w:beforeAutospacing="0" w:after="0" w:afterAutospacing="0" w:line="360" w:lineRule="auto"/>
        <w:rPr>
          <w:b/>
          <w:bCs/>
        </w:rPr>
      </w:pPr>
      <w:r>
        <w:rPr>
          <w:b/>
          <w:bCs/>
        </w:rPr>
        <w:t>I</w:t>
      </w:r>
      <w:r w:rsidR="00E02CCD">
        <w:rPr>
          <w:b/>
          <w:bCs/>
        </w:rPr>
        <w:t>.2) CZAS TRWANIA ZAMÓWIENIA:</w:t>
      </w:r>
    </w:p>
    <w:p w:rsidR="002807D5" w:rsidRPr="00F931B6" w:rsidRDefault="001B0AC6" w:rsidP="00011CAA">
      <w:pPr>
        <w:pStyle w:val="NormalnyWeb"/>
        <w:spacing w:before="0" w:beforeAutospacing="0" w:after="0" w:afterAutospacing="0" w:line="360" w:lineRule="auto"/>
        <w:rPr>
          <w:b/>
          <w:bCs/>
        </w:rPr>
      </w:pPr>
      <w:r>
        <w:t xml:space="preserve">Okres w miesiącach: </w:t>
      </w:r>
      <w:r w:rsidR="007A1CFC">
        <w:t>36</w:t>
      </w:r>
    </w:p>
    <w:p w:rsidR="002807D5" w:rsidRDefault="00F931B6" w:rsidP="00011CAA">
      <w:pPr>
        <w:pStyle w:val="NormalnyWeb"/>
        <w:spacing w:before="0" w:beforeAutospacing="0" w:after="0" w:afterAutospacing="0" w:line="360" w:lineRule="auto"/>
        <w:jc w:val="both"/>
      </w:pPr>
      <w:r>
        <w:t>1. Urządzenie u</w:t>
      </w:r>
      <w:r w:rsidR="002807D5" w:rsidRPr="00F931B6">
        <w:t>możliwia</w:t>
      </w:r>
      <w:r>
        <w:t>jące</w:t>
      </w:r>
      <w:r w:rsidR="002807D5" w:rsidRPr="00F931B6">
        <w:t xml:space="preserve"> amplifikację DNA oraz detekcję mutacji w genach EGFR, KRAS i BRAF.</w:t>
      </w:r>
    </w:p>
    <w:p w:rsidR="002807D5" w:rsidRPr="00F931B6" w:rsidRDefault="00F931B6" w:rsidP="00011CAA">
      <w:pPr>
        <w:pStyle w:val="NormalnyWeb"/>
        <w:spacing w:before="0" w:beforeAutospacing="0" w:after="0" w:afterAutospacing="0" w:line="360" w:lineRule="auto"/>
        <w:jc w:val="both"/>
      </w:pPr>
      <w:r>
        <w:t xml:space="preserve">2. </w:t>
      </w:r>
      <w:r w:rsidR="002807D5" w:rsidRPr="00F931B6">
        <w:t>Termocykler na elementach Peltiera do pracy z płytkami PCR 96-dołkowymi.</w:t>
      </w:r>
    </w:p>
    <w:p w:rsidR="002807D5" w:rsidRPr="00F931B6" w:rsidRDefault="00F931B6" w:rsidP="00011CAA">
      <w:pPr>
        <w:pStyle w:val="NormalnyWeb"/>
        <w:spacing w:before="0" w:beforeAutospacing="0" w:after="0" w:afterAutospacing="0" w:line="360" w:lineRule="auto"/>
        <w:jc w:val="both"/>
      </w:pPr>
      <w:r>
        <w:t xml:space="preserve">3. </w:t>
      </w:r>
      <w:r w:rsidR="002807D5" w:rsidRPr="00F931B6">
        <w:t>Termocykler wyposażony w srebrny blok 96-dołkowy lub równoważny technicznie, zapewniający wysoką homogenność termiczną.</w:t>
      </w:r>
    </w:p>
    <w:p w:rsidR="002807D5" w:rsidRPr="00F931B6" w:rsidRDefault="00F931B6" w:rsidP="00011CAA">
      <w:pPr>
        <w:pStyle w:val="NormalnyWeb"/>
        <w:spacing w:before="0" w:beforeAutospacing="0" w:after="0" w:afterAutospacing="0" w:line="360" w:lineRule="auto"/>
        <w:jc w:val="both"/>
      </w:pPr>
      <w:r>
        <w:lastRenderedPageBreak/>
        <w:t xml:space="preserve">4. </w:t>
      </w:r>
      <w:r w:rsidR="002807D5" w:rsidRPr="00F931B6">
        <w:t>Objętość robocza płytki PCR 96-dołkowej: 10-100 μl.</w:t>
      </w:r>
    </w:p>
    <w:p w:rsidR="002807D5" w:rsidRPr="004A48F0" w:rsidRDefault="00F931B6" w:rsidP="00011CAA">
      <w:pPr>
        <w:pStyle w:val="NormalnyWeb"/>
        <w:spacing w:before="0" w:beforeAutospacing="0" w:after="0" w:afterAutospacing="0" w:line="360" w:lineRule="auto"/>
        <w:jc w:val="both"/>
      </w:pPr>
      <w:r>
        <w:t xml:space="preserve">5. </w:t>
      </w:r>
      <w:r w:rsidR="002807D5" w:rsidRPr="00F931B6">
        <w:t xml:space="preserve">Lampa ksenonowa lub równoważna technicznie jako źródło światła do wzbudzania </w:t>
      </w:r>
      <w:r>
        <w:t>fluorescencji w zakresie 420 nm-</w:t>
      </w:r>
      <w:r w:rsidR="002807D5" w:rsidRPr="00F931B6">
        <w:t xml:space="preserve">630nm, umożliwiająca jednoczesne wzbudzanie wszystkich </w:t>
      </w:r>
      <w:r w:rsidR="002807D5" w:rsidRPr="004A48F0">
        <w:t>prób, z monitoringiem czasu pracy.</w:t>
      </w:r>
    </w:p>
    <w:p w:rsidR="004A48F0" w:rsidRPr="004A48F0" w:rsidRDefault="004A48F0" w:rsidP="00011CAA">
      <w:pPr>
        <w:spacing w:before="0"/>
        <w:ind w:firstLine="0"/>
        <w:rPr>
          <w:rFonts w:ascii="Times New Roman" w:hAnsi="Times New Roman" w:cs="Times New Roman"/>
          <w:sz w:val="24"/>
          <w:szCs w:val="24"/>
        </w:rPr>
      </w:pPr>
      <w:r>
        <w:rPr>
          <w:rFonts w:ascii="Times New Roman" w:hAnsi="Times New Roman" w:cs="Times New Roman"/>
          <w:sz w:val="24"/>
          <w:szCs w:val="24"/>
        </w:rPr>
        <w:t xml:space="preserve">6. </w:t>
      </w:r>
      <w:r w:rsidRPr="004A48F0">
        <w:rPr>
          <w:rFonts w:ascii="Times New Roman" w:hAnsi="Times New Roman" w:cs="Times New Roman"/>
          <w:sz w:val="24"/>
          <w:szCs w:val="24"/>
        </w:rPr>
        <w:t>Wzbudzanie fluorescencji w minimum 5 kanałach</w:t>
      </w:r>
      <w:r>
        <w:rPr>
          <w:rFonts w:ascii="Times New Roman" w:hAnsi="Times New Roman" w:cs="Times New Roman"/>
          <w:sz w:val="24"/>
          <w:szCs w:val="24"/>
        </w:rPr>
        <w:t>.</w:t>
      </w:r>
    </w:p>
    <w:p w:rsidR="003E4FC2" w:rsidRPr="004A48F0" w:rsidRDefault="004A48F0" w:rsidP="00011CAA">
      <w:pPr>
        <w:spacing w:before="0"/>
        <w:ind w:firstLine="0"/>
        <w:rPr>
          <w:rFonts w:ascii="Times New Roman" w:hAnsi="Times New Roman" w:cs="Times New Roman"/>
          <w:sz w:val="24"/>
          <w:szCs w:val="24"/>
        </w:rPr>
      </w:pPr>
      <w:r>
        <w:rPr>
          <w:rFonts w:ascii="Times New Roman" w:hAnsi="Times New Roman" w:cs="Times New Roman"/>
          <w:sz w:val="24"/>
          <w:szCs w:val="24"/>
        </w:rPr>
        <w:t>7</w:t>
      </w:r>
      <w:r w:rsidR="00F931B6" w:rsidRPr="004A48F0">
        <w:rPr>
          <w:rFonts w:ascii="Times New Roman" w:hAnsi="Times New Roman" w:cs="Times New Roman"/>
          <w:sz w:val="24"/>
          <w:szCs w:val="24"/>
        </w:rPr>
        <w:t xml:space="preserve">. </w:t>
      </w:r>
      <w:r w:rsidR="003E4FC2" w:rsidRPr="004A48F0">
        <w:rPr>
          <w:rFonts w:ascii="Times New Roman" w:hAnsi="Times New Roman" w:cs="Times New Roman"/>
          <w:sz w:val="24"/>
          <w:szCs w:val="24"/>
        </w:rPr>
        <w:t>Detekcja fluorescencji w minimum 6 kanałach:</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Cyan500</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FAM/SYBR Green I</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HEX/VIC/JOE</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NED/TAMRA/Cy3</w:t>
      </w:r>
    </w:p>
    <w:p w:rsidR="003E4FC2" w:rsidRPr="00F931B6" w:rsidRDefault="003E4FC2" w:rsidP="00011CAA">
      <w:pPr>
        <w:spacing w:before="0"/>
        <w:rPr>
          <w:rFonts w:ascii="Times New Roman" w:hAnsi="Times New Roman" w:cs="Times New Roman"/>
          <w:sz w:val="24"/>
          <w:szCs w:val="24"/>
          <w:lang w:val="en-US"/>
        </w:rPr>
      </w:pPr>
      <w:r w:rsidRPr="00F931B6">
        <w:rPr>
          <w:rFonts w:ascii="Times New Roman" w:hAnsi="Times New Roman" w:cs="Times New Roman"/>
          <w:sz w:val="24"/>
          <w:szCs w:val="24"/>
          <w:lang w:val="en-US"/>
        </w:rPr>
        <w:t>- ROX/Texas Red</w:t>
      </w:r>
    </w:p>
    <w:p w:rsidR="004F436A" w:rsidRPr="00F931B6" w:rsidRDefault="003E4FC2" w:rsidP="00011CAA">
      <w:pPr>
        <w:spacing w:before="0"/>
        <w:rPr>
          <w:rFonts w:ascii="Times New Roman" w:hAnsi="Times New Roman" w:cs="Times New Roman"/>
          <w:sz w:val="24"/>
          <w:szCs w:val="24"/>
        </w:rPr>
      </w:pPr>
      <w:r w:rsidRPr="00F931B6">
        <w:rPr>
          <w:rFonts w:ascii="Times New Roman" w:hAnsi="Times New Roman" w:cs="Times New Roman"/>
          <w:sz w:val="24"/>
          <w:szCs w:val="24"/>
        </w:rPr>
        <w:t>- Cy5</w:t>
      </w:r>
    </w:p>
    <w:p w:rsidR="004F436A" w:rsidRPr="00F931B6" w:rsidRDefault="004A48F0" w:rsidP="00011CAA">
      <w:pPr>
        <w:autoSpaceDE w:val="0"/>
        <w:autoSpaceDN w:val="0"/>
        <w:adjustRightInd w:val="0"/>
        <w:spacing w:before="0"/>
        <w:ind w:firstLine="0"/>
        <w:rPr>
          <w:rFonts w:ascii="Times New Roman" w:hAnsi="Times New Roman" w:cs="Times New Roman"/>
          <w:sz w:val="24"/>
          <w:szCs w:val="24"/>
        </w:rPr>
      </w:pPr>
      <w:r>
        <w:rPr>
          <w:rFonts w:ascii="Times New Roman" w:hAnsi="Times New Roman" w:cs="Times New Roman"/>
          <w:sz w:val="24"/>
          <w:szCs w:val="24"/>
        </w:rPr>
        <w:t>8</w:t>
      </w:r>
      <w:r w:rsidR="00F931B6">
        <w:rPr>
          <w:rFonts w:ascii="Times New Roman" w:hAnsi="Times New Roman" w:cs="Times New Roman"/>
          <w:sz w:val="24"/>
          <w:szCs w:val="24"/>
        </w:rPr>
        <w:t xml:space="preserve">. </w:t>
      </w:r>
      <w:r w:rsidR="004F436A" w:rsidRPr="00F931B6">
        <w:rPr>
          <w:rFonts w:ascii="Times New Roman" w:hAnsi="Times New Roman" w:cs="Times New Roman"/>
          <w:sz w:val="24"/>
          <w:szCs w:val="24"/>
        </w:rPr>
        <w:t>System otwarty, umożliwiający analizę kwasów nukleinowych przy pomocy różnych barwników i sond molekularnych:</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SYBR Green I</w:t>
      </w:r>
    </w:p>
    <w:p w:rsidR="004F436A" w:rsidRPr="00F931B6" w:rsidRDefault="004F436A" w:rsidP="00011CAA">
      <w:pPr>
        <w:autoSpaceDE w:val="0"/>
        <w:autoSpaceDN w:val="0"/>
        <w:adjustRightInd w:val="0"/>
        <w:spacing w:before="0"/>
        <w:ind w:left="708" w:firstLine="1"/>
        <w:rPr>
          <w:rFonts w:ascii="Times New Roman" w:hAnsi="Times New Roman" w:cs="Times New Roman"/>
          <w:sz w:val="24"/>
          <w:szCs w:val="24"/>
        </w:rPr>
      </w:pPr>
      <w:r w:rsidRPr="00F931B6">
        <w:rPr>
          <w:rFonts w:ascii="Times New Roman" w:hAnsi="Times New Roman" w:cs="Times New Roman"/>
          <w:sz w:val="24"/>
          <w:szCs w:val="24"/>
        </w:rPr>
        <w:t>- Barwnik interkalujący typu LC Green (lub równoważny) do  analizy HRM (High Resolution Melting)</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Sonda hydrolizująca typu TaqMan®</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Sonda hybrydyzująca typu HybProbe®</w:t>
      </w:r>
    </w:p>
    <w:p w:rsidR="002807D5" w:rsidRPr="00F931B6" w:rsidRDefault="004F436A" w:rsidP="00011CAA">
      <w:pPr>
        <w:spacing w:before="0"/>
        <w:rPr>
          <w:rFonts w:ascii="Times New Roman" w:hAnsi="Times New Roman" w:cs="Times New Roman"/>
          <w:b/>
          <w:bCs/>
          <w:sz w:val="24"/>
          <w:szCs w:val="24"/>
        </w:rPr>
      </w:pPr>
      <w:r w:rsidRPr="00F931B6">
        <w:rPr>
          <w:rFonts w:ascii="Times New Roman" w:hAnsi="Times New Roman" w:cs="Times New Roman"/>
          <w:sz w:val="24"/>
          <w:szCs w:val="24"/>
        </w:rPr>
        <w:t>- Sonda typu Simple Probe®</w:t>
      </w:r>
    </w:p>
    <w:p w:rsidR="002807D5" w:rsidRPr="00F931B6" w:rsidRDefault="004A48F0" w:rsidP="00011CAA">
      <w:pPr>
        <w:pStyle w:val="NormalnyWeb"/>
        <w:spacing w:before="0" w:beforeAutospacing="0" w:after="0" w:afterAutospacing="0" w:line="360" w:lineRule="auto"/>
        <w:jc w:val="both"/>
      </w:pPr>
      <w:r>
        <w:t>9</w:t>
      </w:r>
      <w:r w:rsidR="00F931B6">
        <w:t xml:space="preserve">. </w:t>
      </w:r>
      <w:r w:rsidR="005E32F3" w:rsidRPr="00F931B6">
        <w:t>Analizator posiada</w:t>
      </w:r>
      <w:r w:rsidR="00F931B6">
        <w:t>jący</w:t>
      </w:r>
      <w:r w:rsidR="005E32F3" w:rsidRPr="00F931B6">
        <w:t xml:space="preserve"> certyfikat CE do diagnostyki </w:t>
      </w:r>
      <w:r w:rsidR="005E32F3" w:rsidRPr="00F931B6">
        <w:rPr>
          <w:i/>
        </w:rPr>
        <w:t>in vitro</w:t>
      </w:r>
      <w:r w:rsidR="005E32F3" w:rsidRPr="00F931B6">
        <w:t xml:space="preserve"> (CE-IVD).</w:t>
      </w:r>
    </w:p>
    <w:p w:rsidR="005E32F3" w:rsidRPr="00F931B6" w:rsidRDefault="00F931B6" w:rsidP="00011CAA">
      <w:pPr>
        <w:pStyle w:val="NormalnyWeb"/>
        <w:spacing w:before="0" w:beforeAutospacing="0" w:after="0" w:afterAutospacing="0" w:line="360" w:lineRule="auto"/>
        <w:jc w:val="both"/>
      </w:pPr>
      <w:r>
        <w:t xml:space="preserve">10. </w:t>
      </w:r>
      <w:r w:rsidR="005E32F3" w:rsidRPr="00F931B6">
        <w:t xml:space="preserve">Oprogramowanie do obsługi i analizy wyników </w:t>
      </w:r>
      <w:r>
        <w:t xml:space="preserve">musi </w:t>
      </w:r>
      <w:r w:rsidR="005E32F3" w:rsidRPr="00F931B6">
        <w:t>posiada</w:t>
      </w:r>
      <w:r>
        <w:t>ć</w:t>
      </w:r>
      <w:r w:rsidR="005E32F3" w:rsidRPr="00F931B6">
        <w:t xml:space="preserve"> certyfikat CE do diagnostyki </w:t>
      </w:r>
      <w:r w:rsidR="005E32F3" w:rsidRPr="00F931B6">
        <w:rPr>
          <w:i/>
        </w:rPr>
        <w:t>in vitro</w:t>
      </w:r>
      <w:r w:rsidR="005E32F3" w:rsidRPr="00F931B6">
        <w:t xml:space="preserve"> (CE-IVD).</w:t>
      </w:r>
    </w:p>
    <w:p w:rsidR="00E11991" w:rsidRPr="00F931B6" w:rsidRDefault="00F931B6" w:rsidP="00011CAA">
      <w:pPr>
        <w:pStyle w:val="NormalnyWeb"/>
        <w:spacing w:before="0" w:beforeAutospacing="0" w:after="0" w:afterAutospacing="0" w:line="360" w:lineRule="auto"/>
        <w:jc w:val="both"/>
      </w:pPr>
      <w:r>
        <w:t xml:space="preserve">11. </w:t>
      </w:r>
      <w:r w:rsidR="00E11991" w:rsidRPr="00F931B6">
        <w:t xml:space="preserve">Aparat walidowany do pracy z dedykowanymi testami diagnostycznymi do detekcji mutacji genów EGFR, KRAS i BRAF (V600E) posiadającymi certyfikat CE do diagnostyki </w:t>
      </w:r>
      <w:r w:rsidR="00E11991" w:rsidRPr="00F931B6">
        <w:rPr>
          <w:i/>
        </w:rPr>
        <w:t>in vitro</w:t>
      </w:r>
      <w:r w:rsidR="00E11991" w:rsidRPr="00F931B6">
        <w:t xml:space="preserve"> (CE-IVD).</w:t>
      </w:r>
    </w:p>
    <w:p w:rsidR="00E11991" w:rsidRPr="00F931B6" w:rsidRDefault="00F931B6" w:rsidP="00011CAA">
      <w:pPr>
        <w:pStyle w:val="NormalnyWeb"/>
        <w:spacing w:before="0" w:beforeAutospacing="0" w:after="0" w:afterAutospacing="0" w:line="360" w:lineRule="auto"/>
        <w:jc w:val="both"/>
      </w:pPr>
      <w:r>
        <w:t xml:space="preserve">12. </w:t>
      </w:r>
      <w:r w:rsidR="004A48F0">
        <w:t>Zintegrowany s</w:t>
      </w:r>
      <w:r w:rsidR="007643F2" w:rsidRPr="00F931B6">
        <w:t>ystem detekcji fluorescencji – chłodzona kamera monochromatyczna CCD.</w:t>
      </w:r>
    </w:p>
    <w:p w:rsidR="007643F2" w:rsidRPr="00F931B6" w:rsidRDefault="00F931B6" w:rsidP="00011CAA">
      <w:pPr>
        <w:pStyle w:val="NormalnyWeb"/>
        <w:spacing w:before="0" w:beforeAutospacing="0" w:after="0" w:afterAutospacing="0" w:line="360" w:lineRule="auto"/>
        <w:jc w:val="both"/>
      </w:pPr>
      <w:r>
        <w:t xml:space="preserve">13. </w:t>
      </w:r>
      <w:r w:rsidR="007643F2" w:rsidRPr="00F931B6">
        <w:t>Prędkość nagrzewan</w:t>
      </w:r>
      <w:r>
        <w:t>ia bloku nie mniejsza niż 4,4°C</w:t>
      </w:r>
      <w:r w:rsidR="007643F2" w:rsidRPr="00F931B6">
        <w:t>/sek.</w:t>
      </w:r>
    </w:p>
    <w:p w:rsidR="007643F2" w:rsidRPr="00F931B6" w:rsidRDefault="00F931B6" w:rsidP="00011CAA">
      <w:pPr>
        <w:pStyle w:val="NormalnyWeb"/>
        <w:spacing w:before="0" w:beforeAutospacing="0" w:after="0" w:afterAutospacing="0" w:line="360" w:lineRule="auto"/>
        <w:jc w:val="both"/>
      </w:pPr>
      <w:r>
        <w:t xml:space="preserve">14. </w:t>
      </w:r>
      <w:r w:rsidR="00521856" w:rsidRPr="00F931B6">
        <w:t>Prędkość chłodzenia bloku nie mniejsza niż  2,2°C / sek.</w:t>
      </w:r>
    </w:p>
    <w:p w:rsidR="00521856" w:rsidRPr="00F931B6" w:rsidRDefault="00F931B6" w:rsidP="00011CAA">
      <w:pPr>
        <w:pStyle w:val="NormalnyWeb"/>
        <w:spacing w:before="0" w:beforeAutospacing="0" w:after="0" w:afterAutospacing="0" w:line="360" w:lineRule="auto"/>
        <w:jc w:val="both"/>
      </w:pPr>
      <w:r>
        <w:t>1</w:t>
      </w:r>
      <w:r w:rsidR="004A48F0">
        <w:t>5</w:t>
      </w:r>
      <w:r>
        <w:t xml:space="preserve">. </w:t>
      </w:r>
      <w:r w:rsidR="00521856" w:rsidRPr="00F931B6">
        <w:t>Urządzenie nie wymaga</w:t>
      </w:r>
      <w:r>
        <w:t>jące</w:t>
      </w:r>
      <w:r w:rsidR="00521856" w:rsidRPr="00F931B6">
        <w:t xml:space="preserve"> przeprowadzania żadnych okresowych kalibracji systemu optycznego związanych z wykorzystaniem różnych barwników fluorescencyjnych.</w:t>
      </w:r>
    </w:p>
    <w:p w:rsidR="00521856" w:rsidRPr="00F931B6" w:rsidRDefault="00F931B6" w:rsidP="00011CAA">
      <w:pPr>
        <w:pStyle w:val="NormalnyWeb"/>
        <w:spacing w:before="0" w:beforeAutospacing="0" w:after="0" w:afterAutospacing="0" w:line="360" w:lineRule="auto"/>
        <w:jc w:val="both"/>
      </w:pPr>
      <w:r>
        <w:t>1</w:t>
      </w:r>
      <w:r w:rsidR="002B4106">
        <w:t>6</w:t>
      </w:r>
      <w:r>
        <w:t xml:space="preserve">. </w:t>
      </w:r>
      <w:r w:rsidR="00521856" w:rsidRPr="00F931B6">
        <w:t>Urządzenie nie wymagające normalizacji z barwnikiem referencyjnym typu Rox.</w:t>
      </w:r>
    </w:p>
    <w:p w:rsidR="00F931B6" w:rsidRDefault="00F931B6" w:rsidP="00011CAA">
      <w:pPr>
        <w:pStyle w:val="NormalnyWeb"/>
        <w:spacing w:before="0" w:beforeAutospacing="0" w:after="0" w:afterAutospacing="0" w:line="360" w:lineRule="auto"/>
        <w:jc w:val="both"/>
      </w:pPr>
      <w:r>
        <w:lastRenderedPageBreak/>
        <w:t>1</w:t>
      </w:r>
      <w:r w:rsidR="002B4106">
        <w:t>7</w:t>
      </w:r>
      <w:r>
        <w:t>. W składzie zestawu k</w:t>
      </w:r>
      <w:r w:rsidR="00521856" w:rsidRPr="00F931B6">
        <w:t xml:space="preserve">omputer typu PC gotowy do wykorzystania z aparatem; </w:t>
      </w:r>
      <w:r>
        <w:t xml:space="preserve">z </w:t>
      </w:r>
      <w:r w:rsidR="00521856" w:rsidRPr="00F931B6">
        <w:t>zainstalowany</w:t>
      </w:r>
      <w:r>
        <w:t>m</w:t>
      </w:r>
      <w:r w:rsidR="00521856" w:rsidRPr="00F931B6">
        <w:t xml:space="preserve"> system</w:t>
      </w:r>
      <w:r>
        <w:t>em</w:t>
      </w:r>
      <w:r w:rsidR="00521856" w:rsidRPr="00F931B6">
        <w:t xml:space="preserve"> operacyjny</w:t>
      </w:r>
      <w:r>
        <w:t>m</w:t>
      </w:r>
      <w:r w:rsidR="00521856" w:rsidRPr="00F931B6">
        <w:t xml:space="preserve">;  </w:t>
      </w:r>
    </w:p>
    <w:p w:rsidR="00F931B6" w:rsidRPr="001F1340" w:rsidRDefault="00F931B6" w:rsidP="00011CAA">
      <w:pPr>
        <w:pStyle w:val="NormalnyWeb"/>
        <w:spacing w:before="0" w:beforeAutospacing="0" w:after="0" w:afterAutospacing="0" w:line="360" w:lineRule="auto"/>
        <w:jc w:val="both"/>
        <w:rPr>
          <w:lang w:val="de-DE"/>
        </w:rPr>
      </w:pPr>
      <w:r w:rsidRPr="001F1340">
        <w:rPr>
          <w:lang w:val="de-DE"/>
        </w:rPr>
        <w:t xml:space="preserve">- </w:t>
      </w:r>
      <w:r w:rsidR="00521856" w:rsidRPr="001F1340">
        <w:rPr>
          <w:lang w:val="de-DE"/>
        </w:rPr>
        <w:t xml:space="preserve">HD minimum </w:t>
      </w:r>
      <w:r w:rsidR="00C65067" w:rsidRPr="001F1340">
        <w:rPr>
          <w:lang w:val="de-DE"/>
        </w:rPr>
        <w:t>2x</w:t>
      </w:r>
      <w:r w:rsidR="00521856" w:rsidRPr="001F1340">
        <w:rPr>
          <w:lang w:val="de-DE"/>
        </w:rPr>
        <w:t xml:space="preserve">250 GB; </w:t>
      </w:r>
    </w:p>
    <w:p w:rsidR="00F931B6" w:rsidRPr="001F1340" w:rsidRDefault="00F931B6" w:rsidP="00011CAA">
      <w:pPr>
        <w:pStyle w:val="NormalnyWeb"/>
        <w:spacing w:before="0" w:beforeAutospacing="0" w:after="0" w:afterAutospacing="0" w:line="360" w:lineRule="auto"/>
        <w:jc w:val="both"/>
        <w:rPr>
          <w:lang w:val="de-DE"/>
        </w:rPr>
      </w:pPr>
      <w:r w:rsidRPr="001F1340">
        <w:rPr>
          <w:lang w:val="de-DE"/>
        </w:rPr>
        <w:t xml:space="preserve">- </w:t>
      </w:r>
      <w:r w:rsidR="00521856" w:rsidRPr="001F1340">
        <w:rPr>
          <w:lang w:val="de-DE"/>
        </w:rPr>
        <w:t xml:space="preserve">RAM minimum 2 GB; </w:t>
      </w:r>
    </w:p>
    <w:p w:rsidR="00F931B6" w:rsidRPr="001F1340" w:rsidRDefault="00F931B6" w:rsidP="00011CAA">
      <w:pPr>
        <w:pStyle w:val="NormalnyWeb"/>
        <w:spacing w:before="0" w:beforeAutospacing="0" w:after="0" w:afterAutospacing="0" w:line="360" w:lineRule="auto"/>
        <w:jc w:val="both"/>
      </w:pPr>
      <w:r w:rsidRPr="001F1340">
        <w:t xml:space="preserve">- </w:t>
      </w:r>
      <w:r w:rsidR="00521856" w:rsidRPr="001F1340">
        <w:t xml:space="preserve">monitor LCD </w:t>
      </w:r>
      <w:smartTag w:uri="urn:schemas-microsoft-com:office:smarttags" w:element="metricconverter">
        <w:smartTagPr>
          <w:attr w:name="ProductID" w:val="17”"/>
        </w:smartTagPr>
        <w:r w:rsidR="00521856" w:rsidRPr="001F1340">
          <w:t>17”</w:t>
        </w:r>
      </w:smartTag>
      <w:r w:rsidR="00521856" w:rsidRPr="001F1340">
        <w:t>;</w:t>
      </w:r>
    </w:p>
    <w:p w:rsidR="00F931B6" w:rsidRDefault="00F931B6" w:rsidP="00011CAA">
      <w:pPr>
        <w:pStyle w:val="NormalnyWeb"/>
        <w:spacing w:before="0" w:beforeAutospacing="0" w:after="0" w:afterAutospacing="0" w:line="360" w:lineRule="auto"/>
        <w:jc w:val="both"/>
      </w:pPr>
      <w:r>
        <w:t xml:space="preserve">- </w:t>
      </w:r>
      <w:r w:rsidR="00521856" w:rsidRPr="00F931B6">
        <w:t xml:space="preserve">napęd optyczny CD/DVD-ROM, </w:t>
      </w:r>
    </w:p>
    <w:p w:rsidR="00C65067" w:rsidRDefault="00F931B6" w:rsidP="00011CAA">
      <w:pPr>
        <w:pStyle w:val="NormalnyWeb"/>
        <w:spacing w:before="0" w:beforeAutospacing="0" w:after="0" w:afterAutospacing="0" w:line="360" w:lineRule="auto"/>
        <w:jc w:val="both"/>
      </w:pPr>
      <w:r>
        <w:t xml:space="preserve">- </w:t>
      </w:r>
      <w:r w:rsidR="00521856" w:rsidRPr="00F931B6">
        <w:t>klawiatura; mysz optyczna</w:t>
      </w:r>
      <w:r w:rsidR="00C65067">
        <w:t>,</w:t>
      </w:r>
    </w:p>
    <w:p w:rsidR="00521856" w:rsidRPr="00F931B6" w:rsidRDefault="00C65067" w:rsidP="00011CAA">
      <w:pPr>
        <w:pStyle w:val="NormalnyWeb"/>
        <w:spacing w:before="0" w:beforeAutospacing="0" w:after="0" w:afterAutospacing="0" w:line="360" w:lineRule="auto"/>
        <w:jc w:val="both"/>
      </w:pPr>
      <w:r>
        <w:t>- drukarka kompatybilna z zaoferowanym komputerem;</w:t>
      </w:r>
    </w:p>
    <w:p w:rsidR="00521856" w:rsidRPr="00F931B6" w:rsidRDefault="006C79B5" w:rsidP="00011CAA">
      <w:pPr>
        <w:pStyle w:val="NormalnyWeb"/>
        <w:spacing w:before="0" w:beforeAutospacing="0" w:after="0" w:afterAutospacing="0" w:line="360" w:lineRule="auto"/>
        <w:jc w:val="both"/>
      </w:pPr>
      <w:r>
        <w:t>18</w:t>
      </w:r>
      <w:r w:rsidR="00F931B6">
        <w:t xml:space="preserve">. </w:t>
      </w:r>
      <w:r w:rsidR="00D0786A">
        <w:t>System z o</w:t>
      </w:r>
      <w:r w:rsidR="00521856" w:rsidRPr="00F931B6">
        <w:t>ryginaln</w:t>
      </w:r>
      <w:r w:rsidR="00D0786A">
        <w:t>ym</w:t>
      </w:r>
      <w:r w:rsidR="00521856" w:rsidRPr="00F931B6">
        <w:t xml:space="preserve"> oprogramowanie</w:t>
      </w:r>
      <w:r w:rsidR="00D0786A">
        <w:t>m</w:t>
      </w:r>
      <w:r w:rsidR="00521856" w:rsidRPr="00F931B6">
        <w:t xml:space="preserve"> producenta oferowanego analizatora PCR, dedykowan</w:t>
      </w:r>
      <w:r w:rsidR="00D0786A">
        <w:t>ym</w:t>
      </w:r>
      <w:r w:rsidR="00521856" w:rsidRPr="00F931B6">
        <w:t xml:space="preserve"> do pracy z tym aparatem</w:t>
      </w:r>
      <w:r w:rsidR="00D0786A">
        <w:t xml:space="preserve"> i z</w:t>
      </w:r>
      <w:r w:rsidR="00521856" w:rsidRPr="00F931B6">
        <w:t>ainstalowan</w:t>
      </w:r>
      <w:r w:rsidR="00D0786A">
        <w:t>ym</w:t>
      </w:r>
      <w:r w:rsidR="00521856" w:rsidRPr="00F931B6">
        <w:t xml:space="preserve"> na komputerze klasy PC.</w:t>
      </w:r>
    </w:p>
    <w:p w:rsidR="00521856" w:rsidRPr="00F931B6" w:rsidRDefault="006C79B5" w:rsidP="00011CAA">
      <w:pPr>
        <w:pStyle w:val="NormalnyWeb"/>
        <w:spacing w:before="0" w:beforeAutospacing="0" w:after="0" w:afterAutospacing="0" w:line="360" w:lineRule="auto"/>
        <w:jc w:val="both"/>
      </w:pPr>
      <w:r>
        <w:t>19</w:t>
      </w:r>
      <w:r w:rsidR="00D0786A">
        <w:t xml:space="preserve">. </w:t>
      </w:r>
      <w:r w:rsidR="00521856" w:rsidRPr="00F931B6">
        <w:t>Oprogramowanie umożliwia</w:t>
      </w:r>
      <w:r w:rsidR="00D0786A">
        <w:t>jące</w:t>
      </w:r>
      <w:r w:rsidR="00521856" w:rsidRPr="00F931B6">
        <w:t xml:space="preserve"> przeprowadzenie testów diagnostycznych na obecność mutacji genów EGFR, KRAS, BRAF. Oprogramowanie automatycznie analizuj</w:t>
      </w:r>
      <w:r w:rsidR="00D0786A">
        <w:t>ące</w:t>
      </w:r>
      <w:r w:rsidR="00521856" w:rsidRPr="00F931B6">
        <w:t xml:space="preserve"> krzywe amplifikacji DNA i interpretuj</w:t>
      </w:r>
      <w:r w:rsidR="00D0786A">
        <w:t>ące</w:t>
      </w:r>
      <w:r w:rsidR="00521856" w:rsidRPr="00F931B6">
        <w:t xml:space="preserve"> je </w:t>
      </w:r>
      <w:r w:rsidR="00D0786A">
        <w:t xml:space="preserve">z </w:t>
      </w:r>
      <w:r w:rsidR="00521856" w:rsidRPr="00F931B6">
        <w:t>poda</w:t>
      </w:r>
      <w:r w:rsidR="00D0786A">
        <w:t>niem</w:t>
      </w:r>
      <w:r w:rsidR="00521856" w:rsidRPr="00F931B6">
        <w:t xml:space="preserve"> wynik</w:t>
      </w:r>
      <w:r w:rsidR="00D0786A">
        <w:t>u</w:t>
      </w:r>
      <w:r w:rsidR="00521856" w:rsidRPr="00F931B6">
        <w:t xml:space="preserve"> analizy (</w:t>
      </w:r>
      <w:r w:rsidR="00D0786A">
        <w:t xml:space="preserve">tzn. </w:t>
      </w:r>
      <w:r w:rsidR="00521856" w:rsidRPr="00F931B6">
        <w:t>wykryto/nie wykryto mutację genu EGFR, KRAS lub BRAF).</w:t>
      </w:r>
    </w:p>
    <w:p w:rsidR="00521856" w:rsidRPr="00F931B6" w:rsidRDefault="006C79B5" w:rsidP="00011CAA">
      <w:pPr>
        <w:pStyle w:val="NormalnyWeb"/>
        <w:spacing w:before="0" w:beforeAutospacing="0" w:after="0" w:afterAutospacing="0" w:line="360" w:lineRule="auto"/>
        <w:jc w:val="both"/>
      </w:pPr>
      <w:r>
        <w:t>20</w:t>
      </w:r>
      <w:r w:rsidR="00D0786A">
        <w:t xml:space="preserve">. </w:t>
      </w:r>
      <w:r w:rsidR="00521856" w:rsidRPr="00F931B6">
        <w:t>Oprogramowanie aparatu i baza danych z opcją automatycznego zapisywania informacji o wszystkich zmianach w plikach z otrzymanymi wynikami dokonywanych przez użytkowników aparatu.</w:t>
      </w:r>
    </w:p>
    <w:p w:rsidR="00521856" w:rsidRPr="00F931B6" w:rsidRDefault="006C79B5" w:rsidP="00011CAA">
      <w:pPr>
        <w:pStyle w:val="NormalnyWeb"/>
        <w:spacing w:before="0" w:beforeAutospacing="0" w:after="0" w:afterAutospacing="0" w:line="360" w:lineRule="auto"/>
        <w:jc w:val="both"/>
      </w:pPr>
      <w:r>
        <w:t>21</w:t>
      </w:r>
      <w:r w:rsidR="00D0786A">
        <w:t xml:space="preserve">. </w:t>
      </w:r>
      <w:r w:rsidR="00521856" w:rsidRPr="00F931B6">
        <w:t>Oprogramowanie zapewnia</w:t>
      </w:r>
      <w:r w:rsidR="00D0786A">
        <w:t>jące</w:t>
      </w:r>
      <w:r w:rsidR="00521856" w:rsidRPr="00F931B6">
        <w:t xml:space="preserve"> pełną odtwarzalność przebiegu badania: dat</w:t>
      </w:r>
      <w:r w:rsidR="00D0786A">
        <w:t>ę</w:t>
      </w:r>
      <w:r w:rsidR="00521856" w:rsidRPr="00F931B6">
        <w:t>, czas, numery serii, wartości kontroli QC, dane pacjenta oraz wyniki badań zawarte w raporcie.</w:t>
      </w:r>
    </w:p>
    <w:p w:rsidR="00521856" w:rsidRPr="00F931B6" w:rsidRDefault="00D0786A" w:rsidP="00011CAA">
      <w:pPr>
        <w:pStyle w:val="NormalnyWeb"/>
        <w:spacing w:before="0" w:beforeAutospacing="0" w:after="0" w:afterAutospacing="0" w:line="360" w:lineRule="auto"/>
        <w:jc w:val="both"/>
      </w:pPr>
      <w:r>
        <w:t>2</w:t>
      </w:r>
      <w:r w:rsidR="006C79B5">
        <w:t>2</w:t>
      </w:r>
      <w:r>
        <w:t xml:space="preserve">. </w:t>
      </w:r>
      <w:r w:rsidR="00521856" w:rsidRPr="00F931B6">
        <w:t>Oddzielne bazy danych (profile, wyniki, dane próbek) dla testów diagnostycznych i aplikacji własnych użytkownika.</w:t>
      </w:r>
    </w:p>
    <w:p w:rsidR="00521856" w:rsidRPr="00F931B6" w:rsidRDefault="006C79B5" w:rsidP="00011CAA">
      <w:pPr>
        <w:pStyle w:val="NormalnyWeb"/>
        <w:spacing w:before="0" w:beforeAutospacing="0" w:after="0" w:afterAutospacing="0" w:line="360" w:lineRule="auto"/>
        <w:jc w:val="both"/>
      </w:pPr>
      <w:r>
        <w:t>23</w:t>
      </w:r>
      <w:r w:rsidR="00D0786A">
        <w:t xml:space="preserve">. </w:t>
      </w:r>
      <w:r w:rsidR="00521856" w:rsidRPr="00F931B6">
        <w:t>Odrębne oprogramowanie do badań własnych użytkownika.</w:t>
      </w:r>
    </w:p>
    <w:p w:rsidR="00521856" w:rsidRPr="00F931B6" w:rsidRDefault="006C79B5" w:rsidP="00011CAA">
      <w:pPr>
        <w:autoSpaceDE w:val="0"/>
        <w:autoSpaceDN w:val="0"/>
        <w:adjustRightInd w:val="0"/>
        <w:spacing w:before="0"/>
        <w:ind w:firstLine="0"/>
        <w:rPr>
          <w:rFonts w:ascii="Times New Roman" w:hAnsi="Times New Roman" w:cs="Times New Roman"/>
          <w:sz w:val="24"/>
          <w:szCs w:val="24"/>
        </w:rPr>
      </w:pPr>
      <w:r>
        <w:rPr>
          <w:rFonts w:ascii="Times New Roman" w:hAnsi="Times New Roman" w:cs="Times New Roman"/>
          <w:sz w:val="24"/>
          <w:szCs w:val="24"/>
        </w:rPr>
        <w:t>24</w:t>
      </w:r>
      <w:r w:rsidR="00D0786A">
        <w:rPr>
          <w:rFonts w:ascii="Times New Roman" w:hAnsi="Times New Roman" w:cs="Times New Roman"/>
          <w:sz w:val="24"/>
          <w:szCs w:val="24"/>
        </w:rPr>
        <w:t xml:space="preserve">. </w:t>
      </w:r>
      <w:r w:rsidR="00521856" w:rsidRPr="00F931B6">
        <w:rPr>
          <w:rFonts w:ascii="Times New Roman" w:hAnsi="Times New Roman" w:cs="Times New Roman"/>
          <w:sz w:val="24"/>
          <w:szCs w:val="24"/>
        </w:rPr>
        <w:t>Oprogramowanie umożliwia</w:t>
      </w:r>
      <w:r w:rsidR="00D0786A">
        <w:rPr>
          <w:rFonts w:ascii="Times New Roman" w:hAnsi="Times New Roman" w:cs="Times New Roman"/>
          <w:sz w:val="24"/>
          <w:szCs w:val="24"/>
        </w:rPr>
        <w:t>jące</w:t>
      </w:r>
      <w:r w:rsidR="00521856" w:rsidRPr="00F931B6">
        <w:rPr>
          <w:rFonts w:ascii="Times New Roman" w:hAnsi="Times New Roman" w:cs="Times New Roman"/>
          <w:sz w:val="24"/>
          <w:szCs w:val="24"/>
        </w:rPr>
        <w:t xml:space="preserve"> wykonanie i analizę wyników PCR w czasie rzeczywistym w następujących formatach:</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względny pomiar ilościowy kwasów nukleinowych</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bezwzględny pomiar ilościowy kwasów nukleinowych</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genotypowanie metodą punktu końcowego</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genotypowanie metodą krzywej topnienia</w:t>
      </w:r>
      <w:r w:rsidR="00D0786A">
        <w:rPr>
          <w:rFonts w:ascii="Times New Roman" w:hAnsi="Times New Roman" w:cs="Times New Roman"/>
          <w:sz w:val="24"/>
          <w:szCs w:val="24"/>
        </w:rPr>
        <w:t>,</w:t>
      </w:r>
    </w:p>
    <w:p w:rsidR="00521856" w:rsidRPr="00F931B6" w:rsidRDefault="00521856" w:rsidP="00011CAA">
      <w:pPr>
        <w:spacing w:before="0"/>
        <w:rPr>
          <w:rFonts w:ascii="Times New Roman" w:hAnsi="Times New Roman" w:cs="Times New Roman"/>
          <w:sz w:val="24"/>
          <w:szCs w:val="24"/>
        </w:rPr>
      </w:pPr>
      <w:r w:rsidRPr="00F931B6">
        <w:rPr>
          <w:rFonts w:ascii="Times New Roman" w:hAnsi="Times New Roman" w:cs="Times New Roman"/>
          <w:sz w:val="24"/>
          <w:szCs w:val="24"/>
        </w:rPr>
        <w:t>- skanowanie genowe metodą HRM (High-Resolution Melting)</w:t>
      </w:r>
      <w:r w:rsidR="00D0786A">
        <w:rPr>
          <w:rFonts w:ascii="Times New Roman" w:hAnsi="Times New Roman" w:cs="Times New Roman"/>
          <w:sz w:val="24"/>
          <w:szCs w:val="24"/>
        </w:rPr>
        <w:t>,</w:t>
      </w:r>
    </w:p>
    <w:p w:rsidR="00521856" w:rsidRPr="00F931B6" w:rsidRDefault="00D0786A" w:rsidP="00011CAA">
      <w:pPr>
        <w:pStyle w:val="NormalnyWeb"/>
        <w:spacing w:before="0" w:beforeAutospacing="0" w:after="0" w:afterAutospacing="0" w:line="360" w:lineRule="auto"/>
        <w:jc w:val="both"/>
      </w:pPr>
      <w:r>
        <w:t>2</w:t>
      </w:r>
      <w:r w:rsidR="006C79B5">
        <w:t>5</w:t>
      </w:r>
      <w:r>
        <w:t>. Możliwość m</w:t>
      </w:r>
      <w:r w:rsidR="00521856" w:rsidRPr="00F931B6">
        <w:t>onitorowani</w:t>
      </w:r>
      <w:r>
        <w:t>a</w:t>
      </w:r>
      <w:r w:rsidR="00521856" w:rsidRPr="00F931B6">
        <w:t xml:space="preserve"> przeprowadzanej reakcji PCR na bieżąco podczas jej trwania (online).</w:t>
      </w:r>
    </w:p>
    <w:p w:rsidR="00521856" w:rsidRDefault="006C79B5" w:rsidP="00011CAA">
      <w:pPr>
        <w:pStyle w:val="NormalnyWeb"/>
        <w:spacing w:before="0" w:beforeAutospacing="0" w:after="0" w:afterAutospacing="0" w:line="360" w:lineRule="auto"/>
        <w:jc w:val="both"/>
      </w:pPr>
      <w:r>
        <w:t>26</w:t>
      </w:r>
      <w:r w:rsidR="00D0786A">
        <w:t xml:space="preserve">. </w:t>
      </w:r>
      <w:r w:rsidR="007044E4" w:rsidRPr="00F931B6">
        <w:t>Tworzenie pliku z podsumowaniem reakcji PCR (m.in. parametry reakcji PCR, wyniki, wykresy) w formacie .pdf.</w:t>
      </w:r>
    </w:p>
    <w:p w:rsidR="00385BC0" w:rsidRDefault="00C65067" w:rsidP="00011CAA">
      <w:pPr>
        <w:pStyle w:val="NormalnyWeb"/>
        <w:spacing w:before="0" w:beforeAutospacing="0" w:after="0" w:afterAutospacing="0" w:line="360" w:lineRule="auto"/>
        <w:jc w:val="both"/>
      </w:pPr>
      <w:r>
        <w:t>27. Instrukcja obsługi w pełnej wersji w języku polskim i angielskim.</w:t>
      </w:r>
    </w:p>
    <w:p w:rsidR="004A3ADB" w:rsidRDefault="004A3ADB" w:rsidP="004A3ADB">
      <w:pPr>
        <w:pStyle w:val="Tekstpodstawowy3"/>
        <w:numPr>
          <w:ilvl w:val="0"/>
          <w:numId w:val="7"/>
        </w:numPr>
        <w:ind w:left="426" w:hanging="426"/>
        <w:rPr>
          <w:sz w:val="22"/>
          <w:szCs w:val="22"/>
        </w:rPr>
      </w:pPr>
      <w:r>
        <w:rPr>
          <w:sz w:val="22"/>
          <w:szCs w:val="22"/>
        </w:rPr>
        <w:lastRenderedPageBreak/>
        <w:t xml:space="preserve">Oferowany  sprzęt winien być </w:t>
      </w:r>
      <w:bookmarkStart w:id="0" w:name="_GoBack"/>
      <w:bookmarkEnd w:id="0"/>
      <w:r>
        <w:rPr>
          <w:sz w:val="22"/>
          <w:szCs w:val="22"/>
        </w:rPr>
        <w:t>wyprodukowany nie wcześniej niż w 2014.</w:t>
      </w:r>
    </w:p>
    <w:p w:rsidR="004A3ADB" w:rsidRDefault="004A3ADB" w:rsidP="00011CAA">
      <w:pPr>
        <w:spacing w:before="0"/>
        <w:ind w:firstLine="0"/>
        <w:jc w:val="left"/>
        <w:rPr>
          <w:rFonts w:ascii="Times New Roman" w:eastAsia="Times New Roman" w:hAnsi="Times New Roman" w:cs="Times New Roman"/>
          <w:i/>
          <w:sz w:val="24"/>
          <w:szCs w:val="24"/>
          <w:lang w:eastAsia="pl-PL"/>
        </w:rPr>
      </w:pPr>
    </w:p>
    <w:p w:rsidR="001F79A9" w:rsidRPr="008813B8" w:rsidRDefault="001F79A9" w:rsidP="00011CAA">
      <w:pPr>
        <w:spacing w:before="0"/>
        <w:ind w:firstLine="0"/>
        <w:jc w:val="left"/>
        <w:rPr>
          <w:rFonts w:ascii="Times New Roman" w:eastAsia="Times New Roman" w:hAnsi="Times New Roman" w:cs="Times New Roman"/>
          <w:i/>
          <w:sz w:val="24"/>
          <w:szCs w:val="24"/>
          <w:lang w:eastAsia="pl-PL"/>
        </w:rPr>
      </w:pPr>
      <w:r w:rsidRPr="008813B8">
        <w:rPr>
          <w:rFonts w:ascii="Times New Roman" w:eastAsia="Times New Roman" w:hAnsi="Times New Roman" w:cs="Times New Roman"/>
          <w:i/>
          <w:sz w:val="24"/>
          <w:szCs w:val="24"/>
          <w:lang w:eastAsia="pl-PL"/>
        </w:rPr>
        <w:t xml:space="preserve">DOSTAWA </w:t>
      </w:r>
      <w:r w:rsidR="008813B8" w:rsidRPr="008813B8">
        <w:rPr>
          <w:rFonts w:ascii="Times New Roman" w:eastAsia="Times New Roman" w:hAnsi="Times New Roman" w:cs="Times New Roman"/>
          <w:i/>
          <w:sz w:val="24"/>
          <w:szCs w:val="24"/>
          <w:lang w:eastAsia="pl-PL"/>
        </w:rPr>
        <w:t xml:space="preserve">ORAZ </w:t>
      </w:r>
      <w:r w:rsidRPr="008813B8">
        <w:rPr>
          <w:rFonts w:ascii="Times New Roman" w:eastAsia="Times New Roman" w:hAnsi="Times New Roman" w:cs="Times New Roman"/>
          <w:i/>
          <w:sz w:val="24"/>
          <w:szCs w:val="24"/>
          <w:lang w:eastAsia="pl-PL"/>
        </w:rPr>
        <w:t>MONTAŻ SPRZĘTU</w:t>
      </w:r>
    </w:p>
    <w:p w:rsidR="001F79A9" w:rsidRPr="008813B8" w:rsidRDefault="001F79A9" w:rsidP="00011CAA">
      <w:pPr>
        <w:spacing w:before="0"/>
        <w:ind w:firstLine="0"/>
        <w:rPr>
          <w:rFonts w:ascii="Times New Roman" w:eastAsia="Times New Roman" w:hAnsi="Times New Roman" w:cs="Times New Roman"/>
          <w:i/>
          <w:sz w:val="24"/>
          <w:szCs w:val="24"/>
          <w:lang w:eastAsia="pl-PL"/>
        </w:rPr>
      </w:pPr>
    </w:p>
    <w:p w:rsidR="001F79A9" w:rsidRPr="008813B8" w:rsidRDefault="001F79A9" w:rsidP="00011CAA">
      <w:pPr>
        <w:spacing w:before="0"/>
        <w:ind w:firstLine="0"/>
        <w:rPr>
          <w:rFonts w:ascii="Times New Roman" w:eastAsia="Times New Roman" w:hAnsi="Times New Roman" w:cs="Times New Roman"/>
          <w:i/>
          <w:sz w:val="24"/>
          <w:szCs w:val="24"/>
          <w:lang w:eastAsia="pl-PL"/>
        </w:rPr>
      </w:pPr>
      <w:r w:rsidRPr="008813B8">
        <w:rPr>
          <w:rFonts w:ascii="Times New Roman" w:eastAsia="Times New Roman" w:hAnsi="Times New Roman" w:cs="Times New Roman"/>
          <w:i/>
          <w:sz w:val="24"/>
          <w:szCs w:val="24"/>
          <w:lang w:eastAsia="pl-PL"/>
        </w:rPr>
        <w:t xml:space="preserve">W przypadku transportu i montażu sprzętu i materiałów będących przedmiotem zamówienia należy uwzględnić fakt, iż szerokość drzwi prowadzących do pomieszczenia przewidzianego jako miejsce wykonywania badań IHC wynosi 101 cm a odległość otworu drzwiowego od przeciwległej ściany wynosi 150 cm. Szerokość drzwi zewnętrznych wynosi 100 cm. Brak możliwości składowania dużych ładunków. Sprzęt powinien być tak spakowany, aby była możliwość bezkonfliktowego dostarczenia go na miejsce użytkowania lub dostawa w przypadku ładunku wielkogabarytowego była tak logistycznie rozwiązana by rozpakowanie i montaż odbyły się tego samego dnia. Brak możliwości składowania wymusza przechowywanie skrzyń transportowych przez Wykonawcę. </w:t>
      </w:r>
    </w:p>
    <w:sectPr w:rsidR="001F79A9" w:rsidRPr="008813B8" w:rsidSect="001C34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E9E" w:rsidRDefault="009F7E9E" w:rsidP="000172BC">
      <w:pPr>
        <w:spacing w:before="0" w:line="240" w:lineRule="auto"/>
      </w:pPr>
      <w:r>
        <w:separator/>
      </w:r>
    </w:p>
  </w:endnote>
  <w:endnote w:type="continuationSeparator" w:id="1">
    <w:p w:rsidR="009F7E9E" w:rsidRDefault="009F7E9E" w:rsidP="000172BC">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10" w:rsidRDefault="00DC291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10" w:rsidRDefault="00DC291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10" w:rsidRDefault="00DC291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E9E" w:rsidRDefault="009F7E9E" w:rsidP="000172BC">
      <w:pPr>
        <w:spacing w:before="0" w:line="240" w:lineRule="auto"/>
      </w:pPr>
      <w:r>
        <w:separator/>
      </w:r>
    </w:p>
  </w:footnote>
  <w:footnote w:type="continuationSeparator" w:id="1">
    <w:p w:rsidR="009F7E9E" w:rsidRDefault="009F7E9E" w:rsidP="000172BC">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10" w:rsidRDefault="00DC291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BC" w:rsidRDefault="000172BC">
    <w:pPr>
      <w:pStyle w:val="Nagwek"/>
    </w:pPr>
    <w:r>
      <w:t>WCPiT/EA/381-</w:t>
    </w:r>
    <w:r w:rsidR="00DC2910">
      <w:t>20</w:t>
    </w:r>
    <w:r>
      <w:t>/2017</w:t>
    </w:r>
  </w:p>
  <w:p w:rsidR="000172BC" w:rsidRDefault="000172B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10" w:rsidRDefault="00DC291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6FA"/>
    <w:multiLevelType w:val="hybridMultilevel"/>
    <w:tmpl w:val="19123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4D4CDA"/>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4715B7"/>
    <w:multiLevelType w:val="hybridMultilevel"/>
    <w:tmpl w:val="C78CEB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54F49AB"/>
    <w:multiLevelType w:val="hybridMultilevel"/>
    <w:tmpl w:val="BF106D78"/>
    <w:lvl w:ilvl="0" w:tplc="0415000F">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A1671B"/>
    <w:multiLevelType w:val="multilevel"/>
    <w:tmpl w:val="7BD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420B0"/>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900454D"/>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627E"/>
    <w:rsid w:val="00011CAA"/>
    <w:rsid w:val="000172BC"/>
    <w:rsid w:val="001526A1"/>
    <w:rsid w:val="001B0AC6"/>
    <w:rsid w:val="001C34D6"/>
    <w:rsid w:val="001F1340"/>
    <w:rsid w:val="001F79A9"/>
    <w:rsid w:val="00207D58"/>
    <w:rsid w:val="002807D5"/>
    <w:rsid w:val="002B4106"/>
    <w:rsid w:val="002D6119"/>
    <w:rsid w:val="003127C9"/>
    <w:rsid w:val="003428E6"/>
    <w:rsid w:val="0037336A"/>
    <w:rsid w:val="00385BC0"/>
    <w:rsid w:val="003E4FC2"/>
    <w:rsid w:val="00416A7B"/>
    <w:rsid w:val="004828C8"/>
    <w:rsid w:val="004A3ADB"/>
    <w:rsid w:val="004A48F0"/>
    <w:rsid w:val="004C1C00"/>
    <w:rsid w:val="004F436A"/>
    <w:rsid w:val="0050163F"/>
    <w:rsid w:val="00521856"/>
    <w:rsid w:val="00532706"/>
    <w:rsid w:val="005A2B42"/>
    <w:rsid w:val="005E32F3"/>
    <w:rsid w:val="006C7364"/>
    <w:rsid w:val="006C79B5"/>
    <w:rsid w:val="007044E4"/>
    <w:rsid w:val="007643F2"/>
    <w:rsid w:val="007A1CFC"/>
    <w:rsid w:val="008813B8"/>
    <w:rsid w:val="00922D98"/>
    <w:rsid w:val="009868D3"/>
    <w:rsid w:val="00996B81"/>
    <w:rsid w:val="009F7E9E"/>
    <w:rsid w:val="00A132EB"/>
    <w:rsid w:val="00A1690B"/>
    <w:rsid w:val="00A60AD2"/>
    <w:rsid w:val="00A87DDB"/>
    <w:rsid w:val="00B70B54"/>
    <w:rsid w:val="00B82E08"/>
    <w:rsid w:val="00BC3859"/>
    <w:rsid w:val="00BD255F"/>
    <w:rsid w:val="00BD627E"/>
    <w:rsid w:val="00C45C0B"/>
    <w:rsid w:val="00C65067"/>
    <w:rsid w:val="00D0786A"/>
    <w:rsid w:val="00D52E87"/>
    <w:rsid w:val="00DC2910"/>
    <w:rsid w:val="00E02CCD"/>
    <w:rsid w:val="00E11991"/>
    <w:rsid w:val="00ED269B"/>
    <w:rsid w:val="00F01974"/>
    <w:rsid w:val="00F931B6"/>
    <w:rsid w:val="00FC2CA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27E"/>
    <w:pPr>
      <w:spacing w:before="45"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85BC0"/>
    <w:rPr>
      <w:b/>
      <w:bCs/>
    </w:rPr>
  </w:style>
  <w:style w:type="paragraph" w:customStyle="1" w:styleId="khtitle">
    <w:name w:val="kh_title"/>
    <w:basedOn w:val="Normalny"/>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4FC2"/>
    <w:pPr>
      <w:tabs>
        <w:tab w:val="center" w:pos="4536"/>
        <w:tab w:val="right" w:pos="9072"/>
      </w:tabs>
      <w:spacing w:before="0" w:line="240" w:lineRule="auto"/>
      <w:ind w:firstLine="0"/>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E4FC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4A3ADB"/>
    <w:pPr>
      <w:spacing w:before="0" w:line="240" w:lineRule="auto"/>
      <w:ind w:firstLine="0"/>
      <w:jc w:val="left"/>
    </w:pPr>
    <w:rPr>
      <w:rFonts w:ascii="Times New Roman" w:eastAsia="Times New Roman" w:hAnsi="Times New Roman" w:cs="Times New Roman"/>
      <w:sz w:val="28"/>
      <w:szCs w:val="24"/>
      <w:lang w:eastAsia="pl-PL"/>
    </w:rPr>
  </w:style>
  <w:style w:type="character" w:customStyle="1" w:styleId="Tekstpodstawowy3Znak">
    <w:name w:val="Tekst podstawowy 3 Znak"/>
    <w:basedOn w:val="Domylnaczcionkaakapitu"/>
    <w:link w:val="Tekstpodstawowy3"/>
    <w:semiHidden/>
    <w:rsid w:val="004A3ADB"/>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922D9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2D98"/>
    <w:rPr>
      <w:rFonts w:ascii="Tahoma" w:hAnsi="Tahoma" w:cs="Tahoma"/>
      <w:sz w:val="16"/>
      <w:szCs w:val="16"/>
    </w:rPr>
  </w:style>
  <w:style w:type="paragraph" w:styleId="Nagwek">
    <w:name w:val="header"/>
    <w:basedOn w:val="Normalny"/>
    <w:link w:val="NagwekZnak"/>
    <w:uiPriority w:val="99"/>
    <w:unhideWhenUsed/>
    <w:rsid w:val="000172BC"/>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017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27E"/>
    <w:pPr>
      <w:spacing w:before="45"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85BC0"/>
    <w:rPr>
      <w:b/>
      <w:bCs/>
    </w:rPr>
  </w:style>
  <w:style w:type="paragraph" w:customStyle="1" w:styleId="khtitle">
    <w:name w:val="kh_title"/>
    <w:basedOn w:val="Normalny"/>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4FC2"/>
    <w:pPr>
      <w:tabs>
        <w:tab w:val="center" w:pos="4536"/>
        <w:tab w:val="right" w:pos="9072"/>
      </w:tabs>
      <w:spacing w:before="0" w:line="240" w:lineRule="auto"/>
      <w:ind w:firstLine="0"/>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E4FC2"/>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92697978">
      <w:bodyDiv w:val="1"/>
      <w:marLeft w:val="0"/>
      <w:marRight w:val="0"/>
      <w:marTop w:val="0"/>
      <w:marBottom w:val="0"/>
      <w:divBdr>
        <w:top w:val="none" w:sz="0" w:space="0" w:color="auto"/>
        <w:left w:val="none" w:sz="0" w:space="0" w:color="auto"/>
        <w:bottom w:val="none" w:sz="0" w:space="0" w:color="auto"/>
        <w:right w:val="none" w:sz="0" w:space="0" w:color="auto"/>
      </w:divBdr>
    </w:div>
    <w:div w:id="673727363">
      <w:bodyDiv w:val="1"/>
      <w:marLeft w:val="0"/>
      <w:marRight w:val="0"/>
      <w:marTop w:val="0"/>
      <w:marBottom w:val="0"/>
      <w:divBdr>
        <w:top w:val="none" w:sz="0" w:space="0" w:color="auto"/>
        <w:left w:val="none" w:sz="0" w:space="0" w:color="auto"/>
        <w:bottom w:val="none" w:sz="0" w:space="0" w:color="auto"/>
        <w:right w:val="none" w:sz="0" w:space="0" w:color="auto"/>
      </w:divBdr>
      <w:divsChild>
        <w:div w:id="2050295256">
          <w:marLeft w:val="0"/>
          <w:marRight w:val="0"/>
          <w:marTop w:val="0"/>
          <w:marBottom w:val="0"/>
          <w:divBdr>
            <w:top w:val="none" w:sz="0" w:space="0" w:color="auto"/>
            <w:left w:val="none" w:sz="0" w:space="0" w:color="auto"/>
            <w:bottom w:val="none" w:sz="0" w:space="0" w:color="auto"/>
            <w:right w:val="none" w:sz="0" w:space="0" w:color="auto"/>
          </w:divBdr>
        </w:div>
      </w:divsChild>
    </w:div>
    <w:div w:id="895749221">
      <w:bodyDiv w:val="1"/>
      <w:marLeft w:val="0"/>
      <w:marRight w:val="0"/>
      <w:marTop w:val="0"/>
      <w:marBottom w:val="0"/>
      <w:divBdr>
        <w:top w:val="none" w:sz="0" w:space="0" w:color="auto"/>
        <w:left w:val="none" w:sz="0" w:space="0" w:color="auto"/>
        <w:bottom w:val="none" w:sz="0" w:space="0" w:color="auto"/>
        <w:right w:val="none" w:sz="0" w:space="0" w:color="auto"/>
      </w:divBdr>
    </w:div>
    <w:div w:id="1311835769">
      <w:bodyDiv w:val="1"/>
      <w:marLeft w:val="0"/>
      <w:marRight w:val="0"/>
      <w:marTop w:val="0"/>
      <w:marBottom w:val="0"/>
      <w:divBdr>
        <w:top w:val="none" w:sz="0" w:space="0" w:color="auto"/>
        <w:left w:val="none" w:sz="0" w:space="0" w:color="auto"/>
        <w:bottom w:val="none" w:sz="0" w:space="0" w:color="auto"/>
        <w:right w:val="none" w:sz="0" w:space="0" w:color="auto"/>
      </w:divBdr>
    </w:div>
    <w:div w:id="1330520521">
      <w:bodyDiv w:val="1"/>
      <w:marLeft w:val="0"/>
      <w:marRight w:val="0"/>
      <w:marTop w:val="0"/>
      <w:marBottom w:val="0"/>
      <w:divBdr>
        <w:top w:val="none" w:sz="0" w:space="0" w:color="auto"/>
        <w:left w:val="none" w:sz="0" w:space="0" w:color="auto"/>
        <w:bottom w:val="none" w:sz="0" w:space="0" w:color="auto"/>
        <w:right w:val="none" w:sz="0" w:space="0" w:color="auto"/>
      </w:divBdr>
    </w:div>
    <w:div w:id="1832714729">
      <w:bodyDiv w:val="1"/>
      <w:marLeft w:val="0"/>
      <w:marRight w:val="0"/>
      <w:marTop w:val="0"/>
      <w:marBottom w:val="0"/>
      <w:divBdr>
        <w:top w:val="none" w:sz="0" w:space="0" w:color="auto"/>
        <w:left w:val="none" w:sz="0" w:space="0" w:color="auto"/>
        <w:bottom w:val="none" w:sz="0" w:space="0" w:color="auto"/>
        <w:right w:val="none" w:sz="0" w:space="0" w:color="auto"/>
      </w:divBdr>
    </w:div>
    <w:div w:id="18745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9518-AD47-4A02-9916-203F1BB5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911</Words>
  <Characters>5472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asiab</dc:creator>
  <cp:lastModifiedBy>szielinska</cp:lastModifiedBy>
  <cp:revision>13</cp:revision>
  <cp:lastPrinted>2017-05-04T06:55:00Z</cp:lastPrinted>
  <dcterms:created xsi:type="dcterms:W3CDTF">2017-06-05T08:54:00Z</dcterms:created>
  <dcterms:modified xsi:type="dcterms:W3CDTF">2017-06-08T12:37:00Z</dcterms:modified>
</cp:coreProperties>
</file>