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bookmarkStart w:id="0" w:name="_GoBack"/>
      <w:bookmarkEnd w:id="0"/>
      <w:proofErr w:type="spellStart"/>
      <w:r>
        <w:rPr>
          <w:sz w:val="20"/>
          <w:szCs w:val="20"/>
        </w:rPr>
        <w:t>WCPiT</w:t>
      </w:r>
      <w:proofErr w:type="spellEnd"/>
      <w:r>
        <w:rPr>
          <w:sz w:val="20"/>
          <w:szCs w:val="20"/>
        </w:rPr>
        <w:t xml:space="preserve"> /EA/381-03/2021 </w:t>
      </w:r>
      <w:r>
        <w:rPr>
          <w:sz w:val="20"/>
          <w:szCs w:val="20"/>
        </w:rPr>
        <w:tab/>
      </w:r>
      <w:r>
        <w:rPr>
          <w:sz w:val="20"/>
          <w:szCs w:val="20"/>
        </w:rPr>
        <w:tab/>
        <w:t>Poznań, 2021-04- 01</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673CD" w:rsidRDefault="007673CD" w:rsidP="007673CD">
      <w:pPr>
        <w:spacing w:after="0" w:line="360" w:lineRule="auto"/>
        <w:ind w:left="360"/>
        <w:jc w:val="right"/>
        <w:rPr>
          <w:sz w:val="12"/>
          <w:szCs w:val="12"/>
        </w:rPr>
      </w:pPr>
    </w:p>
    <w:p w:rsidR="007673CD" w:rsidRDefault="007673CD" w:rsidP="007673CD">
      <w:pPr>
        <w:jc w:val="both"/>
        <w:rPr>
          <w:rFonts w:asciiTheme="minorHAnsi" w:hAnsiTheme="minorHAnsi" w:cs="Arial"/>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podstawowym bez przeprowadzenia negocjacji</w:t>
      </w:r>
      <w:r>
        <w:rPr>
          <w:b/>
          <w:sz w:val="20"/>
          <w:szCs w:val="20"/>
        </w:rPr>
        <w:t xml:space="preserve"> na dostawę </w:t>
      </w:r>
      <w:r>
        <w:rPr>
          <w:rFonts w:cs="Arial"/>
          <w:b/>
          <w:bCs/>
          <w:sz w:val="20"/>
          <w:szCs w:val="20"/>
        </w:rPr>
        <w:t>materiałów chirurgicznych</w:t>
      </w:r>
      <w:r>
        <w:rPr>
          <w:rFonts w:asciiTheme="minorHAnsi" w:hAnsiTheme="minorHAnsi" w:cs="Arial"/>
          <w:b/>
          <w:bCs/>
          <w:sz w:val="20"/>
          <w:szCs w:val="20"/>
        </w:rPr>
        <w:t xml:space="preserve">. </w:t>
      </w:r>
    </w:p>
    <w:p w:rsidR="007673CD" w:rsidRDefault="007673CD" w:rsidP="007673CD">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t>
      </w:r>
      <w:proofErr w:type="spellStart"/>
      <w:r>
        <w:rPr>
          <w:sz w:val="20"/>
          <w:szCs w:val="20"/>
        </w:rPr>
        <w:t>t.j</w:t>
      </w:r>
      <w:proofErr w:type="spellEnd"/>
      <w:r>
        <w:rPr>
          <w:rFonts w:ascii="Times New Roman" w:eastAsia="Times New Roman" w:hAnsi="Times New Roman"/>
          <w:sz w:val="20"/>
          <w:szCs w:val="20"/>
          <w:lang w:eastAsia="pl-PL"/>
        </w:rPr>
        <w:t xml:space="preserve"> z 2019r. poz. 2019 ze zm.</w:t>
      </w:r>
      <w:r>
        <w:rPr>
          <w:sz w:val="20"/>
          <w:szCs w:val="20"/>
        </w:rPr>
        <w:t>), Wielkopolskie Centrum Pulmonologii i Torakochirurgii SP ZOZ udziela wyjaśnień dotyczących Specyfikacji Warunków Zamówienia.</w:t>
      </w:r>
    </w:p>
    <w:p w:rsidR="007673CD" w:rsidRDefault="007673CD" w:rsidP="007673CD">
      <w:pPr>
        <w:spacing w:after="0" w:line="240" w:lineRule="auto"/>
        <w:ind w:firstLine="709"/>
        <w:jc w:val="both"/>
        <w:rPr>
          <w:sz w:val="12"/>
          <w:szCs w:val="12"/>
        </w:rPr>
      </w:pPr>
    </w:p>
    <w:p w:rsidR="007673CD" w:rsidRDefault="007673CD" w:rsidP="007673CD">
      <w:pPr>
        <w:spacing w:after="0" w:line="240" w:lineRule="auto"/>
        <w:jc w:val="both"/>
        <w:rPr>
          <w:rFonts w:cs="Tahoma"/>
          <w:b/>
          <w:sz w:val="20"/>
          <w:szCs w:val="20"/>
        </w:rPr>
      </w:pPr>
      <w:r>
        <w:rPr>
          <w:rFonts w:cs="Tahoma"/>
          <w:b/>
          <w:sz w:val="20"/>
          <w:szCs w:val="20"/>
        </w:rPr>
        <w:t>PYTANIE nr 1:</w:t>
      </w:r>
    </w:p>
    <w:p w:rsidR="007673CD" w:rsidRDefault="007673CD" w:rsidP="007673CD">
      <w:pPr>
        <w:pStyle w:val="Default"/>
        <w:rPr>
          <w:rFonts w:ascii="Times New Roman" w:hAnsi="Times New Roman" w:cs="Times New Roman"/>
        </w:rPr>
      </w:pPr>
      <w:r>
        <w:rPr>
          <w:sz w:val="8"/>
          <w:szCs w:val="8"/>
        </w:rPr>
        <w:t> </w:t>
      </w:r>
      <w:r>
        <w:rPr>
          <w:rFonts w:ascii="Times New Roman" w:hAnsi="Times New Roman"/>
        </w:rPr>
        <w:t xml:space="preserve"> </w:t>
      </w:r>
    </w:p>
    <w:p w:rsidR="007673CD" w:rsidRDefault="007673CD" w:rsidP="007673CD">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 xml:space="preserve">1. Czy w pakiecie nr 10 w pozycji nr 1 oraz 2 Zamawiający wyrazi zgodę na zaoferowanie łat osierdziowych wołowych wykorzystujących sprawdzoną tkankę używaną również w protezach zastawek serca, które cechują się wysoką odpornością i trwałością, o wymiarach 10x15cm, wymagających </w:t>
      </w:r>
      <w:proofErr w:type="spellStart"/>
      <w:r>
        <w:rPr>
          <w:rFonts w:ascii="Times New Roman" w:hAnsi="Times New Roman"/>
          <w:color w:val="000000"/>
          <w:lang w:eastAsia="pl-PL"/>
        </w:rPr>
        <w:t>drukrotnego</w:t>
      </w:r>
      <w:proofErr w:type="spellEnd"/>
      <w:r>
        <w:rPr>
          <w:rFonts w:ascii="Times New Roman" w:hAnsi="Times New Roman"/>
          <w:color w:val="000000"/>
          <w:lang w:eastAsia="pl-PL"/>
        </w:rPr>
        <w:t xml:space="preserve"> płukania przez dwie minuty w soli fizjologicznej tuż przed zastosowaniem , przy spełnieniu pozostałych parametrów wymaganych? </w:t>
      </w:r>
    </w:p>
    <w:p w:rsidR="007673CD" w:rsidRDefault="007673CD" w:rsidP="007673CD">
      <w:pPr>
        <w:spacing w:after="0" w:line="240" w:lineRule="auto"/>
        <w:rPr>
          <w:rFonts w:cs="Calibri"/>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SWZ bez zmian</w:t>
      </w:r>
      <w:r>
        <w:rPr>
          <w:b/>
          <w:color w:val="333333"/>
          <w:sz w:val="20"/>
          <w:szCs w:val="20"/>
          <w:shd w:val="clear" w:color="auto" w:fill="FFFFFF"/>
        </w:rPr>
        <w:t>.</w:t>
      </w:r>
    </w:p>
    <w:p w:rsidR="007673CD" w:rsidRDefault="007673CD" w:rsidP="007673CD">
      <w:pPr>
        <w:spacing w:after="0" w:line="240" w:lineRule="auto"/>
        <w:jc w:val="both"/>
        <w:rPr>
          <w:rFonts w:cs="Tahoma"/>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2:</w:t>
      </w:r>
    </w:p>
    <w:p w:rsidR="007673CD" w:rsidRDefault="007673CD" w:rsidP="007673CD">
      <w:pPr>
        <w:spacing w:after="0" w:line="240" w:lineRule="auto"/>
        <w:rPr>
          <w:rFonts w:ascii="Arial" w:hAnsi="Arial" w:cs="Arial"/>
        </w:rPr>
      </w:pPr>
      <w:r>
        <w:rPr>
          <w:rFonts w:ascii="Arial" w:hAnsi="Arial" w:cs="Arial"/>
        </w:rPr>
        <w:t>Pakiet nr 5, poz. 1-2</w:t>
      </w:r>
    </w:p>
    <w:p w:rsidR="007673CD" w:rsidRDefault="007673CD" w:rsidP="007673CD">
      <w:pPr>
        <w:pStyle w:val="Akapitzlist"/>
        <w:numPr>
          <w:ilvl w:val="0"/>
          <w:numId w:val="22"/>
        </w:numPr>
        <w:ind w:left="714" w:hanging="357"/>
        <w:jc w:val="left"/>
        <w:rPr>
          <w:rFonts w:ascii="Arial" w:hAnsi="Arial" w:cs="Arial"/>
        </w:rPr>
      </w:pPr>
      <w:r>
        <w:rPr>
          <w:rFonts w:ascii="Arial" w:hAnsi="Arial" w:cs="Arial"/>
        </w:rPr>
        <w:t xml:space="preserve">Czy Zamawiający dopuści zaoferowanie klipsów polimerowych w wymaganych rozmiarach ML oraz L, o takiej samej konstrukcji - zapewniającej skuteczność i stabilność na </w:t>
      </w:r>
      <w:proofErr w:type="spellStart"/>
      <w:r>
        <w:rPr>
          <w:rFonts w:ascii="Arial" w:hAnsi="Arial" w:cs="Arial"/>
        </w:rPr>
        <w:t>klipsowanym</w:t>
      </w:r>
      <w:proofErr w:type="spellEnd"/>
      <w:r>
        <w:rPr>
          <w:rFonts w:ascii="Arial" w:hAnsi="Arial" w:cs="Arial"/>
        </w:rPr>
        <w:t xml:space="preserve"> naczyniu. </w:t>
      </w:r>
    </w:p>
    <w:p w:rsidR="007673CD" w:rsidRDefault="007673CD" w:rsidP="007673CD">
      <w:pPr>
        <w:spacing w:after="0" w:line="240" w:lineRule="auto"/>
        <w:jc w:val="both"/>
        <w:rPr>
          <w:rFonts w:ascii="Arial" w:hAnsi="Arial" w:cs="Arial"/>
          <w:sz w:val="12"/>
          <w:szCs w:val="12"/>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SWZ bez zmian</w:t>
      </w:r>
      <w:r>
        <w:rPr>
          <w:b/>
          <w:color w:val="333333"/>
          <w:sz w:val="20"/>
          <w:szCs w:val="20"/>
          <w:shd w:val="clear" w:color="auto" w:fill="FFFFFF"/>
        </w:rPr>
        <w:t>.</w:t>
      </w:r>
    </w:p>
    <w:p w:rsidR="007673CD" w:rsidRDefault="007673CD" w:rsidP="007673CD">
      <w:pPr>
        <w:spacing w:after="0" w:line="240" w:lineRule="auto"/>
        <w:jc w:val="both"/>
        <w:rPr>
          <w:rFonts w:cs="Tahoma"/>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3:</w:t>
      </w: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Pytanie do pakietu 15</w:t>
      </w:r>
    </w:p>
    <w:p w:rsidR="007673CD" w:rsidRDefault="007673CD" w:rsidP="007673CD">
      <w:pPr>
        <w:widowControl w:val="0"/>
        <w:spacing w:after="0" w:line="240" w:lineRule="auto"/>
        <w:rPr>
          <w:rFonts w:ascii="Times New Roman" w:eastAsia="Arial" w:hAnsi="Times New Roman"/>
          <w:color w:val="000000"/>
        </w:rPr>
      </w:pP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Zwracam się do Zamawiającego o dopuszczenie kleju o</w:t>
      </w: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następujących parametrach:</w:t>
      </w: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 stabilny</w:t>
      </w: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 polimeryzacja w 120 s</w:t>
      </w: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 nie zawiera składników, które reagują z krwią</w:t>
      </w: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 pojemność 15 ml</w:t>
      </w: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 xml:space="preserve">- zestaw zawiera: tubę z </w:t>
      </w:r>
      <w:proofErr w:type="spellStart"/>
      <w:r>
        <w:rPr>
          <w:rFonts w:ascii="Times New Roman" w:hAnsi="Times New Roman"/>
          <w:color w:val="202124"/>
          <w:shd w:val="clear" w:color="auto" w:fill="FFFFFF"/>
        </w:rPr>
        <w:t>gelatin</w:t>
      </w:r>
      <w:proofErr w:type="spellEnd"/>
      <w:r>
        <w:rPr>
          <w:rFonts w:ascii="Times New Roman" w:hAnsi="Times New Roman"/>
          <w:color w:val="202124"/>
          <w:shd w:val="clear" w:color="auto" w:fill="FFFFFF"/>
        </w:rPr>
        <w:t xml:space="preserve"> </w:t>
      </w:r>
      <w:proofErr w:type="spellStart"/>
      <w:r>
        <w:rPr>
          <w:rFonts w:ascii="Times New Roman" w:hAnsi="Times New Roman"/>
          <w:color w:val="202124"/>
          <w:shd w:val="clear" w:color="auto" w:fill="FFFFFF"/>
        </w:rPr>
        <w:t>resorcinol</w:t>
      </w:r>
      <w:proofErr w:type="spellEnd"/>
      <w:r>
        <w:rPr>
          <w:rFonts w:ascii="Times New Roman" w:hAnsi="Times New Roman"/>
          <w:color w:val="202124"/>
          <w:shd w:val="clear" w:color="auto" w:fill="FFFFFF"/>
        </w:rPr>
        <w:t>, szkiełko, strzykawkę 5 ml</w:t>
      </w:r>
    </w:p>
    <w:p w:rsidR="007673CD" w:rsidRDefault="007673CD" w:rsidP="007673CD">
      <w:pPr>
        <w:widowControl w:val="0"/>
        <w:spacing w:after="0" w:line="240" w:lineRule="auto"/>
        <w:rPr>
          <w:rFonts w:ascii="Times New Roman" w:hAnsi="Times New Roman"/>
          <w:color w:val="202124"/>
          <w:shd w:val="clear" w:color="auto" w:fill="FFFFFF"/>
        </w:rPr>
      </w:pPr>
      <w:proofErr w:type="spellStart"/>
      <w:r>
        <w:rPr>
          <w:rFonts w:ascii="Times New Roman" w:hAnsi="Times New Roman"/>
          <w:color w:val="202124"/>
          <w:shd w:val="clear" w:color="auto" w:fill="FFFFFF"/>
        </w:rPr>
        <w:t>luer</w:t>
      </w:r>
      <w:proofErr w:type="spellEnd"/>
      <w:r>
        <w:rPr>
          <w:rFonts w:ascii="Times New Roman" w:hAnsi="Times New Roman"/>
          <w:color w:val="202124"/>
          <w:shd w:val="clear" w:color="auto" w:fill="FFFFFF"/>
        </w:rPr>
        <w:t xml:space="preserve"> lock, aplikator</w:t>
      </w:r>
    </w:p>
    <w:p w:rsidR="007673CD" w:rsidRDefault="007673CD" w:rsidP="007673CD">
      <w:pPr>
        <w:widowControl w:val="0"/>
        <w:spacing w:after="0" w:line="240" w:lineRule="auto"/>
        <w:rPr>
          <w:rFonts w:ascii="Times New Roman" w:hAnsi="Times New Roman"/>
          <w:color w:val="202124"/>
          <w:shd w:val="clear" w:color="auto" w:fill="FFFFFF"/>
        </w:rPr>
      </w:pPr>
    </w:p>
    <w:p w:rsidR="007673CD" w:rsidRDefault="007673CD" w:rsidP="007673CD">
      <w:pPr>
        <w:widowControl w:val="0"/>
        <w:spacing w:after="0" w:line="240" w:lineRule="auto"/>
        <w:rPr>
          <w:rFonts w:ascii="Times New Roman" w:hAnsi="Times New Roman"/>
          <w:color w:val="202124"/>
          <w:shd w:val="clear" w:color="auto" w:fill="FFFFFF"/>
        </w:rPr>
      </w:pPr>
      <w:r>
        <w:rPr>
          <w:rFonts w:ascii="Times New Roman" w:hAnsi="Times New Roman"/>
          <w:color w:val="202124"/>
          <w:shd w:val="clear" w:color="auto" w:fill="FFFFFF"/>
        </w:rPr>
        <w:t>Poniżej zdjęcie proponowanego rozwiązania :</w:t>
      </w:r>
    </w:p>
    <w:p w:rsidR="007673CD" w:rsidRDefault="007673CD" w:rsidP="007673CD">
      <w:pPr>
        <w:widowControl w:val="0"/>
        <w:rPr>
          <w:rFonts w:ascii="Arial" w:hAnsi="Arial" w:cs="Arial"/>
          <w:color w:val="202124"/>
          <w:sz w:val="32"/>
          <w:szCs w:val="32"/>
          <w:shd w:val="clear" w:color="auto" w:fill="FFFFFF"/>
        </w:rPr>
      </w:pPr>
    </w:p>
    <w:p w:rsidR="007673CD" w:rsidRDefault="007673CD" w:rsidP="007673CD">
      <w:pPr>
        <w:widowControl w:val="0"/>
        <w:rPr>
          <w:rFonts w:ascii="Arial" w:eastAsia="Arial" w:hAnsi="Arial" w:cs="Arial"/>
          <w:color w:val="000000"/>
          <w:sz w:val="32"/>
          <w:szCs w:val="32"/>
        </w:rPr>
      </w:pPr>
      <w:r>
        <w:rPr>
          <w:noProof/>
          <w:lang w:val="en-GB" w:eastAsia="en-GB"/>
        </w:rPr>
        <w:lastRenderedPageBreak/>
        <w:drawing>
          <wp:inline distT="0" distB="0" distL="0" distR="0">
            <wp:extent cx="2571750" cy="2209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209800"/>
                    </a:xfrm>
                    <a:prstGeom prst="rect">
                      <a:avLst/>
                    </a:prstGeom>
                    <a:noFill/>
                    <a:ln>
                      <a:noFill/>
                    </a:ln>
                  </pic:spPr>
                </pic:pic>
              </a:graphicData>
            </a:graphic>
          </wp:inline>
        </w:drawing>
      </w:r>
    </w:p>
    <w:p w:rsidR="007673CD" w:rsidRDefault="007673CD" w:rsidP="007673CD">
      <w:pPr>
        <w:spacing w:after="0" w:line="240" w:lineRule="auto"/>
        <w:rPr>
          <w:rFonts w:ascii="Times New Roman" w:hAnsi="Times New Roman"/>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SWZ bez zmian</w:t>
      </w:r>
      <w:r>
        <w:rPr>
          <w:b/>
          <w:color w:val="333333"/>
          <w:sz w:val="20"/>
          <w:szCs w:val="20"/>
          <w:shd w:val="clear" w:color="auto" w:fill="FFFFFF"/>
        </w:rPr>
        <w:t>.</w:t>
      </w:r>
    </w:p>
    <w:p w:rsidR="007673CD" w:rsidRDefault="007673CD" w:rsidP="007673CD">
      <w:pPr>
        <w:spacing w:after="0" w:line="240" w:lineRule="auto"/>
        <w:rPr>
          <w:rFonts w:ascii="Times New Roman" w:eastAsia="Times New Roman" w:hAnsi="Times New Roman"/>
          <w:sz w:val="20"/>
          <w:szCs w:val="20"/>
          <w:lang w:eastAsia="pl-PL"/>
        </w:rPr>
      </w:pPr>
    </w:p>
    <w:p w:rsidR="007673CD" w:rsidRDefault="007673CD" w:rsidP="007673CD">
      <w:pPr>
        <w:spacing w:after="0" w:line="240" w:lineRule="auto"/>
        <w:jc w:val="both"/>
        <w:rPr>
          <w:rFonts w:cs="Tahoma"/>
          <w:b/>
          <w:sz w:val="20"/>
          <w:szCs w:val="20"/>
        </w:rPr>
      </w:pPr>
      <w:r>
        <w:rPr>
          <w:rFonts w:cs="Tahoma"/>
          <w:b/>
          <w:sz w:val="20"/>
          <w:szCs w:val="20"/>
        </w:rPr>
        <w:t>PYTANIE nr 4:</w:t>
      </w:r>
    </w:p>
    <w:p w:rsidR="007673CD" w:rsidRDefault="007673CD" w:rsidP="007673CD">
      <w:pPr>
        <w:pStyle w:val="Akapitzlist"/>
        <w:numPr>
          <w:ilvl w:val="0"/>
          <w:numId w:val="7"/>
        </w:numPr>
        <w:spacing w:after="200" w:line="276" w:lineRule="auto"/>
        <w:rPr>
          <w:rFonts w:asciiTheme="minorHAnsi" w:hAnsiTheme="minorHAnsi"/>
        </w:rPr>
      </w:pPr>
      <w:r>
        <w:rPr>
          <w:rFonts w:asciiTheme="minorHAnsi" w:hAnsiTheme="minorHAnsi"/>
          <w:b/>
        </w:rPr>
        <w:t>Dotyczy pakietu nr 1, poz. 1 i 2</w:t>
      </w:r>
    </w:p>
    <w:p w:rsidR="007673CD" w:rsidRDefault="007673CD" w:rsidP="007673CD">
      <w:pPr>
        <w:pStyle w:val="Akapitzlist"/>
        <w:rPr>
          <w:rFonts w:asciiTheme="minorHAnsi" w:hAnsiTheme="minorHAnsi"/>
          <w:bCs/>
        </w:rPr>
      </w:pPr>
      <w:r>
        <w:rPr>
          <w:rFonts w:asciiTheme="minorHAnsi" w:hAnsiTheme="minorHAnsi"/>
          <w:bCs/>
        </w:rPr>
        <w:t xml:space="preserve">Czy Zamawiający dopuści wyrób o </w:t>
      </w:r>
      <w:proofErr w:type="spellStart"/>
      <w:r>
        <w:rPr>
          <w:rFonts w:asciiTheme="minorHAnsi" w:hAnsiTheme="minorHAnsi"/>
          <w:bCs/>
        </w:rPr>
        <w:t>pH</w:t>
      </w:r>
      <w:proofErr w:type="spellEnd"/>
      <w:r>
        <w:rPr>
          <w:rFonts w:asciiTheme="minorHAnsi" w:hAnsiTheme="minorHAnsi"/>
          <w:bCs/>
        </w:rPr>
        <w:t xml:space="preserve"> 2,5 – 3,5? Pozostałe parametry bez zmian.</w:t>
      </w: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wyraża zgodę</w:t>
      </w:r>
      <w:r>
        <w:rPr>
          <w:b/>
          <w:color w:val="333333"/>
          <w:sz w:val="20"/>
          <w:szCs w:val="20"/>
          <w:shd w:val="clear" w:color="auto" w:fill="FFFFFF"/>
        </w:rPr>
        <w:t>.</w:t>
      </w:r>
    </w:p>
    <w:p w:rsidR="007673CD" w:rsidRDefault="007673CD" w:rsidP="007673CD">
      <w:pPr>
        <w:spacing w:after="0" w:line="240" w:lineRule="auto"/>
        <w:jc w:val="both"/>
        <w:rPr>
          <w:rFonts w:cs="Tahoma"/>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5:</w:t>
      </w:r>
    </w:p>
    <w:p w:rsidR="007673CD" w:rsidRDefault="007673CD" w:rsidP="007673CD">
      <w:pPr>
        <w:pStyle w:val="Akapitzlist"/>
        <w:numPr>
          <w:ilvl w:val="0"/>
          <w:numId w:val="7"/>
        </w:numPr>
        <w:spacing w:after="200" w:line="276" w:lineRule="auto"/>
        <w:rPr>
          <w:rFonts w:asciiTheme="minorHAnsi" w:hAnsiTheme="minorHAnsi"/>
        </w:rPr>
      </w:pPr>
      <w:r>
        <w:rPr>
          <w:rFonts w:asciiTheme="minorHAnsi" w:hAnsiTheme="minorHAnsi"/>
          <w:b/>
        </w:rPr>
        <w:t>Dotyczy pakietu 1 poz. 5</w:t>
      </w:r>
    </w:p>
    <w:p w:rsidR="007673CD" w:rsidRDefault="007673CD" w:rsidP="007673CD">
      <w:pPr>
        <w:pStyle w:val="Akapitzlist"/>
        <w:rPr>
          <w:rFonts w:asciiTheme="minorHAnsi" w:hAnsiTheme="minorHAnsi"/>
        </w:rPr>
      </w:pPr>
      <w:r>
        <w:rPr>
          <w:rFonts w:asciiTheme="minorHAnsi" w:hAnsiTheme="minorHAnsi"/>
        </w:rPr>
        <w:t xml:space="preserve">Czy Zamawiający dopuści miejscowy </w:t>
      </w:r>
      <w:proofErr w:type="spellStart"/>
      <w:r>
        <w:rPr>
          <w:rFonts w:asciiTheme="minorHAnsi" w:hAnsiTheme="minorHAnsi"/>
        </w:rPr>
        <w:t>wchłanialny</w:t>
      </w:r>
      <w:proofErr w:type="spellEnd"/>
      <w:r>
        <w:rPr>
          <w:rFonts w:asciiTheme="minorHAnsi" w:hAnsiTheme="minorHAnsi"/>
        </w:rPr>
        <w:t xml:space="preserve"> środek hemostatyczny z oczyszczonej żelatyny wieprzowej w formie płynnej, wstępnie zmieszanej matrycy przeznaczony do tamowania krwawienia. Czas wchłaniania 4-6 tygodni. Objętość matrycy żelatynowej ma 7 ml, zaś łączna objętość produktu końcowego po zmieszaniu z 2ml soli fizjologicznej lub trombiny wynosi 8 ml. Zestaw bezigłowy, czas gotowości po przygotowaniu 8h. 2 kaniule, jedna z możliwością przycięcia, druga z pamięcią kształtu?</w:t>
      </w:r>
    </w:p>
    <w:p w:rsidR="007673CD" w:rsidRDefault="007673CD" w:rsidP="007673CD">
      <w:pPr>
        <w:pStyle w:val="Akapitzlist"/>
        <w:rPr>
          <w:rFonts w:asciiTheme="minorHAnsi" w:hAnsiTheme="minorHAnsi"/>
        </w:rPr>
      </w:pPr>
      <w:r>
        <w:rPr>
          <w:rFonts w:asciiTheme="minorHAnsi" w:hAnsiTheme="minorHAnsi"/>
        </w:rPr>
        <w:t>Produkt charakteryzuje 60% większą objętością niż dostępne rozwiązania na rynku-</w:t>
      </w:r>
    </w:p>
    <w:p w:rsidR="007673CD" w:rsidRDefault="007673CD" w:rsidP="007673CD">
      <w:pPr>
        <w:spacing w:after="0" w:line="240" w:lineRule="auto"/>
        <w:ind w:left="709"/>
        <w:jc w:val="both"/>
        <w:rPr>
          <w:rFonts w:cs="Tahoma"/>
          <w:b/>
          <w:sz w:val="24"/>
          <w:szCs w:val="24"/>
        </w:rPr>
      </w:pPr>
      <w:r>
        <w:rPr>
          <w:rFonts w:asciiTheme="minorHAnsi" w:hAnsiTheme="minorHAnsi"/>
          <w:sz w:val="24"/>
          <w:szCs w:val="24"/>
        </w:rPr>
        <w:t xml:space="preserve">8 ml gotowego </w:t>
      </w:r>
      <w:proofErr w:type="spellStart"/>
      <w:r>
        <w:rPr>
          <w:rFonts w:asciiTheme="minorHAnsi" w:hAnsiTheme="minorHAnsi"/>
          <w:sz w:val="24"/>
          <w:szCs w:val="24"/>
        </w:rPr>
        <w:t>hemostatyku</w:t>
      </w:r>
      <w:proofErr w:type="spellEnd"/>
      <w:r>
        <w:rPr>
          <w:rFonts w:asciiTheme="minorHAnsi" w:hAnsiTheme="minorHAnsi"/>
          <w:sz w:val="24"/>
          <w:szCs w:val="24"/>
        </w:rPr>
        <w:t xml:space="preserve"> zabezpiecza całość potrzeb związanych z zabiegiem operacyjnym. Jest to ściśle związane z oszczędnością Szpitala w użyciu produktu- nie trzeba otwierać kolejnego opakowania środka hemostatycznego, generując tym samym, dające się uniknąć, dodatkowe koszty</w:t>
      </w:r>
    </w:p>
    <w:p w:rsidR="007673CD" w:rsidRDefault="007673CD" w:rsidP="007673CD">
      <w:pPr>
        <w:pStyle w:val="Default"/>
        <w:rPr>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SWZ bez zmian</w:t>
      </w:r>
      <w:r>
        <w:rPr>
          <w:b/>
          <w:color w:val="333333"/>
          <w:sz w:val="20"/>
          <w:szCs w:val="20"/>
          <w:shd w:val="clear" w:color="auto" w:fill="FFFFFF"/>
        </w:rPr>
        <w:t>.</w:t>
      </w:r>
    </w:p>
    <w:p w:rsidR="007673CD" w:rsidRDefault="007673CD" w:rsidP="007673CD">
      <w:pPr>
        <w:spacing w:after="0" w:line="240" w:lineRule="auto"/>
        <w:jc w:val="both"/>
        <w:rPr>
          <w:rFonts w:cs="Tahoma"/>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6:</w:t>
      </w:r>
    </w:p>
    <w:p w:rsidR="007673CD" w:rsidRDefault="007673CD" w:rsidP="007673CD">
      <w:pPr>
        <w:autoSpaceDE w:val="0"/>
        <w:autoSpaceDN w:val="0"/>
        <w:adjustRightInd w:val="0"/>
        <w:spacing w:after="0" w:line="240" w:lineRule="auto"/>
        <w:rPr>
          <w:rFonts w:ascii="ArialNarrow-Bold" w:hAnsi="ArialNarrow-Bold" w:cs="ArialNarrow-Bold"/>
          <w:b/>
          <w:bCs/>
          <w:lang w:eastAsia="pl-PL"/>
        </w:rPr>
      </w:pPr>
      <w:r>
        <w:rPr>
          <w:rFonts w:ascii="ArialNarrow-Bold" w:hAnsi="ArialNarrow-Bold" w:cs="ArialNarrow-Bold"/>
          <w:b/>
          <w:bCs/>
          <w:lang w:eastAsia="pl-PL"/>
        </w:rPr>
        <w:t>PAKIET NR 2</w:t>
      </w:r>
    </w:p>
    <w:p w:rsidR="007673CD" w:rsidRDefault="007673CD" w:rsidP="007673CD">
      <w:pPr>
        <w:autoSpaceDE w:val="0"/>
        <w:autoSpaceDN w:val="0"/>
        <w:adjustRightInd w:val="0"/>
        <w:spacing w:after="0" w:line="240" w:lineRule="auto"/>
        <w:rPr>
          <w:rFonts w:ascii="ArialNarrow" w:hAnsi="ArialNarrow" w:cs="ArialNarrow"/>
          <w:lang w:eastAsia="pl-PL"/>
        </w:rPr>
      </w:pPr>
      <w:r>
        <w:rPr>
          <w:rFonts w:ascii="ArialNarrow" w:hAnsi="ArialNarrow" w:cs="ArialNarrow"/>
          <w:lang w:eastAsia="pl-PL"/>
        </w:rPr>
        <w:t xml:space="preserve">Poz. 1 Czy Zamawiający wyrazi zgodę na zaoferowanie wosk kostny a’2,5 g mieszanina: Wosk pszczeli 72.63%,Wosk parafinowy - 14.87% , </w:t>
      </w:r>
      <w:proofErr w:type="spellStart"/>
      <w:r>
        <w:rPr>
          <w:rFonts w:ascii="ArialNarrow" w:hAnsi="ArialNarrow" w:cs="ArialNarrow"/>
          <w:lang w:eastAsia="pl-PL"/>
        </w:rPr>
        <w:t>Palmiatynian</w:t>
      </w:r>
      <w:proofErr w:type="spellEnd"/>
      <w:r>
        <w:rPr>
          <w:rFonts w:ascii="ArialNarrow" w:hAnsi="ArialNarrow" w:cs="ArialNarrow"/>
          <w:lang w:eastAsia="pl-PL"/>
        </w:rPr>
        <w:t xml:space="preserve"> izopropylowy - 12.50%</w:t>
      </w: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wyraża zgodę na zaoferowanie wyżej opisanego wosku.</w:t>
      </w:r>
    </w:p>
    <w:p w:rsidR="007673CD" w:rsidRDefault="007673CD" w:rsidP="007673CD">
      <w:pPr>
        <w:spacing w:after="0" w:line="240" w:lineRule="auto"/>
        <w:jc w:val="both"/>
        <w:rPr>
          <w:rFonts w:cs="Tahoma"/>
          <w:b/>
          <w:sz w:val="20"/>
          <w:szCs w:val="20"/>
        </w:rPr>
      </w:pPr>
    </w:p>
    <w:p w:rsidR="007673CD" w:rsidRDefault="007673CD" w:rsidP="007673CD">
      <w:pPr>
        <w:spacing w:after="0" w:line="240" w:lineRule="auto"/>
        <w:jc w:val="both"/>
        <w:rPr>
          <w:rFonts w:cs="Tahoma"/>
          <w:b/>
          <w:sz w:val="20"/>
          <w:szCs w:val="20"/>
        </w:rPr>
      </w:pPr>
      <w:r>
        <w:rPr>
          <w:rFonts w:cs="Tahoma"/>
          <w:b/>
          <w:sz w:val="20"/>
          <w:szCs w:val="20"/>
        </w:rPr>
        <w:lastRenderedPageBreak/>
        <w:t>PYTANIE nr 7:</w:t>
      </w:r>
    </w:p>
    <w:p w:rsidR="007673CD" w:rsidRDefault="007673CD" w:rsidP="007673C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Zgodnie z załącznikiem nr 4 do SWZ – Wzór umowy § 4 ust. 5 pkt 1 i 6 przewidują, że: </w:t>
      </w:r>
    </w:p>
    <w:p w:rsidR="007673CD" w:rsidRDefault="007673CD" w:rsidP="007673CD">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 xml:space="preserve">„Zamawiającemu przysługuje prawo rozwiązania umowy bez zachowania terminu wypowiedzenia, gdy: </w:t>
      </w:r>
    </w:p>
    <w:p w:rsidR="007673CD" w:rsidRDefault="007673CD" w:rsidP="007673CD">
      <w:pPr>
        <w:pStyle w:val="Akapitzlist"/>
        <w:numPr>
          <w:ilvl w:val="0"/>
          <w:numId w:val="23"/>
        </w:numPr>
        <w:rPr>
          <w:rFonts w:asciiTheme="minorHAnsi" w:hAnsiTheme="minorHAnsi" w:cstheme="minorHAnsi"/>
          <w:i/>
          <w:sz w:val="20"/>
          <w:szCs w:val="20"/>
        </w:rPr>
      </w:pPr>
      <w:r>
        <w:rPr>
          <w:rFonts w:asciiTheme="minorHAnsi" w:hAnsiTheme="minorHAnsi" w:cstheme="minorHAnsi"/>
          <w:i/>
          <w:sz w:val="20"/>
          <w:szCs w:val="20"/>
        </w:rPr>
        <w:t xml:space="preserve">Wykonawca opóźnia się z dostawą lub </w:t>
      </w:r>
      <w:r>
        <w:rPr>
          <w:rFonts w:asciiTheme="minorHAnsi" w:hAnsiTheme="minorHAnsi" w:cstheme="minorHAnsi"/>
          <w:i/>
          <w:sz w:val="20"/>
          <w:szCs w:val="20"/>
          <w:u w:val="single"/>
        </w:rPr>
        <w:t>reklamacją więcej niż 72 godziny</w:t>
      </w:r>
      <w:r>
        <w:rPr>
          <w:rFonts w:asciiTheme="minorHAnsi" w:hAnsiTheme="minorHAnsi" w:cstheme="minorHAnsi"/>
          <w:i/>
          <w:sz w:val="20"/>
          <w:szCs w:val="20"/>
        </w:rPr>
        <w:t xml:space="preserve">, </w:t>
      </w:r>
    </w:p>
    <w:p w:rsidR="007673CD" w:rsidRDefault="007673CD" w:rsidP="007673CD">
      <w:pPr>
        <w:pStyle w:val="Akapitzlist"/>
        <w:numPr>
          <w:ilvl w:val="0"/>
          <w:numId w:val="24"/>
        </w:numPr>
        <w:rPr>
          <w:rFonts w:asciiTheme="minorHAnsi" w:hAnsiTheme="minorHAnsi" w:cstheme="minorHAnsi"/>
          <w:i/>
          <w:sz w:val="20"/>
          <w:szCs w:val="20"/>
        </w:rPr>
      </w:pPr>
      <w:r>
        <w:rPr>
          <w:rFonts w:asciiTheme="minorHAnsi" w:hAnsiTheme="minorHAnsi" w:cstheme="minorHAnsi"/>
          <w:i/>
          <w:sz w:val="20"/>
          <w:szCs w:val="20"/>
          <w:u w:val="single"/>
        </w:rPr>
        <w:t>naruszenie obowiązków określonych w § 2 ust. 9</w:t>
      </w:r>
      <w:r>
        <w:rPr>
          <w:rFonts w:asciiTheme="minorHAnsi" w:hAnsiTheme="minorHAnsi" w:cstheme="minorHAnsi"/>
          <w:i/>
          <w:sz w:val="20"/>
          <w:szCs w:val="20"/>
        </w:rPr>
        <w:t xml:space="preserve">.” </w:t>
      </w:r>
    </w:p>
    <w:p w:rsidR="007673CD" w:rsidRDefault="007673CD" w:rsidP="007673C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Mając na uwadze, że §2 ust. 9 ustanawia terminy na realizację reklamacji ilościowej (2 dni) i jakościowej (7 dni), prosimy o wyjaśnienie czy zamiarem Zamawiającego było określenie dwóch podstaw do rozwiązania umowy bez zachowania terminu wypowiedzenia w przypadku opóźnienia i w przypadku niewykonania obowiązków reklamacyjnych? Jeśli podstawą do wypowiedzenia jest niewykonanie obowiązku reklamacyjnego w terminach wskazanych w §2 ust. 9, niezasadne jest wpisywanie dodatkowej przesłanki wypowiedzenia za opóźnienie w wykonaniu reklamacji do 72 h. </w:t>
      </w:r>
    </w:p>
    <w:p w:rsidR="007673CD" w:rsidRDefault="007673CD" w:rsidP="007673CD">
      <w:pPr>
        <w:spacing w:after="0" w:line="240" w:lineRule="auto"/>
        <w:ind w:left="284"/>
        <w:jc w:val="both"/>
        <w:rPr>
          <w:rFonts w:ascii="Arial" w:hAnsi="Arial" w:cs="Arial"/>
          <w:sz w:val="8"/>
          <w:szCs w:val="8"/>
        </w:rPr>
      </w:pPr>
    </w:p>
    <w:p w:rsidR="007673CD" w:rsidRDefault="007673CD" w:rsidP="007673CD">
      <w:pPr>
        <w:spacing w:after="0" w:line="240" w:lineRule="auto"/>
        <w:jc w:val="both"/>
        <w:rPr>
          <w:rFonts w:asciiTheme="minorHAnsi" w:hAnsiTheme="minorHAnsi" w:cs="Courier New"/>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 xml:space="preserve">Zamawiający wyjaśnia, że nastąpiła pomyłka pisarska i modyfikuje zapis </w:t>
      </w:r>
      <w:r>
        <w:rPr>
          <w:rFonts w:asciiTheme="minorHAnsi" w:hAnsiTheme="minorHAnsi" w:cstheme="minorHAnsi"/>
          <w:b/>
          <w:color w:val="333333"/>
          <w:sz w:val="20"/>
          <w:szCs w:val="20"/>
          <w:shd w:val="clear" w:color="auto" w:fill="FFFFFF"/>
        </w:rPr>
        <w:t>§</w:t>
      </w:r>
      <w:r>
        <w:rPr>
          <w:rFonts w:asciiTheme="minorHAnsi" w:hAnsiTheme="minorHAnsi" w:cs="Courier New"/>
          <w:b/>
          <w:color w:val="333333"/>
          <w:sz w:val="20"/>
          <w:szCs w:val="20"/>
          <w:shd w:val="clear" w:color="auto" w:fill="FFFFFF"/>
        </w:rPr>
        <w:t xml:space="preserve"> 4 ust. 5 na następujący:</w:t>
      </w:r>
    </w:p>
    <w:p w:rsidR="007673CD" w:rsidRDefault="007673CD" w:rsidP="007673CD">
      <w:pPr>
        <w:spacing w:after="0" w:line="240" w:lineRule="auto"/>
        <w:jc w:val="both"/>
        <w:rPr>
          <w:rFonts w:cs="Arial"/>
          <w:sz w:val="20"/>
          <w:szCs w:val="20"/>
        </w:rPr>
      </w:pPr>
      <w:r>
        <w:rPr>
          <w:rFonts w:cs="Arial"/>
          <w:sz w:val="20"/>
          <w:szCs w:val="20"/>
        </w:rPr>
        <w:t>„Zamawiającemu przysługuje prawo rozwiązania umowy bez zachowania terminu wypowiedzenia, gdy:</w:t>
      </w:r>
    </w:p>
    <w:p w:rsidR="007673CD" w:rsidRDefault="007673CD" w:rsidP="007673CD">
      <w:pPr>
        <w:numPr>
          <w:ilvl w:val="0"/>
          <w:numId w:val="25"/>
        </w:numPr>
        <w:tabs>
          <w:tab w:val="num" w:pos="993"/>
        </w:tabs>
        <w:spacing w:after="0" w:line="240" w:lineRule="auto"/>
        <w:jc w:val="both"/>
        <w:rPr>
          <w:rFonts w:cs="Arial"/>
          <w:sz w:val="20"/>
          <w:szCs w:val="20"/>
        </w:rPr>
      </w:pPr>
      <w:r>
        <w:rPr>
          <w:rFonts w:cs="Arial"/>
          <w:sz w:val="20"/>
          <w:szCs w:val="20"/>
        </w:rPr>
        <w:t>Wykonawca opóźnia się z dostawą  lub reklamacją więcej niż 72 godziny</w:t>
      </w:r>
    </w:p>
    <w:p w:rsidR="007673CD" w:rsidRDefault="007673CD" w:rsidP="007673CD">
      <w:pPr>
        <w:numPr>
          <w:ilvl w:val="0"/>
          <w:numId w:val="25"/>
        </w:numPr>
        <w:tabs>
          <w:tab w:val="num" w:pos="993"/>
        </w:tabs>
        <w:spacing w:after="0" w:line="240" w:lineRule="auto"/>
        <w:jc w:val="both"/>
        <w:rPr>
          <w:rFonts w:cs="Arial"/>
          <w:sz w:val="20"/>
          <w:szCs w:val="20"/>
        </w:rPr>
      </w:pPr>
      <w:r>
        <w:rPr>
          <w:rFonts w:cs="Arial"/>
          <w:sz w:val="20"/>
          <w:szCs w:val="20"/>
        </w:rPr>
        <w:t>zostanie wydany nakaz zajęcia majątku Wykonawcy,</w:t>
      </w:r>
    </w:p>
    <w:p w:rsidR="007673CD" w:rsidRDefault="007673CD" w:rsidP="007673CD">
      <w:pPr>
        <w:numPr>
          <w:ilvl w:val="0"/>
          <w:numId w:val="25"/>
        </w:numPr>
        <w:tabs>
          <w:tab w:val="num" w:pos="993"/>
        </w:tabs>
        <w:spacing w:after="0" w:line="240" w:lineRule="auto"/>
        <w:jc w:val="both"/>
        <w:rPr>
          <w:rFonts w:cs="Arial"/>
          <w:sz w:val="20"/>
          <w:szCs w:val="20"/>
        </w:rPr>
      </w:pPr>
      <w:r>
        <w:rPr>
          <w:rFonts w:cs="Arial"/>
          <w:sz w:val="20"/>
          <w:szCs w:val="20"/>
        </w:rPr>
        <w:t>rozwiązania lub likwidacji działalności Wykonawcy,</w:t>
      </w:r>
    </w:p>
    <w:p w:rsidR="007673CD" w:rsidRDefault="007673CD" w:rsidP="007673CD">
      <w:pPr>
        <w:numPr>
          <w:ilvl w:val="0"/>
          <w:numId w:val="25"/>
        </w:numPr>
        <w:tabs>
          <w:tab w:val="num" w:pos="993"/>
        </w:tabs>
        <w:spacing w:after="0" w:line="240" w:lineRule="auto"/>
        <w:jc w:val="both"/>
        <w:rPr>
          <w:rFonts w:cs="Arial"/>
          <w:i/>
          <w:sz w:val="20"/>
          <w:szCs w:val="20"/>
          <w:u w:val="single"/>
        </w:rPr>
      </w:pPr>
      <w:r>
        <w:rPr>
          <w:rFonts w:cs="Arial"/>
          <w:sz w:val="20"/>
          <w:szCs w:val="20"/>
        </w:rPr>
        <w:t>3-krotnego opóźnienia w dostawie lub reklamacji towaru,</w:t>
      </w:r>
      <w:r>
        <w:rPr>
          <w:rFonts w:cs="Arial"/>
          <w:i/>
          <w:sz w:val="20"/>
          <w:szCs w:val="20"/>
          <w:u w:val="single"/>
        </w:rPr>
        <w:t xml:space="preserve"> </w:t>
      </w:r>
    </w:p>
    <w:p w:rsidR="007673CD" w:rsidRDefault="007673CD" w:rsidP="007673CD">
      <w:pPr>
        <w:numPr>
          <w:ilvl w:val="0"/>
          <w:numId w:val="25"/>
        </w:numPr>
        <w:tabs>
          <w:tab w:val="num" w:pos="993"/>
        </w:tabs>
        <w:spacing w:after="0" w:line="240" w:lineRule="auto"/>
        <w:jc w:val="both"/>
        <w:rPr>
          <w:rFonts w:cs="Arial"/>
          <w:sz w:val="20"/>
          <w:szCs w:val="20"/>
        </w:rPr>
      </w:pPr>
      <w:r>
        <w:rPr>
          <w:rFonts w:cs="Arial"/>
          <w:sz w:val="20"/>
          <w:szCs w:val="20"/>
        </w:rPr>
        <w:t>3-krotnej reklamacji jakości towaru</w:t>
      </w:r>
    </w:p>
    <w:p w:rsidR="007673CD" w:rsidRDefault="007673CD" w:rsidP="007673CD">
      <w:pPr>
        <w:numPr>
          <w:ilvl w:val="0"/>
          <w:numId w:val="25"/>
        </w:numPr>
        <w:tabs>
          <w:tab w:val="num" w:pos="993"/>
        </w:tabs>
        <w:spacing w:after="0" w:line="240" w:lineRule="auto"/>
        <w:jc w:val="both"/>
        <w:rPr>
          <w:rFonts w:asciiTheme="minorHAnsi" w:hAnsiTheme="minorHAnsi" w:cstheme="minorHAnsi"/>
          <w:sz w:val="20"/>
          <w:szCs w:val="20"/>
        </w:rPr>
      </w:pPr>
      <w:r>
        <w:rPr>
          <w:rFonts w:asciiTheme="minorHAnsi" w:hAnsiTheme="minorHAnsi" w:cstheme="minorHAnsi"/>
          <w:iCs/>
          <w:sz w:val="20"/>
          <w:szCs w:val="20"/>
        </w:rPr>
        <w:t xml:space="preserve">naruszenie obowiązków określonych w </w:t>
      </w:r>
      <w:r>
        <w:rPr>
          <w:rStyle w:val="Typewriter"/>
          <w:rFonts w:asciiTheme="minorHAnsi" w:hAnsiTheme="minorHAnsi" w:cstheme="minorHAnsi"/>
          <w:szCs w:val="20"/>
        </w:rPr>
        <w:t>§2 ust. 10</w:t>
      </w:r>
    </w:p>
    <w:p w:rsidR="007673CD" w:rsidRDefault="007673CD" w:rsidP="007673CD">
      <w:pPr>
        <w:numPr>
          <w:ilvl w:val="0"/>
          <w:numId w:val="25"/>
        </w:numPr>
        <w:tabs>
          <w:tab w:val="num" w:pos="993"/>
        </w:tabs>
        <w:spacing w:after="0" w:line="240" w:lineRule="auto"/>
        <w:jc w:val="both"/>
        <w:rPr>
          <w:rFonts w:cs="Arial"/>
          <w:sz w:val="20"/>
          <w:szCs w:val="20"/>
        </w:rPr>
      </w:pPr>
      <w:r>
        <w:rPr>
          <w:rFonts w:cs="Arial"/>
          <w:sz w:val="20"/>
          <w:szCs w:val="20"/>
        </w:rPr>
        <w:t>Innego rażącego naruszenia przepisów prawa lub postanowień umowy przez Wykonawcę.</w:t>
      </w:r>
    </w:p>
    <w:p w:rsidR="007673CD" w:rsidRDefault="007673CD" w:rsidP="007673CD">
      <w:pPr>
        <w:jc w:val="both"/>
        <w:rPr>
          <w:rFonts w:cs="Arial"/>
          <w:sz w:val="20"/>
          <w:szCs w:val="20"/>
        </w:rPr>
      </w:pPr>
      <w:r>
        <w:rPr>
          <w:rFonts w:cs="Arial"/>
          <w:sz w:val="20"/>
          <w:szCs w:val="20"/>
        </w:rPr>
        <w:t>Rozwiązanie  wymaga uzasadnienia.”</w:t>
      </w:r>
    </w:p>
    <w:p w:rsidR="007673CD" w:rsidRDefault="007673CD" w:rsidP="007673CD">
      <w:pPr>
        <w:spacing w:after="0" w:line="240" w:lineRule="auto"/>
        <w:jc w:val="both"/>
        <w:rPr>
          <w:rFonts w:cs="Tahoma"/>
          <w:b/>
          <w:sz w:val="20"/>
          <w:szCs w:val="20"/>
        </w:rPr>
      </w:pPr>
      <w:r>
        <w:rPr>
          <w:rFonts w:cs="Tahoma"/>
          <w:b/>
          <w:sz w:val="20"/>
          <w:szCs w:val="20"/>
        </w:rPr>
        <w:t>PYTANIE nr 8:</w:t>
      </w:r>
    </w:p>
    <w:p w:rsidR="007673CD" w:rsidRDefault="007673CD" w:rsidP="007673CD">
      <w:pPr>
        <w:autoSpaceDE w:val="0"/>
        <w:autoSpaceDN w:val="0"/>
        <w:adjustRightInd w:val="0"/>
        <w:spacing w:after="0" w:line="240" w:lineRule="auto"/>
        <w:rPr>
          <w:rFonts w:ascii="Times New Roman" w:hAnsi="Times New Roman"/>
          <w:color w:val="000000"/>
          <w:sz w:val="23"/>
          <w:szCs w:val="23"/>
          <w:lang w:eastAsia="pl-PL"/>
        </w:rPr>
      </w:pPr>
      <w:r>
        <w:rPr>
          <w:rFonts w:ascii="Times New Roman" w:hAnsi="Times New Roman"/>
          <w:color w:val="000000"/>
          <w:sz w:val="24"/>
          <w:szCs w:val="24"/>
          <w:lang w:eastAsia="pl-PL"/>
        </w:rPr>
        <w:t xml:space="preserve"> </w:t>
      </w:r>
      <w:r>
        <w:rPr>
          <w:rFonts w:ascii="Times New Roman" w:hAnsi="Times New Roman"/>
          <w:b/>
          <w:bCs/>
          <w:color w:val="000000"/>
          <w:sz w:val="23"/>
          <w:szCs w:val="23"/>
          <w:lang w:eastAsia="pl-PL"/>
        </w:rPr>
        <w:t xml:space="preserve">Pytanie nr 1 </w:t>
      </w:r>
    </w:p>
    <w:p w:rsidR="007673CD" w:rsidRDefault="007673CD" w:rsidP="007673CD">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 xml:space="preserve">Czy Zamawiający dopuści możliwość zaoferowania w pakiecie nr 8 wyrobu medycznego o nazwie handlowej HEMOPATCH (w pozycji nr 1 rozmiar 4,5cm x 9cm pakowanego po 3 sztuki w pudełku, pozycji nr 2 rozmiar 4,5cm x 4,5cm pakowanego po 3 sztuki w pudełku, w pozycji nr 3 rozmiar 2,7cm x 2,7 pakowanego po 5 sztuk w pudełku). HEMOPATCH jest </w:t>
      </w:r>
      <w:proofErr w:type="spellStart"/>
      <w:r>
        <w:rPr>
          <w:rFonts w:ascii="Times New Roman" w:hAnsi="Times New Roman"/>
          <w:color w:val="000000"/>
          <w:lang w:eastAsia="pl-PL"/>
        </w:rPr>
        <w:t>hemostatykiem</w:t>
      </w:r>
      <w:proofErr w:type="spellEnd"/>
      <w:r>
        <w:rPr>
          <w:rFonts w:ascii="Times New Roman" w:hAnsi="Times New Roman"/>
          <w:color w:val="000000"/>
          <w:lang w:eastAsia="pl-PL"/>
        </w:rPr>
        <w:t xml:space="preserve"> uszczelniającym wskazanym do stosowania jako środek hemostatyczny oraz jako uszczelniacz podczas zabiegów chirurgicznych, w których kontrola krwawienia lub przecieku innych płynów ustrojowych lub przecieku powietrza za pomocą konwencjonalnych technik chirurgicznych jest nieskuteczna bądź niepraktyczna. Produkt ten może być również używany do zamknięcia uszkodzeń opony twardej powstałych w wyniku jej urazu, resekcji, retrakcji lub skurczenia się. Właściwości hemostatyczne i uszczelniające zostały potwierdzone przez badania kliniczne. </w:t>
      </w:r>
      <w:proofErr w:type="spellStart"/>
      <w:r>
        <w:rPr>
          <w:rFonts w:ascii="Times New Roman" w:hAnsi="Times New Roman"/>
          <w:color w:val="000000"/>
          <w:lang w:eastAsia="pl-PL"/>
        </w:rPr>
        <w:t>Hemopatch</w:t>
      </w:r>
      <w:proofErr w:type="spellEnd"/>
      <w:r>
        <w:rPr>
          <w:rFonts w:ascii="Times New Roman" w:hAnsi="Times New Roman"/>
          <w:color w:val="000000"/>
          <w:lang w:eastAsia="pl-PL"/>
        </w:rPr>
        <w:t xml:space="preserve"> to miękki, cienki, sprężysty i elastyczny opatrunek z kolagenu uzyskiwanego z bydlęcej skóry właściwej, pokryty powłoką z </w:t>
      </w:r>
      <w:proofErr w:type="spellStart"/>
      <w:r>
        <w:rPr>
          <w:rFonts w:ascii="Times New Roman" w:hAnsi="Times New Roman"/>
          <w:color w:val="000000"/>
          <w:lang w:eastAsia="pl-PL"/>
        </w:rPr>
        <w:t>glutaranu</w:t>
      </w:r>
      <w:proofErr w:type="spellEnd"/>
      <w:r>
        <w:rPr>
          <w:rFonts w:ascii="Times New Roman" w:hAnsi="Times New Roman"/>
          <w:color w:val="000000"/>
          <w:lang w:eastAsia="pl-PL"/>
        </w:rPr>
        <w:t xml:space="preserve"> </w:t>
      </w:r>
      <w:proofErr w:type="spellStart"/>
      <w:r>
        <w:rPr>
          <w:rFonts w:ascii="Times New Roman" w:hAnsi="Times New Roman"/>
          <w:color w:val="000000"/>
          <w:lang w:eastAsia="pl-PL"/>
        </w:rPr>
        <w:t>tetraskcynoimidylu</w:t>
      </w:r>
      <w:proofErr w:type="spellEnd"/>
      <w:r>
        <w:rPr>
          <w:rFonts w:ascii="Times New Roman" w:hAnsi="Times New Roman"/>
          <w:color w:val="000000"/>
          <w:lang w:eastAsia="pl-PL"/>
        </w:rPr>
        <w:t xml:space="preserve"> eteru </w:t>
      </w:r>
      <w:proofErr w:type="spellStart"/>
      <w:r>
        <w:rPr>
          <w:rFonts w:ascii="Times New Roman" w:hAnsi="Times New Roman"/>
          <w:color w:val="000000"/>
          <w:lang w:eastAsia="pl-PL"/>
        </w:rPr>
        <w:t>pentaerytrolowego</w:t>
      </w:r>
      <w:proofErr w:type="spellEnd"/>
      <w:r>
        <w:rPr>
          <w:rFonts w:ascii="Times New Roman" w:hAnsi="Times New Roman"/>
          <w:color w:val="000000"/>
          <w:lang w:eastAsia="pl-PL"/>
        </w:rPr>
        <w:t xml:space="preserve"> glikolu polietylenowego, strona nieaktywna oznaczona niebieskimi kwadratami z </w:t>
      </w:r>
      <w:proofErr w:type="spellStart"/>
      <w:r>
        <w:rPr>
          <w:rFonts w:ascii="Times New Roman" w:hAnsi="Times New Roman"/>
          <w:color w:val="000000"/>
          <w:lang w:eastAsia="pl-PL"/>
        </w:rPr>
        <w:t>biokompatybilnego</w:t>
      </w:r>
      <w:proofErr w:type="spellEnd"/>
      <w:r>
        <w:rPr>
          <w:rFonts w:ascii="Times New Roman" w:hAnsi="Times New Roman"/>
          <w:color w:val="000000"/>
          <w:lang w:eastAsia="pl-PL"/>
        </w:rPr>
        <w:t xml:space="preserve"> barwnika błękitu brylantowego. Produkt w kontakcie z krwią lub innymi płynami ustrojowymi tworzy hydrożel, który ułatwia przyleganie i uszczelnia powierzchnię tkanki. Rozmiar: 4,5 cm /9,0 cm pakowany po 3szt. w opakowaniu. </w:t>
      </w:r>
    </w:p>
    <w:p w:rsidR="007673CD" w:rsidRDefault="007673CD" w:rsidP="007673CD">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 xml:space="preserve">Uzasadnienie: </w:t>
      </w:r>
    </w:p>
    <w:p w:rsidR="007673CD" w:rsidRDefault="007673CD" w:rsidP="007673CD">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 xml:space="preserve">Opis przedmiotu zamówienia zaprezentowany przez Zamawiającego w przedmiotowym postępowaniu dopuszcza możliwość złożenia oferty tylko przez jednego producenta. Zamawiający wykluczył w sposób nieuzasadniony produkty innych producentów, dopuszczając jedynie jednego wykonawcę do realizacji zamówienia, co w efekcie stanowi naruszenie przepisu art. 7 ust. 1 i 3 ustawy PZP, art. 29 ust. 2 i 3 ustawy PZP. Zasada zachowania uczciwej konkurencji i równego traktowania wszystkich wykonawców (art.7 PZP.) łączy się w sposób integralny z innymi zasadami i przepisami prawa </w:t>
      </w:r>
      <w:r>
        <w:rPr>
          <w:rFonts w:ascii="Times New Roman" w:hAnsi="Times New Roman"/>
          <w:color w:val="000000"/>
          <w:lang w:eastAsia="pl-PL"/>
        </w:rPr>
        <w:lastRenderedPageBreak/>
        <w:t>zamówień publicznych, w tym z art.29 ust.3. A przepis ten jednoznacznie wskazuje, iż „opisu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 Warto wskazać, iż przepis ten należy rozumieć szerzej, nie wyłącznie, czy ściśle w odniesieniu do opisu przedmiotu zamówienia. Całość treści SIWZ winna być zgodna z przywołanymi powyżej zasadami gwarantującymi zachowanie równej konkurencji i jednakowego traktowania wszystkich potencjalnych wykonawców.</w:t>
      </w:r>
    </w:p>
    <w:p w:rsidR="007673CD" w:rsidRDefault="007673CD" w:rsidP="007673CD">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Dotychczasowy opis przedmiotu zamówienia w SIWZ powoduje, że zapisem tym Zamawiający dyskryminuje inne produkty dopuszczone do obrotu, posiadające porównywalne wskazania do stosowania.</w:t>
      </w:r>
    </w:p>
    <w:p w:rsidR="007673CD" w:rsidRDefault="007673CD" w:rsidP="007673CD">
      <w:pPr>
        <w:autoSpaceDE w:val="0"/>
        <w:autoSpaceDN w:val="0"/>
        <w:adjustRightInd w:val="0"/>
        <w:spacing w:after="0" w:line="240" w:lineRule="auto"/>
        <w:rPr>
          <w:rFonts w:ascii="Times New Roman" w:hAnsi="Times New Roman"/>
          <w:color w:val="000000"/>
          <w:lang w:val="en-GB" w:eastAsia="pl-PL"/>
        </w:rPr>
      </w:pPr>
      <w:r>
        <w:rPr>
          <w:rFonts w:ascii="Times New Roman" w:hAnsi="Times New Roman"/>
          <w:color w:val="000000"/>
          <w:lang w:eastAsia="pl-PL"/>
        </w:rPr>
        <w:t xml:space="preserve">Pragniemy podkreślić, iż produkt </w:t>
      </w:r>
      <w:proofErr w:type="spellStart"/>
      <w:r>
        <w:rPr>
          <w:rFonts w:ascii="Times New Roman" w:hAnsi="Times New Roman"/>
          <w:color w:val="000000"/>
          <w:lang w:eastAsia="pl-PL"/>
        </w:rPr>
        <w:t>Hemopatch</w:t>
      </w:r>
      <w:proofErr w:type="spellEnd"/>
      <w:r>
        <w:rPr>
          <w:rFonts w:ascii="Times New Roman" w:hAnsi="Times New Roman"/>
          <w:color w:val="000000"/>
          <w:lang w:eastAsia="pl-PL"/>
        </w:rPr>
        <w:t xml:space="preserve"> to uszczelniający </w:t>
      </w:r>
      <w:proofErr w:type="spellStart"/>
      <w:r>
        <w:rPr>
          <w:rFonts w:ascii="Times New Roman" w:hAnsi="Times New Roman"/>
          <w:color w:val="000000"/>
          <w:lang w:eastAsia="pl-PL"/>
        </w:rPr>
        <w:t>hemostatyk</w:t>
      </w:r>
      <w:proofErr w:type="spellEnd"/>
      <w:r>
        <w:rPr>
          <w:rFonts w:ascii="Times New Roman" w:hAnsi="Times New Roman"/>
          <w:color w:val="000000"/>
          <w:lang w:eastAsia="pl-PL"/>
        </w:rPr>
        <w:t xml:space="preserve">, </w:t>
      </w:r>
      <w:proofErr w:type="spellStart"/>
      <w:r>
        <w:rPr>
          <w:rFonts w:ascii="Times New Roman" w:hAnsi="Times New Roman"/>
          <w:color w:val="000000"/>
          <w:lang w:eastAsia="pl-PL"/>
        </w:rPr>
        <w:t>zawierajacy</w:t>
      </w:r>
      <w:proofErr w:type="spellEnd"/>
      <w:r>
        <w:rPr>
          <w:rFonts w:ascii="Times New Roman" w:hAnsi="Times New Roman"/>
          <w:color w:val="000000"/>
          <w:lang w:eastAsia="pl-PL"/>
        </w:rPr>
        <w:t xml:space="preserve"> kolagen pochodzenia bydlęcego oraz NHS-PEG którego jakość, skuteczność hemostatyczna i </w:t>
      </w:r>
      <w:proofErr w:type="spellStart"/>
      <w:r>
        <w:rPr>
          <w:rFonts w:ascii="Times New Roman" w:hAnsi="Times New Roman"/>
          <w:color w:val="000000"/>
          <w:lang w:eastAsia="pl-PL"/>
        </w:rPr>
        <w:t>uszczelniajaca</w:t>
      </w:r>
      <w:proofErr w:type="spellEnd"/>
      <w:r>
        <w:rPr>
          <w:rFonts w:ascii="Times New Roman" w:hAnsi="Times New Roman"/>
          <w:color w:val="000000"/>
          <w:lang w:eastAsia="pl-PL"/>
        </w:rPr>
        <w:t xml:space="preserve"> zostały potwierdzone w badaniach klinicznych w zakresie chirurgii przewodu pokarmowego, </w:t>
      </w:r>
      <w:proofErr w:type="spellStart"/>
      <w:r>
        <w:rPr>
          <w:rFonts w:ascii="Times New Roman" w:hAnsi="Times New Roman"/>
          <w:color w:val="000000"/>
          <w:lang w:eastAsia="pl-PL"/>
        </w:rPr>
        <w:t>narzadów</w:t>
      </w:r>
      <w:proofErr w:type="spellEnd"/>
      <w:r>
        <w:rPr>
          <w:rFonts w:ascii="Times New Roman" w:hAnsi="Times New Roman"/>
          <w:color w:val="000000"/>
          <w:lang w:eastAsia="pl-PL"/>
        </w:rPr>
        <w:t xml:space="preserve"> miąższowych, chirurgii naczyniowej i neurochirurgii (</w:t>
      </w:r>
      <w:proofErr w:type="spellStart"/>
      <w:r>
        <w:rPr>
          <w:rFonts w:ascii="Times New Roman" w:hAnsi="Times New Roman"/>
          <w:color w:val="000000"/>
          <w:lang w:eastAsia="pl-PL"/>
        </w:rPr>
        <w:t>Int</w:t>
      </w:r>
      <w:proofErr w:type="spellEnd"/>
      <w:r>
        <w:rPr>
          <w:rFonts w:ascii="Times New Roman" w:hAnsi="Times New Roman"/>
          <w:color w:val="000000"/>
          <w:lang w:eastAsia="pl-PL"/>
        </w:rPr>
        <w:t xml:space="preserve"> </w:t>
      </w:r>
      <w:proofErr w:type="spellStart"/>
      <w:r>
        <w:rPr>
          <w:rFonts w:ascii="Times New Roman" w:hAnsi="Times New Roman"/>
          <w:color w:val="000000"/>
          <w:lang w:eastAsia="pl-PL"/>
        </w:rPr>
        <w:t>Clin</w:t>
      </w:r>
      <w:proofErr w:type="spellEnd"/>
      <w:r>
        <w:rPr>
          <w:rFonts w:ascii="Times New Roman" w:hAnsi="Times New Roman"/>
          <w:color w:val="000000"/>
          <w:lang w:eastAsia="pl-PL"/>
        </w:rPr>
        <w:t xml:space="preserve"> </w:t>
      </w:r>
      <w:proofErr w:type="spellStart"/>
      <w:r>
        <w:rPr>
          <w:rFonts w:ascii="Times New Roman" w:hAnsi="Times New Roman"/>
          <w:color w:val="000000"/>
          <w:lang w:eastAsia="pl-PL"/>
        </w:rPr>
        <w:t>Med</w:t>
      </w:r>
      <w:proofErr w:type="spellEnd"/>
      <w:r>
        <w:rPr>
          <w:rFonts w:ascii="Times New Roman" w:hAnsi="Times New Roman"/>
          <w:color w:val="000000"/>
          <w:lang w:eastAsia="pl-PL"/>
        </w:rPr>
        <w:t xml:space="preserve">, 2018. </w:t>
      </w:r>
      <w:r>
        <w:rPr>
          <w:rFonts w:ascii="Times New Roman" w:hAnsi="Times New Roman"/>
          <w:color w:val="000000"/>
          <w:lang w:val="en-GB" w:eastAsia="pl-PL"/>
        </w:rPr>
        <w:t xml:space="preserve">Di Cesare T (2018) Efficacy of </w:t>
      </w:r>
      <w:proofErr w:type="spellStart"/>
      <w:r>
        <w:rPr>
          <w:rFonts w:ascii="Times New Roman" w:hAnsi="Times New Roman"/>
          <w:color w:val="000000"/>
          <w:lang w:val="en-GB" w:eastAsia="pl-PL"/>
        </w:rPr>
        <w:t>Hemopatch</w:t>
      </w:r>
      <w:proofErr w:type="spellEnd"/>
      <w:r>
        <w:rPr>
          <w:rFonts w:ascii="Times New Roman" w:hAnsi="Times New Roman"/>
          <w:color w:val="000000"/>
          <w:lang w:val="en-GB" w:eastAsia="pl-PL"/>
        </w:rPr>
        <w:t xml:space="preserve">® in reducing postoperative bleeding after laparoscopic cholecystectomy: Prospective and </w:t>
      </w:r>
      <w:proofErr w:type="spellStart"/>
      <w:r>
        <w:rPr>
          <w:rFonts w:ascii="Times New Roman" w:hAnsi="Times New Roman"/>
          <w:color w:val="000000"/>
          <w:lang w:val="en-GB" w:eastAsia="pl-PL"/>
        </w:rPr>
        <w:t>multicenter</w:t>
      </w:r>
      <w:proofErr w:type="spellEnd"/>
      <w:r>
        <w:rPr>
          <w:rFonts w:ascii="Times New Roman" w:hAnsi="Times New Roman"/>
          <w:color w:val="000000"/>
          <w:lang w:val="en-GB" w:eastAsia="pl-PL"/>
        </w:rPr>
        <w:t xml:space="preserve"> study Clinical Neurology and Neurosurgery 176 (2019. )</w:t>
      </w:r>
      <w:proofErr w:type="spellStart"/>
      <w:r>
        <w:rPr>
          <w:rFonts w:ascii="Times New Roman" w:hAnsi="Times New Roman"/>
          <w:color w:val="000000"/>
          <w:lang w:val="en-GB" w:eastAsia="pl-PL"/>
        </w:rPr>
        <w:t>Hemopatch</w:t>
      </w:r>
      <w:proofErr w:type="spellEnd"/>
      <w:r>
        <w:rPr>
          <w:rFonts w:ascii="Times New Roman" w:hAnsi="Times New Roman"/>
          <w:color w:val="000000"/>
          <w:lang w:val="en-GB" w:eastAsia="pl-PL"/>
        </w:rPr>
        <w:t xml:space="preserve">® as a new </w:t>
      </w:r>
      <w:proofErr w:type="spellStart"/>
      <w:r>
        <w:rPr>
          <w:rFonts w:ascii="Times New Roman" w:hAnsi="Times New Roman"/>
          <w:color w:val="000000"/>
          <w:lang w:val="en-GB" w:eastAsia="pl-PL"/>
        </w:rPr>
        <w:t>dural</w:t>
      </w:r>
      <w:proofErr w:type="spellEnd"/>
      <w:r>
        <w:rPr>
          <w:rFonts w:ascii="Times New Roman" w:hAnsi="Times New Roman"/>
          <w:color w:val="000000"/>
          <w:lang w:val="en-GB" w:eastAsia="pl-PL"/>
        </w:rPr>
        <w:t xml:space="preserve"> sealant: A clinical observation</w:t>
      </w:r>
      <w:r>
        <w:rPr>
          <w:rFonts w:ascii="MS Mincho" w:eastAsia="MS Mincho" w:hAnsi="MS Mincho" w:cs="MS Mincho" w:hint="eastAsia"/>
          <w:color w:val="000000"/>
          <w:lang w:val="en-GB" w:eastAsia="pl-PL"/>
        </w:rPr>
        <w:t>☆</w:t>
      </w:r>
      <w:r>
        <w:rPr>
          <w:rFonts w:ascii="Times New Roman" w:hAnsi="Times New Roman"/>
          <w:color w:val="000000"/>
          <w:lang w:val="en-GB" w:eastAsia="pl-PL"/>
        </w:rPr>
        <w:t xml:space="preserve"> Stephan </w:t>
      </w:r>
      <w:proofErr w:type="spellStart"/>
      <w:r>
        <w:rPr>
          <w:rFonts w:ascii="Times New Roman" w:hAnsi="Times New Roman"/>
          <w:color w:val="000000"/>
          <w:lang w:val="en-GB" w:eastAsia="pl-PL"/>
        </w:rPr>
        <w:t>Nowaka</w:t>
      </w:r>
      <w:proofErr w:type="spellEnd"/>
      <w:r>
        <w:rPr>
          <w:rFonts w:ascii="Times New Roman" w:hAnsi="Times New Roman"/>
          <w:color w:val="000000"/>
          <w:lang w:val="en-GB" w:eastAsia="pl-PL"/>
        </w:rPr>
        <w:t xml:space="preserve">,⁎, Henry W.S. </w:t>
      </w:r>
      <w:proofErr w:type="spellStart"/>
      <w:r>
        <w:rPr>
          <w:rFonts w:ascii="Times New Roman" w:hAnsi="Times New Roman"/>
          <w:color w:val="000000"/>
          <w:lang w:val="en-GB" w:eastAsia="pl-PL"/>
        </w:rPr>
        <w:t>Schroederb</w:t>
      </w:r>
      <w:proofErr w:type="spellEnd"/>
      <w:r>
        <w:rPr>
          <w:rFonts w:ascii="Times New Roman" w:hAnsi="Times New Roman"/>
          <w:color w:val="000000"/>
          <w:lang w:val="en-GB" w:eastAsia="pl-PL"/>
        </w:rPr>
        <w:t xml:space="preserve">, Steffen </w:t>
      </w:r>
      <w:proofErr w:type="spellStart"/>
      <w:r>
        <w:rPr>
          <w:rFonts w:ascii="Times New Roman" w:hAnsi="Times New Roman"/>
          <w:color w:val="000000"/>
          <w:lang w:val="en-GB" w:eastAsia="pl-PL"/>
        </w:rPr>
        <w:t>Fleckb</w:t>
      </w:r>
      <w:proofErr w:type="spellEnd"/>
      <w:r>
        <w:rPr>
          <w:rFonts w:ascii="Times New Roman" w:hAnsi="Times New Roman"/>
          <w:color w:val="000000"/>
          <w:lang w:val="en-GB" w:eastAsia="pl-PL"/>
        </w:rPr>
        <w:t xml:space="preserve"> American Journal of Biomedical Science &amp; </w:t>
      </w:r>
      <w:proofErr w:type="spellStart"/>
      <w:r>
        <w:rPr>
          <w:rFonts w:ascii="Times New Roman" w:hAnsi="Times New Roman"/>
          <w:color w:val="000000"/>
          <w:lang w:val="en-GB" w:eastAsia="pl-PL"/>
        </w:rPr>
        <w:t>Reserch</w:t>
      </w:r>
      <w:proofErr w:type="spellEnd"/>
      <w:r>
        <w:rPr>
          <w:rFonts w:ascii="Times New Roman" w:hAnsi="Times New Roman"/>
          <w:color w:val="000000"/>
          <w:lang w:val="en-GB" w:eastAsia="pl-PL"/>
        </w:rPr>
        <w:t xml:space="preserve"> 2019. Cost-Benefit Analysis: </w:t>
      </w:r>
      <w:proofErr w:type="spellStart"/>
      <w:r>
        <w:rPr>
          <w:rFonts w:ascii="Times New Roman" w:hAnsi="Times New Roman"/>
          <w:color w:val="000000"/>
          <w:lang w:val="en-GB" w:eastAsia="pl-PL"/>
        </w:rPr>
        <w:t>Hemopatch</w:t>
      </w:r>
      <w:proofErr w:type="spellEnd"/>
      <w:r>
        <w:rPr>
          <w:rFonts w:ascii="Times New Roman" w:hAnsi="Times New Roman"/>
          <w:color w:val="000000"/>
          <w:lang w:val="en-GB" w:eastAsia="pl-PL"/>
        </w:rPr>
        <w:t xml:space="preserve">® Vs Standard of Care in The Incidence of Postoperative Pancreatic Fistula in a Observational Study Ramirez Manuel G1*, </w:t>
      </w:r>
      <w:proofErr w:type="spellStart"/>
      <w:r>
        <w:rPr>
          <w:rFonts w:ascii="Times New Roman" w:hAnsi="Times New Roman"/>
          <w:color w:val="000000"/>
          <w:lang w:val="en-GB" w:eastAsia="pl-PL"/>
        </w:rPr>
        <w:t>Serradilla</w:t>
      </w:r>
      <w:proofErr w:type="spellEnd"/>
      <w:r>
        <w:rPr>
          <w:rFonts w:ascii="Times New Roman" w:hAnsi="Times New Roman"/>
          <w:color w:val="000000"/>
          <w:lang w:val="en-GB" w:eastAsia="pl-PL"/>
        </w:rPr>
        <w:t xml:space="preserve"> Mario2 and Ramirez Manuel A1 </w:t>
      </w:r>
      <w:proofErr w:type="spellStart"/>
      <w:r>
        <w:rPr>
          <w:rFonts w:ascii="Times New Roman" w:hAnsi="Times New Roman"/>
          <w:color w:val="000000"/>
          <w:lang w:val="en-GB" w:eastAsia="pl-PL"/>
        </w:rPr>
        <w:t>Schebesch</w:t>
      </w:r>
      <w:proofErr w:type="spellEnd"/>
      <w:r>
        <w:rPr>
          <w:rFonts w:ascii="Times New Roman" w:hAnsi="Times New Roman"/>
          <w:color w:val="000000"/>
          <w:lang w:val="en-GB" w:eastAsia="pl-PL"/>
        </w:rPr>
        <w:t xml:space="preserve"> K, </w:t>
      </w:r>
      <w:proofErr w:type="spellStart"/>
      <w:r>
        <w:rPr>
          <w:rFonts w:ascii="Times New Roman" w:hAnsi="Times New Roman"/>
          <w:color w:val="000000"/>
          <w:lang w:val="en-GB" w:eastAsia="pl-PL"/>
        </w:rPr>
        <w:t>Brawanski</w:t>
      </w:r>
      <w:proofErr w:type="spellEnd"/>
      <w:r>
        <w:rPr>
          <w:rFonts w:ascii="Times New Roman" w:hAnsi="Times New Roman"/>
          <w:color w:val="000000"/>
          <w:lang w:val="en-GB" w:eastAsia="pl-PL"/>
        </w:rPr>
        <w:t xml:space="preserve"> A (February 04, 2019) Clinical Experience with </w:t>
      </w:r>
      <w:proofErr w:type="spellStart"/>
      <w:r>
        <w:rPr>
          <w:rFonts w:ascii="Times New Roman" w:hAnsi="Times New Roman"/>
          <w:color w:val="000000"/>
          <w:lang w:val="en-GB" w:eastAsia="pl-PL"/>
        </w:rPr>
        <w:t>Hemopatch</w:t>
      </w:r>
      <w:proofErr w:type="spellEnd"/>
      <w:r>
        <w:rPr>
          <w:rFonts w:ascii="Times New Roman" w:hAnsi="Times New Roman"/>
          <w:color w:val="000000"/>
          <w:lang w:val="en-GB" w:eastAsia="pl-PL"/>
        </w:rPr>
        <w:t xml:space="preserve">® as a Dural Sealant </w:t>
      </w:r>
    </w:p>
    <w:p w:rsidR="007673CD" w:rsidRDefault="007673CD" w:rsidP="007673CD">
      <w:pPr>
        <w:autoSpaceDE w:val="0"/>
        <w:autoSpaceDN w:val="0"/>
        <w:adjustRightInd w:val="0"/>
        <w:spacing w:after="0" w:line="240" w:lineRule="auto"/>
        <w:rPr>
          <w:rFonts w:ascii="Times New Roman" w:hAnsi="Times New Roman"/>
          <w:color w:val="000000"/>
          <w:lang w:val="en-GB" w:eastAsia="pl-PL"/>
        </w:rPr>
      </w:pPr>
      <w:r>
        <w:rPr>
          <w:rFonts w:ascii="Times New Roman" w:hAnsi="Times New Roman"/>
          <w:color w:val="000000"/>
          <w:lang w:val="en-GB" w:eastAsia="pl-PL"/>
        </w:rPr>
        <w:t xml:space="preserve">in Cranial Neurosurgery. </w:t>
      </w:r>
      <w:proofErr w:type="spellStart"/>
      <w:r>
        <w:rPr>
          <w:rFonts w:ascii="Times New Roman" w:hAnsi="Times New Roman"/>
          <w:color w:val="000000"/>
          <w:lang w:val="en-GB" w:eastAsia="pl-PL"/>
        </w:rPr>
        <w:t>Cureus</w:t>
      </w:r>
      <w:proofErr w:type="spellEnd"/>
      <w:r>
        <w:rPr>
          <w:rFonts w:ascii="Times New Roman" w:hAnsi="Times New Roman"/>
          <w:color w:val="000000"/>
          <w:lang w:val="en-GB" w:eastAsia="pl-PL"/>
        </w:rPr>
        <w:t xml:space="preserve"> 11(2): e4013. DOI 10.7759/cureus.4013 Anna Pisapia, Enrico </w:t>
      </w:r>
      <w:proofErr w:type="spellStart"/>
      <w:r>
        <w:rPr>
          <w:rFonts w:ascii="Times New Roman" w:hAnsi="Times New Roman"/>
          <w:color w:val="000000"/>
          <w:lang w:val="en-GB" w:eastAsia="pl-PL"/>
        </w:rPr>
        <w:t>Crolla</w:t>
      </w:r>
      <w:proofErr w:type="spellEnd"/>
      <w:r>
        <w:rPr>
          <w:rFonts w:ascii="Times New Roman" w:hAnsi="Times New Roman"/>
          <w:color w:val="000000"/>
          <w:lang w:val="en-GB" w:eastAsia="pl-PL"/>
        </w:rPr>
        <w:t xml:space="preserve">, Michele </w:t>
      </w:r>
      <w:proofErr w:type="spellStart"/>
      <w:r>
        <w:rPr>
          <w:rFonts w:ascii="Times New Roman" w:hAnsi="Times New Roman"/>
          <w:color w:val="000000"/>
          <w:lang w:val="en-GB" w:eastAsia="pl-PL"/>
        </w:rPr>
        <w:t>Saracco</w:t>
      </w:r>
      <w:proofErr w:type="spellEnd"/>
      <w:r>
        <w:rPr>
          <w:rFonts w:ascii="Times New Roman" w:hAnsi="Times New Roman"/>
          <w:color w:val="000000"/>
          <w:lang w:val="en-GB" w:eastAsia="pl-PL"/>
        </w:rPr>
        <w:t xml:space="preserve">, Alessandro </w:t>
      </w:r>
      <w:proofErr w:type="spellStart"/>
      <w:r>
        <w:rPr>
          <w:rFonts w:ascii="Times New Roman" w:hAnsi="Times New Roman"/>
          <w:color w:val="000000"/>
          <w:lang w:val="en-GB" w:eastAsia="pl-PL"/>
        </w:rPr>
        <w:t>Saglioccolo</w:t>
      </w:r>
      <w:proofErr w:type="spellEnd"/>
      <w:r>
        <w:rPr>
          <w:rFonts w:ascii="Times New Roman" w:hAnsi="Times New Roman"/>
          <w:color w:val="000000"/>
          <w:lang w:val="en-GB" w:eastAsia="pl-PL"/>
        </w:rPr>
        <w:t xml:space="preserve">, Pasquale Dolce &amp; Carlo Molino (2019): The effectiveness of </w:t>
      </w:r>
      <w:proofErr w:type="spellStart"/>
      <w:r>
        <w:rPr>
          <w:rFonts w:ascii="Times New Roman" w:hAnsi="Times New Roman"/>
          <w:color w:val="000000"/>
          <w:lang w:val="en-GB" w:eastAsia="pl-PL"/>
        </w:rPr>
        <w:t>Hemopatch</w:t>
      </w:r>
      <w:proofErr w:type="spellEnd"/>
      <w:r>
        <w:rPr>
          <w:rFonts w:ascii="Times New Roman" w:hAnsi="Times New Roman"/>
          <w:color w:val="000000"/>
          <w:lang w:val="en-GB" w:eastAsia="pl-PL"/>
        </w:rPr>
        <w:t xml:space="preserve">™ in preventing postoperative distal pancreatectomy fistulas, Expert Review of Medical Devices Expert review of medical devices, 2018. Clinical effectiveness and versatility of a sealing </w:t>
      </w:r>
      <w:proofErr w:type="spellStart"/>
      <w:r>
        <w:rPr>
          <w:rFonts w:ascii="Times New Roman" w:hAnsi="Times New Roman"/>
          <w:color w:val="000000"/>
          <w:lang w:val="en-GB" w:eastAsia="pl-PL"/>
        </w:rPr>
        <w:t>hemostatic</w:t>
      </w:r>
      <w:proofErr w:type="spellEnd"/>
      <w:r>
        <w:rPr>
          <w:rFonts w:ascii="Times New Roman" w:hAnsi="Times New Roman"/>
          <w:color w:val="000000"/>
          <w:lang w:val="en-GB" w:eastAsia="pl-PL"/>
        </w:rPr>
        <w:t xml:space="preserve"> patch (HEMOPATCH) in multiple surgical specialties Kevin M. Lewis*a, Shelly </w:t>
      </w:r>
      <w:proofErr w:type="spellStart"/>
      <w:r>
        <w:rPr>
          <w:rFonts w:ascii="Times New Roman" w:hAnsi="Times New Roman"/>
          <w:color w:val="000000"/>
          <w:lang w:val="en-GB" w:eastAsia="pl-PL"/>
        </w:rPr>
        <w:t>Ikeme</w:t>
      </w:r>
      <w:proofErr w:type="spellEnd"/>
      <w:r>
        <w:rPr>
          <w:rFonts w:ascii="Times New Roman" w:hAnsi="Times New Roman"/>
          <w:color w:val="000000"/>
          <w:lang w:val="en-GB" w:eastAsia="pl-PL"/>
        </w:rPr>
        <w:t xml:space="preserve">*a, </w:t>
      </w:r>
      <w:proofErr w:type="spellStart"/>
      <w:r>
        <w:rPr>
          <w:rFonts w:ascii="Times New Roman" w:hAnsi="Times New Roman"/>
          <w:color w:val="000000"/>
          <w:lang w:val="en-GB" w:eastAsia="pl-PL"/>
        </w:rPr>
        <w:t>Tolu</w:t>
      </w:r>
      <w:proofErr w:type="spellEnd"/>
      <w:r>
        <w:rPr>
          <w:rFonts w:ascii="Times New Roman" w:hAnsi="Times New Roman"/>
          <w:color w:val="000000"/>
          <w:lang w:val="en-GB" w:eastAsia="pl-PL"/>
        </w:rPr>
        <w:t xml:space="preserve"> </w:t>
      </w:r>
      <w:proofErr w:type="spellStart"/>
      <w:r>
        <w:rPr>
          <w:rFonts w:ascii="Times New Roman" w:hAnsi="Times New Roman"/>
          <w:color w:val="000000"/>
          <w:lang w:val="en-GB" w:eastAsia="pl-PL"/>
        </w:rPr>
        <w:t>Olubunmib</w:t>
      </w:r>
      <w:proofErr w:type="spellEnd"/>
      <w:r>
        <w:rPr>
          <w:rFonts w:ascii="Times New Roman" w:hAnsi="Times New Roman"/>
          <w:color w:val="000000"/>
          <w:lang w:val="en-GB" w:eastAsia="pl-PL"/>
        </w:rPr>
        <w:t xml:space="preserve"> and Carl Erik </w:t>
      </w:r>
      <w:proofErr w:type="spellStart"/>
      <w:r>
        <w:rPr>
          <w:rFonts w:ascii="Times New Roman" w:hAnsi="Times New Roman"/>
          <w:color w:val="000000"/>
          <w:lang w:val="en-GB" w:eastAsia="pl-PL"/>
        </w:rPr>
        <w:t>Kuntzea</w:t>
      </w:r>
      <w:proofErr w:type="spellEnd"/>
      <w:r>
        <w:rPr>
          <w:rFonts w:ascii="Times New Roman" w:hAnsi="Times New Roman"/>
          <w:color w:val="000000"/>
          <w:lang w:val="en-GB" w:eastAsia="pl-PL"/>
        </w:rPr>
        <w:t xml:space="preserve"> </w:t>
      </w:r>
      <w:proofErr w:type="spellStart"/>
      <w:r>
        <w:rPr>
          <w:rFonts w:ascii="Times New Roman" w:hAnsi="Times New Roman"/>
          <w:color w:val="000000"/>
          <w:lang w:val="en-GB" w:eastAsia="pl-PL"/>
        </w:rPr>
        <w:t>Biomacromolecules</w:t>
      </w:r>
      <w:proofErr w:type="spellEnd"/>
      <w:r>
        <w:rPr>
          <w:rFonts w:ascii="Times New Roman" w:hAnsi="Times New Roman"/>
          <w:color w:val="000000"/>
          <w:lang w:val="en-GB" w:eastAsia="pl-PL"/>
        </w:rPr>
        <w:t xml:space="preserve"> 2017. Next Generation </w:t>
      </w:r>
      <w:proofErr w:type="spellStart"/>
      <w:r>
        <w:rPr>
          <w:rFonts w:ascii="Times New Roman" w:hAnsi="Times New Roman"/>
          <w:color w:val="000000"/>
          <w:lang w:val="en-GB" w:eastAsia="pl-PL"/>
        </w:rPr>
        <w:t>Hemostatic</w:t>
      </w:r>
      <w:proofErr w:type="spellEnd"/>
      <w:r>
        <w:rPr>
          <w:rFonts w:ascii="Times New Roman" w:hAnsi="Times New Roman"/>
          <w:color w:val="000000"/>
          <w:lang w:val="en-GB" w:eastAsia="pl-PL"/>
        </w:rPr>
        <w:t xml:space="preserve"> Materials Based on NHS-Ester Functionalized Poly(2-oxazoline)s Marcel A. </w:t>
      </w:r>
      <w:proofErr w:type="spellStart"/>
      <w:r>
        <w:rPr>
          <w:rFonts w:ascii="Times New Roman" w:hAnsi="Times New Roman"/>
          <w:color w:val="000000"/>
          <w:lang w:val="en-GB" w:eastAsia="pl-PL"/>
        </w:rPr>
        <w:t>Boerman</w:t>
      </w:r>
      <w:proofErr w:type="spellEnd"/>
      <w:r>
        <w:rPr>
          <w:rFonts w:ascii="Times New Roman" w:hAnsi="Times New Roman"/>
          <w:color w:val="000000"/>
          <w:lang w:val="en-GB" w:eastAsia="pl-PL"/>
        </w:rPr>
        <w:t xml:space="preserve">, Prospective, randomized clinical trial of the HEMOPATCH topical </w:t>
      </w:r>
      <w:proofErr w:type="spellStart"/>
      <w:r>
        <w:rPr>
          <w:rFonts w:ascii="Times New Roman" w:hAnsi="Times New Roman"/>
          <w:color w:val="000000"/>
          <w:lang w:val="en-GB" w:eastAsia="pl-PL"/>
        </w:rPr>
        <w:t>hemostat</w:t>
      </w:r>
      <w:proofErr w:type="spellEnd"/>
      <w:r>
        <w:rPr>
          <w:rFonts w:ascii="Times New Roman" w:hAnsi="Times New Roman"/>
          <w:color w:val="000000"/>
          <w:lang w:val="en-GB" w:eastAsia="pl-PL"/>
        </w:rPr>
        <w:t xml:space="preserve"> in ascending aorta: initial experience </w:t>
      </w:r>
      <w:proofErr w:type="spellStart"/>
      <w:r>
        <w:rPr>
          <w:rFonts w:ascii="Times New Roman" w:hAnsi="Times New Roman"/>
          <w:color w:val="000000"/>
          <w:lang w:val="en-GB" w:eastAsia="pl-PL"/>
        </w:rPr>
        <w:t>Weltert</w:t>
      </w:r>
      <w:proofErr w:type="spellEnd"/>
      <w:r>
        <w:rPr>
          <w:rFonts w:ascii="Times New Roman" w:hAnsi="Times New Roman"/>
          <w:color w:val="000000"/>
          <w:lang w:val="en-GB" w:eastAsia="pl-PL"/>
        </w:rPr>
        <w:t xml:space="preserve"> L, </w:t>
      </w:r>
      <w:proofErr w:type="spellStart"/>
      <w:r>
        <w:rPr>
          <w:rFonts w:ascii="Times New Roman" w:hAnsi="Times New Roman"/>
          <w:color w:val="000000"/>
          <w:lang w:val="en-GB" w:eastAsia="pl-PL"/>
        </w:rPr>
        <w:t>D’Aleo</w:t>
      </w:r>
      <w:proofErr w:type="spellEnd"/>
      <w:r>
        <w:rPr>
          <w:rFonts w:ascii="Times New Roman" w:hAnsi="Times New Roman"/>
          <w:color w:val="000000"/>
          <w:lang w:val="en-GB" w:eastAsia="pl-PL"/>
        </w:rPr>
        <w:t xml:space="preserve"> S, </w:t>
      </w:r>
      <w:proofErr w:type="spellStart"/>
      <w:r>
        <w:rPr>
          <w:rFonts w:ascii="Times New Roman" w:hAnsi="Times New Roman"/>
          <w:color w:val="000000"/>
          <w:lang w:val="en-GB" w:eastAsia="pl-PL"/>
        </w:rPr>
        <w:t>Chirichilli</w:t>
      </w:r>
      <w:proofErr w:type="spellEnd"/>
      <w:r>
        <w:rPr>
          <w:rFonts w:ascii="Times New Roman" w:hAnsi="Times New Roman"/>
          <w:color w:val="000000"/>
          <w:lang w:val="en-GB" w:eastAsia="pl-PL"/>
        </w:rPr>
        <w:t xml:space="preserve"> I, </w:t>
      </w:r>
      <w:proofErr w:type="spellStart"/>
      <w:r>
        <w:rPr>
          <w:rFonts w:ascii="Times New Roman" w:hAnsi="Times New Roman"/>
          <w:color w:val="000000"/>
          <w:lang w:val="en-GB" w:eastAsia="pl-PL"/>
        </w:rPr>
        <w:t>Scaffa</w:t>
      </w:r>
      <w:proofErr w:type="spellEnd"/>
      <w:r>
        <w:rPr>
          <w:rFonts w:ascii="Times New Roman" w:hAnsi="Times New Roman"/>
          <w:color w:val="000000"/>
          <w:lang w:val="en-GB" w:eastAsia="pl-PL"/>
        </w:rPr>
        <w:t xml:space="preserve"> R, </w:t>
      </w:r>
      <w:proofErr w:type="spellStart"/>
      <w:r>
        <w:rPr>
          <w:rFonts w:ascii="Times New Roman" w:hAnsi="Times New Roman"/>
          <w:color w:val="000000"/>
          <w:lang w:val="en-GB" w:eastAsia="pl-PL"/>
        </w:rPr>
        <w:t>Salica</w:t>
      </w:r>
      <w:proofErr w:type="spellEnd"/>
      <w:r>
        <w:rPr>
          <w:rFonts w:ascii="Times New Roman" w:hAnsi="Times New Roman"/>
          <w:color w:val="000000"/>
          <w:lang w:val="en-GB" w:eastAsia="pl-PL"/>
        </w:rPr>
        <w:t xml:space="preserve"> A, Ricci A, </w:t>
      </w:r>
      <w:proofErr w:type="spellStart"/>
      <w:r>
        <w:rPr>
          <w:rFonts w:ascii="Times New Roman" w:hAnsi="Times New Roman"/>
          <w:color w:val="000000"/>
          <w:lang w:val="en-GB" w:eastAsia="pl-PL"/>
        </w:rPr>
        <w:t>Mingiano</w:t>
      </w:r>
      <w:proofErr w:type="spellEnd"/>
      <w:r>
        <w:rPr>
          <w:rFonts w:ascii="Times New Roman" w:hAnsi="Times New Roman"/>
          <w:color w:val="000000"/>
          <w:lang w:val="en-GB" w:eastAsia="pl-PL"/>
        </w:rPr>
        <w:t xml:space="preserve"> A, </w:t>
      </w:r>
      <w:proofErr w:type="spellStart"/>
      <w:r>
        <w:rPr>
          <w:rFonts w:ascii="Times New Roman" w:hAnsi="Times New Roman"/>
          <w:color w:val="000000"/>
          <w:lang w:val="en-GB" w:eastAsia="pl-PL"/>
        </w:rPr>
        <w:t>Guerrieri</w:t>
      </w:r>
      <w:proofErr w:type="spellEnd"/>
      <w:r>
        <w:rPr>
          <w:rFonts w:ascii="Times New Roman" w:hAnsi="Times New Roman"/>
          <w:color w:val="000000"/>
          <w:lang w:val="en-GB" w:eastAsia="pl-PL"/>
        </w:rPr>
        <w:t xml:space="preserve"> Wolf L, </w:t>
      </w:r>
      <w:proofErr w:type="spellStart"/>
      <w:r>
        <w:rPr>
          <w:rFonts w:ascii="Times New Roman" w:hAnsi="Times New Roman"/>
          <w:color w:val="000000"/>
          <w:lang w:val="en-GB" w:eastAsia="pl-PL"/>
        </w:rPr>
        <w:t>Bellisario</w:t>
      </w:r>
      <w:proofErr w:type="spellEnd"/>
      <w:r>
        <w:rPr>
          <w:rFonts w:ascii="Times New Roman" w:hAnsi="Times New Roman"/>
          <w:color w:val="000000"/>
          <w:lang w:val="en-GB" w:eastAsia="pl-PL"/>
        </w:rPr>
        <w:t xml:space="preserve"> A, De </w:t>
      </w:r>
      <w:proofErr w:type="spellStart"/>
      <w:r>
        <w:rPr>
          <w:rFonts w:ascii="Times New Roman" w:hAnsi="Times New Roman"/>
          <w:color w:val="000000"/>
          <w:lang w:val="en-GB" w:eastAsia="pl-PL"/>
        </w:rPr>
        <w:t>Paulis</w:t>
      </w:r>
      <w:proofErr w:type="spellEnd"/>
      <w:r>
        <w:rPr>
          <w:rFonts w:ascii="Times New Roman" w:hAnsi="Times New Roman"/>
          <w:color w:val="000000"/>
          <w:lang w:val="en-GB" w:eastAsia="pl-PL"/>
        </w:rPr>
        <w:t xml:space="preserve"> R) </w:t>
      </w:r>
    </w:p>
    <w:p w:rsidR="007673CD" w:rsidRDefault="007673CD" w:rsidP="007673CD">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 xml:space="preserve">Warto podkreślić, iż modyfikacja treści SIWZ w postulowanym powyżej brzmieniu pozwoli Zamawiającemu spełnić wymogi poszanowania w ramach niniejszego postępowania o udzielenie zamówienia publicznego zasad wskazanych w ustawie PZP ( w tym w szczególności art.7 i art.29), ale także przepisów ustaw o finansach publicznych (w zakresie racjonalnego wydatkowania środków publicznych). </w:t>
      </w:r>
    </w:p>
    <w:p w:rsidR="007673CD" w:rsidRDefault="007673CD" w:rsidP="007673CD">
      <w:pPr>
        <w:autoSpaceDE w:val="0"/>
        <w:autoSpaceDN w:val="0"/>
        <w:adjustRightInd w:val="0"/>
        <w:spacing w:after="0" w:line="240" w:lineRule="auto"/>
        <w:rPr>
          <w:rFonts w:ascii="Times New Roman" w:hAnsi="Times New Roman"/>
          <w:color w:val="000000"/>
          <w:lang w:eastAsia="pl-PL"/>
        </w:rPr>
      </w:pPr>
      <w:r>
        <w:rPr>
          <w:rFonts w:ascii="Times New Roman" w:hAnsi="Times New Roman"/>
          <w:color w:val="000000"/>
          <w:lang w:eastAsia="pl-PL"/>
        </w:rPr>
        <w:t xml:space="preserve">Pragniemy </w:t>
      </w:r>
      <w:proofErr w:type="spellStart"/>
      <w:r>
        <w:rPr>
          <w:rFonts w:ascii="Times New Roman" w:hAnsi="Times New Roman"/>
          <w:color w:val="000000"/>
          <w:lang w:eastAsia="pl-PL"/>
        </w:rPr>
        <w:t>zwrócic</w:t>
      </w:r>
      <w:proofErr w:type="spellEnd"/>
      <w:r>
        <w:rPr>
          <w:rFonts w:ascii="Times New Roman" w:hAnsi="Times New Roman"/>
          <w:color w:val="000000"/>
          <w:lang w:eastAsia="pl-PL"/>
        </w:rPr>
        <w:t xml:space="preserve"> uwagę na wyrok KIO z 17 lipca 2013 r.; sygn. KIO 1606/13, który </w:t>
      </w:r>
      <w:proofErr w:type="spellStart"/>
      <w:r>
        <w:rPr>
          <w:rFonts w:ascii="Times New Roman" w:hAnsi="Times New Roman"/>
          <w:color w:val="000000"/>
          <w:lang w:eastAsia="pl-PL"/>
        </w:rPr>
        <w:t>wkazuje</w:t>
      </w:r>
      <w:proofErr w:type="spellEnd"/>
      <w:r>
        <w:rPr>
          <w:rFonts w:ascii="Times New Roman" w:hAnsi="Times New Roman"/>
          <w:color w:val="000000"/>
          <w:lang w:eastAsia="pl-PL"/>
        </w:rPr>
        <w:t xml:space="preserve">, iż „Samo podjęcie próby udzielenia wyjaśnień czy też udzielenie takich, które w istocie nie stanowią pełnej odpowiedzi na wniosek wykonawcy, nie może być traktowane jako wykonanie dyspozycji normy, wyrażonej w przepisie art. 38 ust. 1 ustawy </w:t>
      </w:r>
      <w:proofErr w:type="spellStart"/>
      <w:r>
        <w:rPr>
          <w:rFonts w:ascii="Times New Roman" w:hAnsi="Times New Roman"/>
          <w:color w:val="000000"/>
          <w:lang w:eastAsia="pl-PL"/>
        </w:rPr>
        <w:t>Pzp</w:t>
      </w:r>
      <w:proofErr w:type="spellEnd"/>
      <w:r>
        <w:rPr>
          <w:rFonts w:ascii="Times New Roman" w:hAnsi="Times New Roman"/>
          <w:color w:val="000000"/>
          <w:lang w:eastAsia="pl-PL"/>
        </w:rPr>
        <w:t xml:space="preserve">. Zdaniem KIO instytucja wyjaśnień nie służy bowiem formalnemu wykonaniu obowiązku wyartykułowanego we wskazanym przepisie. Ma ona umożliwić wykonawcom powzięcie wiedzy niezbędnej do podjęcia decyzji co do udziału w postępowaniu o udzielenie zamówienia publicznego”. Dlatego uprzejmie prosimy o merytoryczne ustosunkowanie się do zadanego przez oferenta pytania, odpowiedź o treści „zgodnie z SIWZ” nie będzie w tym wypadku wystarczająca, o czym stanowi przytoczony fragment wyroku. </w:t>
      </w:r>
    </w:p>
    <w:p w:rsidR="007673CD" w:rsidRDefault="007673CD" w:rsidP="007673CD">
      <w:pPr>
        <w:spacing w:after="0" w:line="240" w:lineRule="auto"/>
        <w:ind w:left="284"/>
        <w:jc w:val="both"/>
        <w:rPr>
          <w:rFonts w:ascii="Arial" w:hAnsi="Arial" w:cs="Arial"/>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SWZ bez zmian</w:t>
      </w:r>
      <w:r>
        <w:rPr>
          <w:b/>
          <w:color w:val="333333"/>
          <w:sz w:val="20"/>
          <w:szCs w:val="20"/>
          <w:shd w:val="clear" w:color="auto" w:fill="FFFFFF"/>
        </w:rPr>
        <w:t>.</w:t>
      </w:r>
    </w:p>
    <w:p w:rsidR="007673CD" w:rsidRDefault="007673CD" w:rsidP="007673CD">
      <w:pPr>
        <w:spacing w:after="0" w:line="240" w:lineRule="auto"/>
        <w:jc w:val="both"/>
        <w:rPr>
          <w:b/>
          <w:color w:val="333333"/>
          <w:sz w:val="20"/>
          <w:szCs w:val="20"/>
          <w:shd w:val="clear" w:color="auto" w:fill="FFFFFF"/>
        </w:rPr>
      </w:pPr>
    </w:p>
    <w:p w:rsidR="007673CD" w:rsidRDefault="007673CD" w:rsidP="007673CD">
      <w:pPr>
        <w:spacing w:after="0" w:line="240" w:lineRule="auto"/>
        <w:jc w:val="both"/>
        <w:rPr>
          <w:rFonts w:cs="Tahoma"/>
          <w:b/>
          <w:sz w:val="20"/>
          <w:szCs w:val="20"/>
        </w:rPr>
      </w:pPr>
      <w:r>
        <w:rPr>
          <w:rFonts w:cs="Tahoma"/>
          <w:b/>
          <w:sz w:val="20"/>
          <w:szCs w:val="20"/>
        </w:rPr>
        <w:t>PYTANIE nr 9:</w:t>
      </w:r>
    </w:p>
    <w:p w:rsidR="007673CD" w:rsidRDefault="007673CD" w:rsidP="007673CD">
      <w:pPr>
        <w:pStyle w:val="Akapitzlist"/>
        <w:numPr>
          <w:ilvl w:val="0"/>
          <w:numId w:val="26"/>
        </w:numPr>
        <w:ind w:left="1077" w:hanging="357"/>
        <w:rPr>
          <w:rFonts w:asciiTheme="minorHAnsi" w:hAnsiTheme="minorHAnsi"/>
        </w:rPr>
      </w:pPr>
      <w:r>
        <w:rPr>
          <w:rFonts w:asciiTheme="minorHAnsi" w:hAnsiTheme="minorHAnsi"/>
        </w:rPr>
        <w:t>Czy Zmawiający dopuści opakowania handlowe i jednostkowe posiadające oznakowania w języku angielskim i uniwersalne piktogramy wskazujące na parametry danego wyrobu wraz z załączoną do opakowania handlowego pełną instrukcją użytkowania w języku polskim, zawierającą wszelkie wymagane informacje?</w:t>
      </w:r>
    </w:p>
    <w:p w:rsidR="007673CD" w:rsidRDefault="007673CD" w:rsidP="007673CD">
      <w:pPr>
        <w:spacing w:after="0" w:line="240" w:lineRule="auto"/>
        <w:ind w:left="284"/>
        <w:jc w:val="both"/>
        <w:rPr>
          <w:rFonts w:ascii="Arial" w:hAnsi="Arial" w:cs="Arial"/>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dopuszcza opisane wyżej rozwiązanie</w:t>
      </w:r>
      <w:r>
        <w:rPr>
          <w:b/>
          <w:color w:val="333333"/>
          <w:sz w:val="20"/>
          <w:szCs w:val="20"/>
          <w:shd w:val="clear" w:color="auto" w:fill="FFFFFF"/>
        </w:rPr>
        <w:t>.</w:t>
      </w:r>
    </w:p>
    <w:p w:rsidR="007673CD" w:rsidRDefault="007673CD" w:rsidP="007673CD">
      <w:pPr>
        <w:spacing w:after="0" w:line="240" w:lineRule="auto"/>
        <w:jc w:val="both"/>
        <w:rPr>
          <w:b/>
          <w:color w:val="333333"/>
          <w:sz w:val="20"/>
          <w:szCs w:val="20"/>
          <w:shd w:val="clear" w:color="auto" w:fill="FFFFFF"/>
        </w:rPr>
      </w:pPr>
    </w:p>
    <w:p w:rsidR="007673CD" w:rsidRDefault="007673CD" w:rsidP="007673CD">
      <w:pPr>
        <w:spacing w:after="0" w:line="240" w:lineRule="auto"/>
        <w:jc w:val="both"/>
        <w:rPr>
          <w:rFonts w:cs="Tahoma"/>
          <w:b/>
          <w:sz w:val="20"/>
          <w:szCs w:val="20"/>
        </w:rPr>
      </w:pPr>
      <w:r>
        <w:rPr>
          <w:rFonts w:cs="Tahoma"/>
          <w:b/>
          <w:sz w:val="20"/>
          <w:szCs w:val="20"/>
        </w:rPr>
        <w:t>PYTANIE nr 10:</w:t>
      </w:r>
    </w:p>
    <w:p w:rsidR="007673CD" w:rsidRDefault="007673CD" w:rsidP="007673CD">
      <w:pPr>
        <w:numPr>
          <w:ilvl w:val="0"/>
          <w:numId w:val="27"/>
        </w:numPr>
        <w:spacing w:after="0" w:line="240" w:lineRule="auto"/>
        <w:ind w:left="714" w:hanging="357"/>
        <w:jc w:val="both"/>
        <w:rPr>
          <w:rFonts w:ascii="Century Gothic" w:hAnsi="Century Gothic"/>
        </w:rPr>
      </w:pPr>
      <w:r>
        <w:rPr>
          <w:rFonts w:ascii="Century Gothic" w:hAnsi="Century Gothic"/>
        </w:rPr>
        <w:t>Czy Zamawiający zgadza się na obniżenie kary umownej do 0,1% lub na inne złagodzenie kary umownej z § 4 ust. 1 pkt 1) wzoru umowy?</w:t>
      </w:r>
    </w:p>
    <w:p w:rsidR="007673CD" w:rsidRDefault="007673CD" w:rsidP="007673CD">
      <w:pPr>
        <w:spacing w:after="0" w:line="240" w:lineRule="auto"/>
        <w:ind w:left="284"/>
        <w:jc w:val="both"/>
        <w:rPr>
          <w:rFonts w:ascii="Arial" w:hAnsi="Arial" w:cs="Arial"/>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Pr>
          <w:b/>
          <w:color w:val="333333"/>
          <w:sz w:val="20"/>
          <w:szCs w:val="20"/>
          <w:shd w:val="clear" w:color="auto" w:fill="FFFFFF"/>
        </w:rPr>
        <w:t>.</w:t>
      </w:r>
    </w:p>
    <w:p w:rsidR="007673CD" w:rsidRDefault="007673CD" w:rsidP="007673CD">
      <w:pPr>
        <w:spacing w:after="0" w:line="240" w:lineRule="auto"/>
        <w:jc w:val="both"/>
        <w:rPr>
          <w:rFonts w:cs="Tahoma"/>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11:</w:t>
      </w:r>
    </w:p>
    <w:p w:rsidR="007673CD" w:rsidRDefault="007673CD" w:rsidP="007673CD">
      <w:pPr>
        <w:numPr>
          <w:ilvl w:val="0"/>
          <w:numId w:val="27"/>
        </w:numPr>
        <w:spacing w:after="0" w:line="240" w:lineRule="auto"/>
        <w:ind w:left="714" w:hanging="357"/>
        <w:jc w:val="both"/>
        <w:rPr>
          <w:rFonts w:ascii="Century Gothic" w:hAnsi="Century Gothic"/>
        </w:rPr>
      </w:pPr>
      <w:r>
        <w:rPr>
          <w:rFonts w:ascii="Century Gothic" w:hAnsi="Century Gothic"/>
        </w:rPr>
        <w:t>Czy Zamawiający zgadza się na obniżenie kary umownej do 0,1% lub na inne złagodzenie kary umownej z § 4 ust. 1 pkt 2) wzoru umowy?</w:t>
      </w:r>
    </w:p>
    <w:p w:rsidR="007673CD" w:rsidRDefault="007673CD" w:rsidP="007673CD">
      <w:pPr>
        <w:spacing w:after="0" w:line="240" w:lineRule="auto"/>
        <w:ind w:left="284"/>
        <w:jc w:val="both"/>
        <w:rPr>
          <w:rFonts w:ascii="Arial" w:hAnsi="Arial" w:cs="Arial"/>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Pr>
          <w:b/>
          <w:color w:val="333333"/>
          <w:sz w:val="20"/>
          <w:szCs w:val="20"/>
          <w:shd w:val="clear" w:color="auto" w:fill="FFFFFF"/>
        </w:rPr>
        <w:t>.</w:t>
      </w:r>
    </w:p>
    <w:p w:rsidR="007673CD" w:rsidRDefault="007673CD" w:rsidP="007673CD">
      <w:pPr>
        <w:spacing w:after="0" w:line="240" w:lineRule="auto"/>
        <w:jc w:val="both"/>
        <w:rPr>
          <w:rFonts w:cs="Tahoma"/>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12:</w:t>
      </w:r>
    </w:p>
    <w:p w:rsidR="007673CD" w:rsidRDefault="007673CD" w:rsidP="007673CD">
      <w:pPr>
        <w:numPr>
          <w:ilvl w:val="0"/>
          <w:numId w:val="27"/>
        </w:numPr>
        <w:spacing w:after="0" w:line="240" w:lineRule="auto"/>
        <w:ind w:left="714" w:hanging="357"/>
        <w:jc w:val="both"/>
        <w:rPr>
          <w:rFonts w:ascii="Century Gothic" w:hAnsi="Century Gothic"/>
        </w:rPr>
      </w:pPr>
      <w:r>
        <w:rPr>
          <w:rFonts w:ascii="Century Gothic" w:hAnsi="Century Gothic"/>
        </w:rPr>
        <w:t>Czy Zamawiający zgadza się aby w § 4 ust. 5 wzoru umowy zostało dodane zdanie o następującej (lub podobnej) treści: „Przed rozwiązaniem umowy Zamawiający pisemnie wezwie Wykonawcę do należytego wykonywania umowy.”?</w:t>
      </w:r>
    </w:p>
    <w:p w:rsidR="007673CD" w:rsidRDefault="007673CD" w:rsidP="007673CD">
      <w:pPr>
        <w:spacing w:after="0" w:line="240" w:lineRule="auto"/>
        <w:ind w:left="720"/>
        <w:jc w:val="both"/>
        <w:rPr>
          <w:rFonts w:ascii="Century Gothic" w:hAnsi="Century Gothic"/>
        </w:rPr>
      </w:pPr>
      <w:r>
        <w:rPr>
          <w:rFonts w:ascii="Century Gothic" w:hAnsi="Century Gothic"/>
        </w:rPr>
        <w:t xml:space="preserve">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w:t>
      </w:r>
      <w:proofErr w:type="spellStart"/>
      <w:r>
        <w:rPr>
          <w:rFonts w:ascii="Century Gothic" w:hAnsi="Century Gothic"/>
        </w:rPr>
        <w:t>stro</w:t>
      </w:r>
      <w:proofErr w:type="spellEnd"/>
    </w:p>
    <w:p w:rsidR="007673CD" w:rsidRDefault="007673CD" w:rsidP="007673CD">
      <w:pPr>
        <w:spacing w:after="0" w:line="240" w:lineRule="auto"/>
        <w:ind w:left="284"/>
        <w:jc w:val="both"/>
        <w:rPr>
          <w:rFonts w:ascii="Arial" w:hAnsi="Arial" w:cs="Arial"/>
          <w:sz w:val="8"/>
          <w:szCs w:val="8"/>
        </w:rPr>
      </w:pPr>
    </w:p>
    <w:p w:rsidR="007673CD" w:rsidRDefault="007673CD" w:rsidP="007673CD">
      <w:pPr>
        <w:spacing w:after="0" w:line="240" w:lineRule="auto"/>
        <w:jc w:val="both"/>
        <w:rPr>
          <w:b/>
          <w:color w:val="333333"/>
          <w:sz w:val="20"/>
          <w:szCs w:val="20"/>
          <w:shd w:val="clear" w:color="auto" w:fill="FFFFFF"/>
        </w:rPr>
      </w:pPr>
      <w:r>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Pr>
          <w:b/>
          <w:color w:val="333333"/>
          <w:sz w:val="20"/>
          <w:szCs w:val="20"/>
          <w:shd w:val="clear" w:color="auto" w:fill="FFFFFF"/>
        </w:rPr>
        <w:t>.</w:t>
      </w:r>
    </w:p>
    <w:p w:rsidR="007673CD" w:rsidRDefault="007673CD" w:rsidP="007673CD">
      <w:pPr>
        <w:spacing w:after="0" w:line="360" w:lineRule="auto"/>
        <w:jc w:val="both"/>
        <w:rPr>
          <w:rFonts w:ascii="Times New Roman" w:hAnsi="Times New Roman"/>
          <w:sz w:val="20"/>
          <w:szCs w:val="20"/>
        </w:rPr>
      </w:pPr>
    </w:p>
    <w:p w:rsidR="007673CD" w:rsidRDefault="007673CD" w:rsidP="007673CD">
      <w:pPr>
        <w:spacing w:after="0" w:line="360" w:lineRule="auto"/>
        <w:jc w:val="both"/>
        <w:rPr>
          <w:rFonts w:ascii="Times New Roman" w:hAnsi="Times New Roman"/>
        </w:rPr>
      </w:pPr>
    </w:p>
    <w:p w:rsidR="007673CD" w:rsidRDefault="007673CD" w:rsidP="007673CD">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w:t>
      </w:r>
      <w:proofErr w:type="spellStart"/>
      <w:r>
        <w:rPr>
          <w:rFonts w:ascii="Times New Roman" w:hAnsi="Times New Roman"/>
        </w:rPr>
        <w:t>t.j</w:t>
      </w:r>
      <w:proofErr w:type="spellEnd"/>
      <w:r>
        <w:rPr>
          <w:rFonts w:ascii="Times New Roman" w:eastAsia="Times New Roman" w:hAnsi="Times New Roman"/>
          <w:lang w:eastAsia="pl-PL"/>
        </w:rPr>
        <w:t xml:space="preserve"> z 2019r. poz. 2019 ze zm.</w:t>
      </w:r>
      <w:r>
        <w:rPr>
          <w:rFonts w:ascii="Times New Roman" w:hAnsi="Times New Roman"/>
        </w:rPr>
        <w:t xml:space="preserve">) </w:t>
      </w:r>
      <w:r>
        <w:rPr>
          <w:rFonts w:ascii="Times New Roman" w:eastAsia="Times New Roman" w:hAnsi="Times New Roman"/>
        </w:rPr>
        <w:t xml:space="preserve">przedłuża terminy składania i otwarcia ofert do </w:t>
      </w:r>
      <w:r>
        <w:rPr>
          <w:rFonts w:ascii="Times New Roman" w:eastAsia="Times New Roman" w:hAnsi="Times New Roman"/>
          <w:b/>
        </w:rPr>
        <w:t>09.04.2021</w:t>
      </w:r>
      <w:r>
        <w:rPr>
          <w:rFonts w:ascii="Times New Roman" w:eastAsia="Times New Roman" w:hAnsi="Times New Roman"/>
        </w:rPr>
        <w:t xml:space="preserve"> roku.</w:t>
      </w:r>
    </w:p>
    <w:p w:rsidR="007673CD" w:rsidRDefault="007673CD" w:rsidP="007673CD">
      <w:pPr>
        <w:spacing w:after="0" w:line="240" w:lineRule="auto"/>
        <w:rPr>
          <w:rFonts w:ascii="Times New Roman" w:hAnsi="Times New Roman"/>
          <w:b/>
          <w:sz w:val="20"/>
          <w:szCs w:val="20"/>
        </w:rPr>
      </w:pPr>
      <w:r>
        <w:rPr>
          <w:rFonts w:ascii="Times New Roman" w:hAnsi="Times New Roman"/>
        </w:rPr>
        <w:t>Godziny składania i otwarcia ofert pozostają bez zmian.</w:t>
      </w:r>
    </w:p>
    <w:p w:rsidR="007F5CF4" w:rsidRPr="0038516E" w:rsidRDefault="007F5CF4" w:rsidP="00837828">
      <w:pPr>
        <w:spacing w:after="0" w:line="240" w:lineRule="auto"/>
        <w:rPr>
          <w:rFonts w:ascii="Times New Roman" w:hAnsi="Times New Roman"/>
          <w:b/>
          <w:sz w:val="20"/>
          <w:szCs w:val="20"/>
        </w:rPr>
      </w:pPr>
    </w:p>
    <w:sectPr w:rsidR="007F5CF4" w:rsidRPr="0038516E" w:rsidSect="00C3579C">
      <w:headerReference w:type="default" r:id="rId10"/>
      <w:footerReference w:type="default" r:id="rId11"/>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B4" w:rsidRDefault="007C69B4" w:rsidP="00F92ECB">
      <w:pPr>
        <w:spacing w:after="0" w:line="240" w:lineRule="auto"/>
      </w:pPr>
      <w:r>
        <w:separator/>
      </w:r>
    </w:p>
  </w:endnote>
  <w:endnote w:type="continuationSeparator" w:id="0">
    <w:p w:rsidR="007C69B4" w:rsidRDefault="007C69B4"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Bold">
    <w:panose1 w:val="00000000000000000000"/>
    <w:charset w:val="00"/>
    <w:family w:val="auto"/>
    <w:notTrueType/>
    <w:pitch w:val="default"/>
    <w:sig w:usb0="00000003" w:usb1="00000000" w:usb2="00000000" w:usb3="00000000" w:csb0="00000001" w:csb1="00000000"/>
  </w:font>
  <w:font w:name="ArialNarrow">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C5" w:rsidRDefault="00D142A4">
    <w:pPr>
      <w:pStyle w:val="Stopka"/>
    </w:pPr>
    <w:r>
      <w:fldChar w:fldCharType="begin"/>
    </w:r>
    <w:r>
      <w:instrText xml:space="preserve"> PAGE   \* MERGEFORMAT </w:instrText>
    </w:r>
    <w:r>
      <w:fldChar w:fldCharType="separate"/>
    </w:r>
    <w:r w:rsidR="007673CD">
      <w:rPr>
        <w:noProof/>
      </w:rPr>
      <w:t>5</w:t>
    </w:r>
    <w:r>
      <w:rPr>
        <w:noProof/>
      </w:rPr>
      <w:fldChar w:fldCharType="end"/>
    </w:r>
    <w:r w:rsidR="001C79C5">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B4" w:rsidRDefault="007C69B4" w:rsidP="00F92ECB">
      <w:pPr>
        <w:spacing w:after="0" w:line="240" w:lineRule="auto"/>
      </w:pPr>
      <w:r>
        <w:separator/>
      </w:r>
    </w:p>
  </w:footnote>
  <w:footnote w:type="continuationSeparator" w:id="0">
    <w:p w:rsidR="007C69B4" w:rsidRDefault="007C69B4"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C5" w:rsidRDefault="001C79C5">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3"/>
  </w:num>
  <w:num w:numId="2">
    <w:abstractNumId w:val="17"/>
  </w:num>
  <w:num w:numId="3">
    <w:abstractNumId w:val="15"/>
  </w:num>
  <w:num w:numId="4">
    <w:abstractNumId w:val="15"/>
  </w:num>
  <w:num w:numId="5">
    <w:abstractNumId w:val="1"/>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19"/>
  </w:num>
  <w:num w:numId="11">
    <w:abstractNumId w:val="22"/>
  </w:num>
  <w:num w:numId="12">
    <w:abstractNumId w:val="18"/>
  </w:num>
  <w:num w:numId="13">
    <w:abstractNumId w:val="3"/>
  </w:num>
  <w:num w:numId="14">
    <w:abstractNumId w:val="2"/>
  </w:num>
  <w:num w:numId="15">
    <w:abstractNumId w:val="24"/>
  </w:num>
  <w:num w:numId="16">
    <w:abstractNumId w:val="5"/>
  </w:num>
  <w:num w:numId="17">
    <w:abstractNumId w:val="21"/>
  </w:num>
  <w:num w:numId="18">
    <w:abstractNumId w:val="12"/>
  </w:num>
  <w:num w:numId="19">
    <w:abstractNumId w:val="16"/>
  </w:num>
  <w:num w:numId="20">
    <w:abstractNumId w:val="7"/>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82AA3"/>
    <w:rsid w:val="0000780D"/>
    <w:rsid w:val="00007AC8"/>
    <w:rsid w:val="000104DB"/>
    <w:rsid w:val="000112CC"/>
    <w:rsid w:val="0001526C"/>
    <w:rsid w:val="00031BB6"/>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60A5"/>
    <w:rsid w:val="00187ECB"/>
    <w:rsid w:val="00191275"/>
    <w:rsid w:val="0019381B"/>
    <w:rsid w:val="0019747E"/>
    <w:rsid w:val="001A2F05"/>
    <w:rsid w:val="001A675E"/>
    <w:rsid w:val="001A7AB4"/>
    <w:rsid w:val="001B0649"/>
    <w:rsid w:val="001B13F6"/>
    <w:rsid w:val="001B2976"/>
    <w:rsid w:val="001B78EC"/>
    <w:rsid w:val="001B7C7A"/>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2"/>
    <w:rsid w:val="002238D6"/>
    <w:rsid w:val="00227E53"/>
    <w:rsid w:val="00227F64"/>
    <w:rsid w:val="00231512"/>
    <w:rsid w:val="00232DC1"/>
    <w:rsid w:val="00235AD3"/>
    <w:rsid w:val="00237393"/>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43AE"/>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6A38"/>
    <w:rsid w:val="00307D8E"/>
    <w:rsid w:val="003140A1"/>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2DB0"/>
    <w:rsid w:val="0038516E"/>
    <w:rsid w:val="00390D13"/>
    <w:rsid w:val="003917D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6597"/>
    <w:rsid w:val="00427243"/>
    <w:rsid w:val="00432538"/>
    <w:rsid w:val="00433B3F"/>
    <w:rsid w:val="00433FFB"/>
    <w:rsid w:val="00442FCD"/>
    <w:rsid w:val="004438E2"/>
    <w:rsid w:val="004442EE"/>
    <w:rsid w:val="00447FF8"/>
    <w:rsid w:val="004539E2"/>
    <w:rsid w:val="004542BE"/>
    <w:rsid w:val="0045484E"/>
    <w:rsid w:val="00455CAC"/>
    <w:rsid w:val="00462AE8"/>
    <w:rsid w:val="00463A1F"/>
    <w:rsid w:val="004669A0"/>
    <w:rsid w:val="00467057"/>
    <w:rsid w:val="004727F5"/>
    <w:rsid w:val="00472C51"/>
    <w:rsid w:val="004731C5"/>
    <w:rsid w:val="00475B91"/>
    <w:rsid w:val="00480DBE"/>
    <w:rsid w:val="00483C16"/>
    <w:rsid w:val="004848AB"/>
    <w:rsid w:val="004858EE"/>
    <w:rsid w:val="004929C3"/>
    <w:rsid w:val="00495971"/>
    <w:rsid w:val="00496275"/>
    <w:rsid w:val="004A3F70"/>
    <w:rsid w:val="004A495D"/>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407CA"/>
    <w:rsid w:val="0054553C"/>
    <w:rsid w:val="0054689D"/>
    <w:rsid w:val="00550F96"/>
    <w:rsid w:val="005514C4"/>
    <w:rsid w:val="005532F2"/>
    <w:rsid w:val="00562225"/>
    <w:rsid w:val="00572792"/>
    <w:rsid w:val="00573AA7"/>
    <w:rsid w:val="00581028"/>
    <w:rsid w:val="00583FF3"/>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2151"/>
    <w:rsid w:val="00633CDC"/>
    <w:rsid w:val="00634B60"/>
    <w:rsid w:val="00634BCD"/>
    <w:rsid w:val="00636F3D"/>
    <w:rsid w:val="00640AD5"/>
    <w:rsid w:val="00640F63"/>
    <w:rsid w:val="006420D0"/>
    <w:rsid w:val="006439C1"/>
    <w:rsid w:val="0064646A"/>
    <w:rsid w:val="00653875"/>
    <w:rsid w:val="00655632"/>
    <w:rsid w:val="006570CF"/>
    <w:rsid w:val="00661385"/>
    <w:rsid w:val="00661E09"/>
    <w:rsid w:val="006628DA"/>
    <w:rsid w:val="006652E2"/>
    <w:rsid w:val="00667552"/>
    <w:rsid w:val="00667672"/>
    <w:rsid w:val="00670D2C"/>
    <w:rsid w:val="00672DDB"/>
    <w:rsid w:val="00674EA5"/>
    <w:rsid w:val="0067506F"/>
    <w:rsid w:val="006812C5"/>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11E34"/>
    <w:rsid w:val="007153D7"/>
    <w:rsid w:val="00715EAA"/>
    <w:rsid w:val="00717776"/>
    <w:rsid w:val="00721810"/>
    <w:rsid w:val="00724B1A"/>
    <w:rsid w:val="00726F0B"/>
    <w:rsid w:val="00732C39"/>
    <w:rsid w:val="007346FE"/>
    <w:rsid w:val="00734C07"/>
    <w:rsid w:val="007357D1"/>
    <w:rsid w:val="00740715"/>
    <w:rsid w:val="007426F5"/>
    <w:rsid w:val="00742BFA"/>
    <w:rsid w:val="007454F6"/>
    <w:rsid w:val="00746604"/>
    <w:rsid w:val="007509D4"/>
    <w:rsid w:val="00752C35"/>
    <w:rsid w:val="00754668"/>
    <w:rsid w:val="007559ED"/>
    <w:rsid w:val="00761061"/>
    <w:rsid w:val="00762D68"/>
    <w:rsid w:val="00763DF7"/>
    <w:rsid w:val="007673CD"/>
    <w:rsid w:val="00773BD0"/>
    <w:rsid w:val="00773CB1"/>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696"/>
    <w:rsid w:val="007A55B8"/>
    <w:rsid w:val="007A7C93"/>
    <w:rsid w:val="007B0251"/>
    <w:rsid w:val="007B3B63"/>
    <w:rsid w:val="007B4AC1"/>
    <w:rsid w:val="007B60D4"/>
    <w:rsid w:val="007C3DED"/>
    <w:rsid w:val="007C5D8D"/>
    <w:rsid w:val="007C69B4"/>
    <w:rsid w:val="007C6BD6"/>
    <w:rsid w:val="007D092E"/>
    <w:rsid w:val="007D1E7F"/>
    <w:rsid w:val="007D29FD"/>
    <w:rsid w:val="007D314C"/>
    <w:rsid w:val="007D3371"/>
    <w:rsid w:val="007D34CE"/>
    <w:rsid w:val="007D59FD"/>
    <w:rsid w:val="007D6991"/>
    <w:rsid w:val="007E1934"/>
    <w:rsid w:val="007E1EB9"/>
    <w:rsid w:val="007F05F8"/>
    <w:rsid w:val="007F3E09"/>
    <w:rsid w:val="007F5CF4"/>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AE2"/>
    <w:rsid w:val="0086179D"/>
    <w:rsid w:val="008643BE"/>
    <w:rsid w:val="00864686"/>
    <w:rsid w:val="008663CA"/>
    <w:rsid w:val="0087411E"/>
    <w:rsid w:val="00883862"/>
    <w:rsid w:val="00884D70"/>
    <w:rsid w:val="0089332D"/>
    <w:rsid w:val="00894D98"/>
    <w:rsid w:val="008A05C3"/>
    <w:rsid w:val="008A0D01"/>
    <w:rsid w:val="008A1F36"/>
    <w:rsid w:val="008A747F"/>
    <w:rsid w:val="008B0EE3"/>
    <w:rsid w:val="008B3404"/>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5233"/>
    <w:rsid w:val="0092654E"/>
    <w:rsid w:val="009311A5"/>
    <w:rsid w:val="009315D0"/>
    <w:rsid w:val="00931920"/>
    <w:rsid w:val="00933424"/>
    <w:rsid w:val="00940E04"/>
    <w:rsid w:val="00943718"/>
    <w:rsid w:val="00953779"/>
    <w:rsid w:val="009567B1"/>
    <w:rsid w:val="00961086"/>
    <w:rsid w:val="00965756"/>
    <w:rsid w:val="00971354"/>
    <w:rsid w:val="0097185A"/>
    <w:rsid w:val="00972064"/>
    <w:rsid w:val="00973117"/>
    <w:rsid w:val="00973286"/>
    <w:rsid w:val="009737B4"/>
    <w:rsid w:val="009739A8"/>
    <w:rsid w:val="00974C27"/>
    <w:rsid w:val="00974E33"/>
    <w:rsid w:val="00977930"/>
    <w:rsid w:val="00983455"/>
    <w:rsid w:val="009839DC"/>
    <w:rsid w:val="00987B44"/>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3FD2"/>
    <w:rsid w:val="00A17DD9"/>
    <w:rsid w:val="00A17ECC"/>
    <w:rsid w:val="00A20E94"/>
    <w:rsid w:val="00A21187"/>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6200D"/>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6162C"/>
    <w:rsid w:val="00C621EA"/>
    <w:rsid w:val="00C63CBB"/>
    <w:rsid w:val="00C64F55"/>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5369"/>
    <w:rsid w:val="00CF5709"/>
    <w:rsid w:val="00CF58AC"/>
    <w:rsid w:val="00D0085E"/>
    <w:rsid w:val="00D04765"/>
    <w:rsid w:val="00D11066"/>
    <w:rsid w:val="00D112FD"/>
    <w:rsid w:val="00D12B20"/>
    <w:rsid w:val="00D135B2"/>
    <w:rsid w:val="00D142A4"/>
    <w:rsid w:val="00D1675F"/>
    <w:rsid w:val="00D17A8C"/>
    <w:rsid w:val="00D17E68"/>
    <w:rsid w:val="00D22A8A"/>
    <w:rsid w:val="00D2591F"/>
    <w:rsid w:val="00D307EE"/>
    <w:rsid w:val="00D35169"/>
    <w:rsid w:val="00D357D3"/>
    <w:rsid w:val="00D35A7F"/>
    <w:rsid w:val="00D3711C"/>
    <w:rsid w:val="00D373C8"/>
    <w:rsid w:val="00D37B16"/>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7EDA"/>
    <w:rsid w:val="00E6682D"/>
    <w:rsid w:val="00E66B72"/>
    <w:rsid w:val="00E743B8"/>
    <w:rsid w:val="00E7527D"/>
    <w:rsid w:val="00E77813"/>
    <w:rsid w:val="00E81CD4"/>
    <w:rsid w:val="00E83822"/>
    <w:rsid w:val="00E876A8"/>
    <w:rsid w:val="00E942D4"/>
    <w:rsid w:val="00E97EB8"/>
    <w:rsid w:val="00EA075D"/>
    <w:rsid w:val="00EA21CB"/>
    <w:rsid w:val="00EA25F0"/>
    <w:rsid w:val="00EB1846"/>
    <w:rsid w:val="00EB25DF"/>
    <w:rsid w:val="00EC2C35"/>
    <w:rsid w:val="00ED0D13"/>
    <w:rsid w:val="00ED3EF3"/>
    <w:rsid w:val="00ED4BAE"/>
    <w:rsid w:val="00ED572C"/>
    <w:rsid w:val="00ED5F42"/>
    <w:rsid w:val="00ED5F99"/>
    <w:rsid w:val="00ED6501"/>
    <w:rsid w:val="00EE05D6"/>
    <w:rsid w:val="00EE2FB9"/>
    <w:rsid w:val="00EF1E9C"/>
    <w:rsid w:val="00EF237C"/>
    <w:rsid w:val="00F00BF4"/>
    <w:rsid w:val="00F04D58"/>
    <w:rsid w:val="00F060D8"/>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50A93"/>
    <w:rsid w:val="00F50FE4"/>
    <w:rsid w:val="00F52122"/>
    <w:rsid w:val="00F521EB"/>
    <w:rsid w:val="00F62091"/>
    <w:rsid w:val="00F62653"/>
    <w:rsid w:val="00F638E3"/>
    <w:rsid w:val="00F645EB"/>
    <w:rsid w:val="00F67CD5"/>
    <w:rsid w:val="00F71057"/>
    <w:rsid w:val="00F76F38"/>
    <w:rsid w:val="00F81674"/>
    <w:rsid w:val="00F81876"/>
    <w:rsid w:val="00F92ECB"/>
    <w:rsid w:val="00F937EA"/>
    <w:rsid w:val="00F93959"/>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0CDC-978D-46C7-B130-D5B448CF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1939</TotalTime>
  <Pages>5</Pages>
  <Words>1844</Words>
  <Characters>10512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163</cp:revision>
  <cp:lastPrinted>2018-10-12T10:15:00Z</cp:lastPrinted>
  <dcterms:created xsi:type="dcterms:W3CDTF">2018-09-12T08:52:00Z</dcterms:created>
  <dcterms:modified xsi:type="dcterms:W3CDTF">2021-04-01T12:03:00Z</dcterms:modified>
</cp:coreProperties>
</file>