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>ostawa testów i odczynników do diagnosty</w:t>
      </w:r>
      <w:r w:rsidR="00375A68">
        <w:rPr>
          <w:rFonts w:ascii="Arial" w:hAnsi="Arial" w:cs="Arial"/>
          <w:b/>
          <w:bCs/>
          <w:sz w:val="20"/>
          <w:szCs w:val="20"/>
          <w:u w:val="single"/>
        </w:rPr>
        <w:t>ki laboratoryjnej  oraz podłóż,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 testów</w:t>
      </w:r>
      <w:r w:rsidR="00375A68">
        <w:rPr>
          <w:rFonts w:ascii="Arial" w:hAnsi="Arial" w:cs="Arial"/>
          <w:b/>
          <w:bCs/>
          <w:sz w:val="20"/>
          <w:szCs w:val="20"/>
          <w:u w:val="single"/>
        </w:rPr>
        <w:t xml:space="preserve"> i odczynników</w:t>
      </w:r>
      <w:bookmarkStart w:id="0" w:name="_GoBack"/>
      <w:bookmarkEnd w:id="0"/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 do diagnostyki mikrobiologicznej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D9" w:rsidRDefault="00F038D9" w:rsidP="0038231F">
      <w:pPr>
        <w:spacing w:after="0" w:line="240" w:lineRule="auto"/>
      </w:pPr>
      <w:r>
        <w:separator/>
      </w:r>
    </w:p>
  </w:endnote>
  <w:endnote w:type="continuationSeparator" w:id="0">
    <w:p w:rsidR="00F038D9" w:rsidRDefault="00F038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75A6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D9" w:rsidRDefault="00F038D9" w:rsidP="0038231F">
      <w:pPr>
        <w:spacing w:after="0" w:line="240" w:lineRule="auto"/>
      </w:pPr>
      <w:r>
        <w:separator/>
      </w:r>
    </w:p>
  </w:footnote>
  <w:footnote w:type="continuationSeparator" w:id="0">
    <w:p w:rsidR="00F038D9" w:rsidRDefault="00F038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375A68">
      <w:t>07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38D9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12</cp:revision>
  <cp:lastPrinted>2020-03-25T07:51:00Z</cp:lastPrinted>
  <dcterms:created xsi:type="dcterms:W3CDTF">2021-05-11T05:50:00Z</dcterms:created>
  <dcterms:modified xsi:type="dcterms:W3CDTF">2021-05-11T09:52:00Z</dcterms:modified>
</cp:coreProperties>
</file>