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 w:rsidR="00A600C5">
        <w:rPr>
          <w:sz w:val="20"/>
          <w:szCs w:val="20"/>
        </w:rPr>
        <w:t>7</w:t>
      </w:r>
      <w:r w:rsidR="00932C43">
        <w:rPr>
          <w:sz w:val="20"/>
          <w:szCs w:val="20"/>
        </w:rPr>
        <w:t>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A82A0E">
        <w:rPr>
          <w:sz w:val="20"/>
          <w:szCs w:val="20"/>
        </w:rPr>
        <w:t>18</w:t>
      </w:r>
      <w:r w:rsidR="00A600C5">
        <w:rPr>
          <w:sz w:val="20"/>
          <w:szCs w:val="20"/>
        </w:rPr>
        <w:t>.06</w:t>
      </w:r>
      <w:r w:rsidR="00932C43">
        <w:rPr>
          <w:sz w:val="20"/>
          <w:szCs w:val="20"/>
        </w:rPr>
        <w:t>.2021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A927DF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podstawowym bez przeprowadzenia negocjacji, o którym mowa w art. 275 pkt 1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A927DF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A927DF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927DF">
        <w:rPr>
          <w:rFonts w:cs="Arial"/>
          <w:b/>
          <w:sz w:val="20"/>
          <w:szCs w:val="20"/>
        </w:rPr>
        <w:t xml:space="preserve">na </w:t>
      </w:r>
      <w:r w:rsidRPr="00A927DF">
        <w:rPr>
          <w:b/>
          <w:sz w:val="20"/>
          <w:szCs w:val="20"/>
        </w:rPr>
        <w:t>dostawę</w:t>
      </w:r>
      <w:r w:rsidR="00FD068C" w:rsidRPr="00A927DF">
        <w:rPr>
          <w:b/>
          <w:sz w:val="20"/>
          <w:szCs w:val="20"/>
        </w:rPr>
        <w:t xml:space="preserve"> </w:t>
      </w:r>
      <w:r w:rsidR="00A927DF" w:rsidRPr="00A927DF">
        <w:rPr>
          <w:rFonts w:asciiTheme="minorHAnsi" w:hAnsiTheme="minorHAnsi" w:cstheme="minorHAnsi"/>
          <w:b/>
          <w:bCs/>
          <w:sz w:val="20"/>
          <w:szCs w:val="20"/>
        </w:rPr>
        <w:t>testów i odczynników do diagnostyki laboratoryjnej  oraz podłóż, testów i odczynników do diagnostyki mikrobiologicznej</w:t>
      </w:r>
      <w:r w:rsidRPr="00A927DF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B400D5">
        <w:rPr>
          <w:rFonts w:cs="Arial"/>
          <w:b/>
          <w:sz w:val="20"/>
          <w:szCs w:val="20"/>
          <w:u w:val="single"/>
        </w:rPr>
        <w:t>WYBRANO  JAKO NAJKORZYSTNIEJSZE OFERTY</w:t>
      </w:r>
      <w:r>
        <w:rPr>
          <w:rFonts w:cs="Arial"/>
          <w:sz w:val="20"/>
          <w:szCs w:val="20"/>
        </w:rPr>
        <w:t>:</w:t>
      </w:r>
    </w:p>
    <w:tbl>
      <w:tblPr>
        <w:tblW w:w="6888" w:type="dxa"/>
        <w:tblInd w:w="108" w:type="dxa"/>
        <w:tblLook w:val="04A0" w:firstRow="1" w:lastRow="0" w:firstColumn="1" w:lastColumn="0" w:noHBand="0" w:noVBand="1"/>
      </w:tblPr>
      <w:tblGrid>
        <w:gridCol w:w="3261"/>
        <w:gridCol w:w="789"/>
        <w:gridCol w:w="1134"/>
        <w:gridCol w:w="1482"/>
        <w:gridCol w:w="222"/>
      </w:tblGrid>
      <w:tr w:rsidR="006F490E" w:rsidRPr="009C03AA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9C03AA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6F490E" w:rsidRPr="006F490E" w:rsidTr="00B84E7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3C1" w:rsidRPr="00A533C1" w:rsidRDefault="00A533C1" w:rsidP="00A533C1">
            <w:pPr>
              <w:pStyle w:val="Default"/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A533C1"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  <w:t>Diag</w:t>
            </w:r>
            <w:proofErr w:type="spellEnd"/>
            <w:r w:rsidRPr="00A533C1"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  <w:t>-Med. Grażyna Konecka</w:t>
            </w:r>
          </w:p>
          <w:p w:rsidR="006F490E" w:rsidRPr="009C03AA" w:rsidRDefault="00A533C1" w:rsidP="00A533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533C1">
              <w:rPr>
                <w:rFonts w:ascii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1 242,73 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B84E7E" w:rsidRPr="00B84E7E" w:rsidTr="00B84E7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3C1" w:rsidRPr="00A533C1" w:rsidRDefault="00A533C1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A533C1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>NewLab</w:t>
            </w:r>
            <w:proofErr w:type="spellEnd"/>
            <w:r w:rsidRPr="00A533C1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 xml:space="preserve"> Systems Sp. z o.o.</w:t>
            </w:r>
          </w:p>
          <w:p w:rsidR="006F490E" w:rsidRPr="009C03AA" w:rsidRDefault="00A533C1" w:rsidP="00A533C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A533C1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>Złotniki, Suchy Las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410 919,15 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</w:tbl>
    <w:p w:rsidR="001308A8" w:rsidRDefault="001308A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0F6C7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Oferty spełniają  wszystkie wymagania określone w specyfikacji warunków zamówienia i zostały ocenione jako najkorzystniejsze w danym pakiecie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3703A8" w:rsidRPr="00686EB3" w:rsidRDefault="004E755B" w:rsidP="00782AF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5A5A61" w:rsidRPr="00131457" w:rsidTr="00AA5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E5360E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</w:rPr>
              <w:t xml:space="preserve"> prowadzonej działalności gospodarczej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A5A61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FE41FE" w:rsidRDefault="005A5A61" w:rsidP="005A5A61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FE41FE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>NewLab</w:t>
            </w:r>
            <w:proofErr w:type="spellEnd"/>
            <w:r w:rsidRPr="00FE41FE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 xml:space="preserve"> Systems Sp. z o.o.</w:t>
            </w:r>
          </w:p>
          <w:p w:rsidR="005A5A61" w:rsidRPr="00FE41FE" w:rsidRDefault="005A5A61" w:rsidP="005A5A6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E41F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Złotniki, Suchy Las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E01178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5 </w:t>
            </w:r>
          </w:p>
          <w:p w:rsidR="005A5A61" w:rsidRPr="00E01178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388.705,00 zł </w:t>
            </w:r>
          </w:p>
          <w:p w:rsidR="005A5A61" w:rsidRPr="00C82E98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410.919,15 zł</w:t>
            </w:r>
          </w:p>
        </w:tc>
      </w:tr>
      <w:tr w:rsidR="005A5A61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FE41FE" w:rsidRDefault="005A5A61" w:rsidP="005A5A6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>PPiH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MEDRIV Sp. z o.o.</w:t>
            </w:r>
            <w:r w:rsidRPr="00FE41FE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A44B86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2F64A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>PAKIET NR 1</w:t>
            </w:r>
            <w:r w:rsidRPr="00A44B8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A5A61" w:rsidRPr="00A44B86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NETTO: 4 410,00</w:t>
            </w:r>
            <w:r w:rsidRPr="00A44B8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 zł </w:t>
            </w:r>
          </w:p>
          <w:p w:rsidR="005A5A61" w:rsidRPr="00C82E98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4 762,80</w:t>
            </w:r>
            <w:r w:rsidRPr="002F64A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5A5A61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FE41FE" w:rsidRDefault="005A5A61" w:rsidP="005A5A61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2F64A5">
              <w:rPr>
                <w:rFonts w:ascii="Tahoma" w:hAnsi="Tahoma" w:cs="Tahoma"/>
                <w:b/>
                <w:sz w:val="18"/>
                <w:szCs w:val="18"/>
                <w:lang w:val="pl-PL"/>
              </w:rPr>
              <w:t>BioMaxima</w:t>
            </w:r>
            <w:proofErr w:type="spellEnd"/>
            <w:r w:rsidRPr="002F64A5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S.A.</w:t>
            </w:r>
            <w:r w:rsidRPr="00FE41FE">
              <w:rPr>
                <w:rFonts w:ascii="Tahoma" w:hAnsi="Tahoma" w:cs="Tahoma"/>
                <w:sz w:val="18"/>
                <w:szCs w:val="18"/>
                <w:lang w:val="pl-PL"/>
              </w:rPr>
              <w:br/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E01178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5A5A61" w:rsidRPr="0031094B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5A5A61" w:rsidRPr="0031094B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1094B">
              <w:rPr>
                <w:rFonts w:ascii="Tahoma" w:hAnsi="Tahoma" w:cs="Tahoma"/>
                <w:sz w:val="18"/>
                <w:szCs w:val="18"/>
              </w:rPr>
              <w:t>"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dane zaszyfrowano za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pomoca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 AES.CFB</w:t>
            </w:r>
          </w:p>
          <w:p w:rsidR="005A5A61" w:rsidRPr="0031094B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gcry_kdf_derive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failed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>: Niepoprawne dane</w:t>
            </w:r>
          </w:p>
          <w:p w:rsidR="005A5A61" w:rsidRPr="0031094B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zaszyfrowane jednym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haslem</w:t>
            </w:r>
            <w:proofErr w:type="spellEnd"/>
          </w:p>
          <w:p w:rsidR="005A5A61" w:rsidRPr="0031094B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31094B">
              <w:rPr>
                <w:rFonts w:ascii="Tahoma" w:hAnsi="Tahoma" w:cs="Tahoma"/>
                <w:sz w:val="18"/>
                <w:szCs w:val="18"/>
              </w:rPr>
              <w:t>blad</w:t>
            </w:r>
            <w:proofErr w:type="spellEnd"/>
            <w:r w:rsidRPr="0031094B">
              <w:rPr>
                <w:rFonts w:ascii="Tahoma" w:hAnsi="Tahoma" w:cs="Tahoma"/>
                <w:sz w:val="18"/>
                <w:szCs w:val="18"/>
              </w:rPr>
              <w:t xml:space="preserve"> odszyfrowywania: Brak klucza tajnego"</w:t>
            </w:r>
          </w:p>
          <w:p w:rsidR="005A5A61" w:rsidRPr="00C66AC0" w:rsidRDefault="005A5A61" w:rsidP="005A5A6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sz w:val="18"/>
                <w:szCs w:val="18"/>
              </w:rPr>
              <w:t>Informacja ta oznacza, że </w:t>
            </w:r>
            <w:r w:rsidRPr="00CC3DFD">
              <w:rPr>
                <w:rFonts w:ascii="Tahoma" w:hAnsi="Tahoma" w:cs="Tahoma"/>
                <w:sz w:val="18"/>
                <w:szCs w:val="18"/>
              </w:rPr>
              <w:t>plik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został zaszyfrowany hasł</w:t>
            </w:r>
            <w:r w:rsidRPr="00CC3DFD">
              <w:rPr>
                <w:rFonts w:ascii="Tahoma" w:hAnsi="Tahoma" w:cs="Tahoma"/>
                <w:sz w:val="18"/>
                <w:szCs w:val="18"/>
              </w:rPr>
              <w:t>em zamiast kluczem publicznym udostępnionym w postępowaniu</w:t>
            </w:r>
            <w:r w:rsidRPr="00E0117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A5A61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FE41FE" w:rsidRDefault="005A5A61" w:rsidP="005A5A61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Diag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-Med. Grażyna Konecka</w:t>
            </w:r>
          </w:p>
          <w:p w:rsidR="005A5A61" w:rsidRPr="00FE41FE" w:rsidRDefault="005A5A61" w:rsidP="005A5A61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FE41FE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773817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773817">
              <w:rPr>
                <w:rFonts w:ascii="Tahoma" w:eastAsiaTheme="minorHAnsi" w:hAnsi="Tahoma" w:cs="Tahoma"/>
                <w:b/>
                <w:sz w:val="18"/>
                <w:szCs w:val="18"/>
              </w:rPr>
              <w:t>PAKIET NR 2</w:t>
            </w:r>
          </w:p>
          <w:p w:rsidR="005A5A61" w:rsidRPr="00773817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773817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</w:t>
            </w:r>
            <w:r w:rsidRPr="00773817">
              <w:rPr>
                <w:rFonts w:ascii="Tahoma" w:eastAsiaTheme="minorHAnsi" w:hAnsi="Tahoma" w:cs="Tahoma"/>
                <w:sz w:val="18"/>
                <w:szCs w:val="18"/>
              </w:rPr>
              <w:t>1.150,68</w:t>
            </w:r>
            <w:r w:rsidRPr="00773817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 </w:t>
            </w:r>
            <w:r w:rsidRPr="00A44B8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zł</w:t>
            </w:r>
          </w:p>
          <w:p w:rsidR="005A5A61" w:rsidRPr="00773817" w:rsidRDefault="005A5A61" w:rsidP="005A5A61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773817">
              <w:rPr>
                <w:rFonts w:ascii="Tahoma" w:hAnsi="Tahoma" w:cs="Tahoma"/>
                <w:sz w:val="18"/>
                <w:szCs w:val="18"/>
                <w:lang w:val="pl-PL"/>
              </w:rPr>
              <w:t>BRUTTO: 1.242,73</w:t>
            </w:r>
            <w:r w:rsidRPr="00E0117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5A5A61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Default="005A5A61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FE41FE" w:rsidRDefault="005A5A61" w:rsidP="005A5A61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Randox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Laboratories Polska Sp. z o.o.</w:t>
            </w:r>
          </w:p>
          <w:p w:rsidR="005A5A61" w:rsidRPr="00FE41FE" w:rsidRDefault="005A5A61" w:rsidP="005A5A61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FE41FE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E01178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1 </w:t>
            </w:r>
          </w:p>
          <w:p w:rsidR="005A5A61" w:rsidRPr="00E01178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E0117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49 500,00 zł </w:t>
            </w:r>
          </w:p>
          <w:p w:rsidR="005A5A61" w:rsidRPr="00773817" w:rsidRDefault="005A5A61" w:rsidP="005A5A61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E0117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BRUTTO: 53 460,00 zł</w:t>
            </w:r>
          </w:p>
        </w:tc>
      </w:tr>
    </w:tbl>
    <w:p w:rsidR="009C03AA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7230" w:type="dxa"/>
        <w:tblInd w:w="108" w:type="dxa"/>
        <w:tblLook w:val="04A0" w:firstRow="1" w:lastRow="0" w:firstColumn="1" w:lastColumn="0" w:noHBand="0" w:noVBand="1"/>
      </w:tblPr>
      <w:tblGrid>
        <w:gridCol w:w="1196"/>
        <w:gridCol w:w="789"/>
        <w:gridCol w:w="1134"/>
        <w:gridCol w:w="1134"/>
        <w:gridCol w:w="1199"/>
        <w:gridCol w:w="1260"/>
        <w:gridCol w:w="518"/>
      </w:tblGrid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unieważnio</w:t>
            </w:r>
            <w:r w:rsidR="003451C0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no  na podstawie art. 255 pkt. 3</w:t>
            </w: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cena ilość pkt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najniższa cena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ilość zdobytych pkt. </w:t>
            </w:r>
          </w:p>
        </w:tc>
      </w:tr>
      <w:tr w:rsidR="00621691" w:rsidRPr="009C03AA" w:rsidTr="00621691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bookmarkStart w:id="0" w:name="_GoBack"/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Medriv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eastAsia="en-GB"/>
              </w:rPr>
              <w:t xml:space="preserve"> 4 762,80   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 oferta odrzucona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bookmarkEnd w:id="0"/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Ra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ndox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53 460,00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53 460,00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1 242,73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1 242,73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unieważnio</w:t>
            </w:r>
            <w:r w:rsidR="003451C0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no  na podstawie art. 255 pkt. 1</w:t>
            </w:r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Pakiet nr 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cena ilość pkt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najniższa cena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ilość zdobytych pkt. </w:t>
            </w: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proofErr w:type="spellStart"/>
            <w:r w:rsidRPr="009C03AA">
              <w:rPr>
                <w:rFonts w:eastAsia="Times New Roman" w:cs="Calibri"/>
                <w:sz w:val="16"/>
                <w:szCs w:val="16"/>
                <w:lang w:eastAsia="en-GB"/>
              </w:rPr>
              <w:t>NewLab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410 919,1</w:t>
            </w: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410 919,15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9C03AA" w:rsidRDefault="009C03AA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51"/>
        <w:gridCol w:w="4837"/>
      </w:tblGrid>
      <w:tr w:rsidR="00355112" w:rsidTr="006B5D5C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A70964" w:rsidRPr="00C35076" w:rsidTr="006B5D5C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64" w:rsidRPr="00D95467" w:rsidRDefault="00A70964" w:rsidP="00AA5EC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64" w:rsidRPr="00FE41FE" w:rsidRDefault="00A70964" w:rsidP="00AA5E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>PPiH</w:t>
            </w:r>
            <w:proofErr w:type="spellEnd"/>
            <w:r w:rsidRPr="00FE41FE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MEDRIV Sp. z o.o.</w:t>
            </w:r>
            <w:r w:rsidRPr="00FE41FE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64" w:rsidRPr="00327920" w:rsidRDefault="00A70964" w:rsidP="006B5D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327920">
              <w:rPr>
                <w:rFonts w:cs="Arial"/>
                <w:sz w:val="20"/>
                <w:szCs w:val="20"/>
                <w:u w:val="single"/>
              </w:rPr>
              <w:t>Zamawiający odrzuca ofertę</w:t>
            </w:r>
            <w:r w:rsidR="00FD088B">
              <w:rPr>
                <w:rFonts w:cs="Arial"/>
                <w:sz w:val="20"/>
                <w:szCs w:val="20"/>
                <w:u w:val="single"/>
              </w:rPr>
              <w:t xml:space="preserve"> w zakresie pakietu 1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na podstawie art. 226 ust. 1 pkt. 3 </w:t>
            </w:r>
            <w:proofErr w:type="spellStart"/>
            <w:r w:rsidRPr="00327920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>. Oferta jest niezgodna z przepisami ustawy.</w:t>
            </w:r>
          </w:p>
          <w:p w:rsidR="00A70964" w:rsidRPr="00307963" w:rsidRDefault="00A70964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shd w:val="clear" w:color="auto" w:fill="FFFFFF"/>
              </w:rPr>
            </w:pPr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Zgodnie z </w:t>
            </w:r>
            <w:hyperlink r:id="rId8" w:anchor="c_0_k_0_t_0_d_II_r_4_o_7_a_82_u_2_p_0_l_0_i_0" w:tgtFrame="_self" w:tooltip="Ustawa z 29 stycznia 2004 r. - Prawo zamówień publicznych (tekst jedn.: Dz.U. z 2015 r., poz. 2164)" w:history="1">
              <w:r w:rsidRPr="00307963">
                <w:rPr>
                  <w:rStyle w:val="Hipercze"/>
                  <w:rFonts w:cs="Calibri"/>
                  <w:b/>
                  <w:sz w:val="20"/>
                  <w:szCs w:val="20"/>
                  <w:shd w:val="clear" w:color="auto" w:fill="FFFFFF"/>
                </w:rPr>
                <w:t xml:space="preserve">art. 63 ust. 2 ustawy </w:t>
              </w:r>
              <w:proofErr w:type="spellStart"/>
              <w:r w:rsidRPr="00307963">
                <w:rPr>
                  <w:rStyle w:val="Hipercze"/>
                  <w:rFonts w:cs="Calibri"/>
                  <w:b/>
                  <w:sz w:val="20"/>
                  <w:szCs w:val="20"/>
                  <w:shd w:val="clear" w:color="auto" w:fill="FFFFFF"/>
                </w:rPr>
                <w:t>Pzp</w:t>
              </w:r>
              <w:proofErr w:type="spellEnd"/>
            </w:hyperlink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 </w:t>
            </w:r>
            <w:r w:rsidRPr="00307963">
              <w:rPr>
                <w:rFonts w:cs="Calibri"/>
                <w:b/>
                <w:sz w:val="20"/>
                <w:szCs w:val="20"/>
              </w:rPr>
              <w:t xml:space="preserve">Oferty, wnioski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 </w:t>
            </w:r>
          </w:p>
          <w:p w:rsidR="00A70964" w:rsidRPr="00496459" w:rsidRDefault="00A70964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Złożona oferta  nie została podpisana.</w:t>
            </w:r>
          </w:p>
        </w:tc>
      </w:tr>
    </w:tbl>
    <w:p w:rsidR="00355112" w:rsidRDefault="00355112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A473D4" w:rsidRDefault="00A473D4" w:rsidP="00A473D4">
      <w:pPr>
        <w:rPr>
          <w:rFonts w:cs="Arial"/>
        </w:rPr>
      </w:pPr>
      <w:r>
        <w:rPr>
          <w:rFonts w:cs="Arial"/>
        </w:rPr>
        <w:t>W zakresi</w:t>
      </w:r>
      <w:r w:rsidR="00792082">
        <w:rPr>
          <w:rFonts w:cs="Arial"/>
        </w:rPr>
        <w:t>e  pakietu nr –  3 i 4</w:t>
      </w:r>
      <w:r>
        <w:rPr>
          <w:rFonts w:cs="Arial"/>
        </w:rPr>
        <w:t xml:space="preserve">  - un</w:t>
      </w:r>
      <w:r w:rsidR="00372518">
        <w:rPr>
          <w:rFonts w:cs="Arial"/>
        </w:rPr>
        <w:t xml:space="preserve">ieważniono  na podstawie art. 255 </w:t>
      </w:r>
      <w:r>
        <w:rPr>
          <w:rFonts w:cs="Arial"/>
        </w:rPr>
        <w:t xml:space="preserve">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</w:t>
      </w:r>
      <w:r w:rsidR="00372518">
        <w:rPr>
          <w:rFonts w:cs="Arial"/>
        </w:rPr>
        <w:t>ferty</w:t>
      </w:r>
      <w:r>
        <w:rPr>
          <w:rFonts w:cs="Arial"/>
        </w:rPr>
        <w:t>.</w:t>
      </w:r>
    </w:p>
    <w:p w:rsidR="007155DC" w:rsidRDefault="007155DC" w:rsidP="00A473D4">
      <w:pPr>
        <w:rPr>
          <w:rFonts w:cs="Arial"/>
        </w:rPr>
      </w:pPr>
    </w:p>
    <w:p w:rsidR="007155DC" w:rsidRDefault="007155DC" w:rsidP="00A473D4">
      <w:pPr>
        <w:rPr>
          <w:rFonts w:cs="Arial"/>
        </w:rPr>
      </w:pPr>
    </w:p>
    <w:p w:rsidR="00372518" w:rsidRDefault="00792082" w:rsidP="008C3207">
      <w:pPr>
        <w:spacing w:after="0"/>
        <w:rPr>
          <w:rFonts w:cs="Arial"/>
        </w:rPr>
      </w:pPr>
      <w:r>
        <w:rPr>
          <w:rFonts w:cs="Arial"/>
        </w:rPr>
        <w:t>W zakresie  pakietu nr –  1</w:t>
      </w:r>
      <w:r w:rsidR="00372518">
        <w:rPr>
          <w:rFonts w:cs="Arial"/>
        </w:rPr>
        <w:t xml:space="preserve">  - unieważnio</w:t>
      </w:r>
      <w:r w:rsidR="00116C1D">
        <w:rPr>
          <w:rFonts w:cs="Arial"/>
        </w:rPr>
        <w:t>no  na podstawie art. 255 pkt. 3</w:t>
      </w:r>
      <w:r w:rsidR="00372518">
        <w:rPr>
          <w:rFonts w:cs="Arial"/>
        </w:rPr>
        <w:t xml:space="preserve"> </w:t>
      </w:r>
      <w:proofErr w:type="spellStart"/>
      <w:r w:rsidR="0024648D">
        <w:rPr>
          <w:rFonts w:cs="Arial"/>
        </w:rPr>
        <w:t>pzp</w:t>
      </w:r>
      <w:proofErr w:type="spellEnd"/>
      <w:r w:rsidR="0024648D">
        <w:rPr>
          <w:rFonts w:cs="Arial"/>
        </w:rPr>
        <w:t>. – cena najkorzystniejszej</w:t>
      </w:r>
      <w:r w:rsidR="00DC3CFE">
        <w:rPr>
          <w:rFonts w:cs="Arial"/>
        </w:rPr>
        <w:t xml:space="preserve"> </w:t>
      </w:r>
      <w:r w:rsidR="0024648D">
        <w:rPr>
          <w:rFonts w:cs="Arial"/>
        </w:rPr>
        <w:t xml:space="preserve"> oferty przewyższa kwotę, którą zamawiający zamierza przeznaczyć na sfinansowanie zamówienia</w:t>
      </w:r>
      <w:r w:rsidR="00372518">
        <w:rPr>
          <w:rFonts w:cs="Arial"/>
        </w:rPr>
        <w:t>.</w:t>
      </w:r>
    </w:p>
    <w:p w:rsidR="008C3207" w:rsidRPr="008C3207" w:rsidRDefault="008C3207" w:rsidP="008C3207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3207">
        <w:rPr>
          <w:rFonts w:asciiTheme="minorHAnsi" w:hAnsiTheme="minorHAnsi" w:cstheme="minorHAnsi"/>
        </w:rPr>
        <w:t>Kwota przeznaczona n</w:t>
      </w:r>
      <w:r w:rsidR="001F5DDA">
        <w:rPr>
          <w:rFonts w:asciiTheme="minorHAnsi" w:hAnsiTheme="minorHAnsi" w:cstheme="minorHAnsi"/>
        </w:rPr>
        <w:t>a realizację zamówienia 5.832,00</w:t>
      </w:r>
      <w:r w:rsidRPr="008C3207">
        <w:rPr>
          <w:rFonts w:asciiTheme="minorHAnsi" w:hAnsiTheme="minorHAnsi" w:cstheme="minorHAnsi"/>
        </w:rPr>
        <w:t xml:space="preserve"> zł.</w:t>
      </w:r>
    </w:p>
    <w:p w:rsidR="008C3207" w:rsidRDefault="008C3207" w:rsidP="00372518">
      <w:pPr>
        <w:rPr>
          <w:rFonts w:cs="Arial"/>
        </w:rPr>
      </w:pPr>
    </w:p>
    <w:p w:rsidR="008C3207" w:rsidRDefault="008C3207" w:rsidP="00372518">
      <w:pPr>
        <w:rPr>
          <w:rFonts w:cs="Arial"/>
        </w:rPr>
      </w:pP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9"/>
      <w:footerReference w:type="default" r:id="rId10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7655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21691">
      <w:rPr>
        <w:noProof/>
      </w:rPr>
      <w:t>2</w:t>
    </w:r>
    <w:r>
      <w:rPr>
        <w:noProof/>
      </w:rPr>
      <w:fldChar w:fldCharType="end"/>
    </w:r>
    <w:r w:rsidR="001273B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273B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407CA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427</cp:revision>
  <cp:lastPrinted>2019-06-05T08:25:00Z</cp:lastPrinted>
  <dcterms:created xsi:type="dcterms:W3CDTF">2018-10-19T07:31:00Z</dcterms:created>
  <dcterms:modified xsi:type="dcterms:W3CDTF">2021-06-18T07:23:00Z</dcterms:modified>
</cp:coreProperties>
</file>