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C318CC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C318CC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C318CC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EC0956">
        <w:rPr>
          <w:rFonts w:ascii="Bookman Old Style" w:eastAsia="Verdana" w:hAnsi="Bookman Old Style"/>
          <w:b w:val="0"/>
          <w:sz w:val="24"/>
          <w:szCs w:val="24"/>
        </w:rPr>
        <w:t>12</w:t>
      </w:r>
      <w:r w:rsidR="00BA4562" w:rsidRPr="00C318CC">
        <w:rPr>
          <w:rFonts w:ascii="Bookman Old Style" w:eastAsia="Verdana" w:hAnsi="Bookman Old Style"/>
          <w:b w:val="0"/>
          <w:sz w:val="24"/>
          <w:szCs w:val="24"/>
        </w:rPr>
        <w:t>/2021</w:t>
      </w:r>
    </w:p>
    <w:p w:rsidR="0005318C" w:rsidRPr="00C318CC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C318CC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EC0956">
        <w:rPr>
          <w:rFonts w:ascii="Bookman Old Style" w:hAnsi="Bookman Old Style"/>
          <w:b w:val="0"/>
          <w:sz w:val="24"/>
          <w:szCs w:val="24"/>
        </w:rPr>
        <w:t>25.06</w:t>
      </w:r>
      <w:r w:rsidR="00567B71" w:rsidRPr="00C318CC">
        <w:rPr>
          <w:rFonts w:ascii="Bookman Old Style" w:hAnsi="Bookman Old Style"/>
          <w:b w:val="0"/>
          <w:sz w:val="24"/>
          <w:szCs w:val="24"/>
        </w:rPr>
        <w:t>.</w:t>
      </w:r>
      <w:r w:rsidR="00BA4562" w:rsidRPr="00C318CC">
        <w:rPr>
          <w:rFonts w:ascii="Bookman Old Style" w:hAnsi="Bookman Old Style"/>
          <w:b w:val="0"/>
          <w:sz w:val="24"/>
          <w:szCs w:val="24"/>
        </w:rPr>
        <w:t>2021</w:t>
      </w:r>
      <w:r w:rsidR="00EF6F1B" w:rsidRPr="00C318CC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C318CC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C318CC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C318CC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z dnia 11 września 2019</w:t>
      </w:r>
      <w:r w:rsidR="00897785" w:rsidRPr="00C318CC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23A34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(Dz. U z 2019 r. poz. 2019 ze zm.)</w:t>
      </w:r>
    </w:p>
    <w:p w:rsidR="00567B71" w:rsidRPr="00C318CC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C318CC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C318CC">
        <w:rPr>
          <w:rFonts w:ascii="Bookman Old Style" w:hAnsi="Bookman Old Style"/>
          <w:b/>
          <w:sz w:val="24"/>
          <w:szCs w:val="24"/>
        </w:rPr>
        <w:t>Przedmiot zamówienia</w:t>
      </w:r>
      <w:r w:rsidR="00567B71" w:rsidRPr="00C318CC">
        <w:rPr>
          <w:rFonts w:ascii="Bookman Old Style" w:hAnsi="Bookman Old Style"/>
          <w:b/>
          <w:sz w:val="24"/>
          <w:szCs w:val="24"/>
        </w:rPr>
        <w:t>:</w:t>
      </w:r>
    </w:p>
    <w:p w:rsidR="00C318CC" w:rsidRDefault="00C318CC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318CC">
        <w:rPr>
          <w:rFonts w:ascii="Bookman Old Style" w:hAnsi="Bookman Old Style"/>
          <w:b/>
          <w:bCs/>
          <w:sz w:val="24"/>
          <w:szCs w:val="24"/>
        </w:rPr>
        <w:t xml:space="preserve">„Dostawa </w:t>
      </w:r>
      <w:r w:rsidR="00A12F58">
        <w:rPr>
          <w:rFonts w:ascii="Bookman Old Style" w:hAnsi="Bookman Old Style" w:cs="Tahoma"/>
          <w:b/>
          <w:bCs/>
          <w:color w:val="000000"/>
          <w:sz w:val="24"/>
          <w:szCs w:val="24"/>
        </w:rPr>
        <w:t>trzech komór hiperbarycznych”</w:t>
      </w:r>
    </w:p>
    <w:p w:rsidR="007B3027" w:rsidRPr="00C318CC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318CC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>
        <w:rPr>
          <w:rFonts w:ascii="Bookman Old Style" w:hAnsi="Bookman Old Style" w:cs="Arial"/>
          <w:color w:val="000000"/>
          <w:sz w:val="24"/>
          <w:szCs w:val="24"/>
        </w:rPr>
        <w:t>wynosi:</w:t>
      </w:r>
      <w:r w:rsidR="00A12F5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A12F58" w:rsidRPr="005D5C42">
        <w:rPr>
          <w:rFonts w:ascii="Bookman Old Style" w:hAnsi="Bookman Old Style" w:cs="Arial"/>
          <w:b/>
          <w:color w:val="000000"/>
          <w:sz w:val="24"/>
          <w:szCs w:val="24"/>
          <w:highlight w:val="yellow"/>
        </w:rPr>
        <w:t>420 000 zł brutto.</w:t>
      </w: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C318CC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C318C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B4A3-31A0-4171-8EA1-C9C92AE4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2020-04-16T10:49:00Z</cp:lastPrinted>
  <dcterms:created xsi:type="dcterms:W3CDTF">2021-06-25T09:45:00Z</dcterms:created>
  <dcterms:modified xsi:type="dcterms:W3CDTF">2021-06-25T09:45:00Z</dcterms:modified>
</cp:coreProperties>
</file>