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E6290E" w:rsidRDefault="007673CD" w:rsidP="00E6290E">
      <w:pPr>
        <w:pStyle w:val="Nagwek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proofErr w:type="spellStart"/>
      <w:r w:rsidRPr="00E6290E">
        <w:rPr>
          <w:rFonts w:ascii="Bookman Old Style" w:hAnsi="Bookman Old Style"/>
          <w:sz w:val="20"/>
          <w:szCs w:val="20"/>
        </w:rPr>
        <w:t>WCPiT</w:t>
      </w:r>
      <w:proofErr w:type="spellEnd"/>
      <w:r w:rsidRPr="00E6290E">
        <w:rPr>
          <w:rFonts w:ascii="Bookman Old Style" w:hAnsi="Bookman Old Style"/>
          <w:sz w:val="20"/>
          <w:szCs w:val="20"/>
        </w:rPr>
        <w:t xml:space="preserve"> /EA/381-</w:t>
      </w:r>
      <w:r w:rsidR="009067E5">
        <w:rPr>
          <w:rFonts w:ascii="Bookman Old Style" w:hAnsi="Bookman Old Style"/>
          <w:sz w:val="20"/>
          <w:szCs w:val="20"/>
        </w:rPr>
        <w:t>11</w:t>
      </w:r>
      <w:r w:rsidRPr="00E6290E">
        <w:rPr>
          <w:rFonts w:ascii="Bookman Old Style" w:hAnsi="Bookman Old Style"/>
          <w:sz w:val="20"/>
          <w:szCs w:val="20"/>
        </w:rPr>
        <w:t xml:space="preserve">/2021 </w:t>
      </w:r>
      <w:r w:rsidRPr="00E6290E">
        <w:rPr>
          <w:rFonts w:ascii="Bookman Old Style" w:hAnsi="Bookman Old Style"/>
          <w:sz w:val="20"/>
          <w:szCs w:val="20"/>
        </w:rPr>
        <w:tab/>
      </w:r>
      <w:r w:rsidRPr="00E6290E">
        <w:rPr>
          <w:rFonts w:ascii="Bookman Old Style" w:hAnsi="Bookman Old Style"/>
          <w:sz w:val="20"/>
          <w:szCs w:val="20"/>
        </w:rPr>
        <w:tab/>
        <w:t xml:space="preserve">Poznań, </w:t>
      </w:r>
      <w:r w:rsidR="00E6290E" w:rsidRPr="00E6290E">
        <w:rPr>
          <w:rFonts w:ascii="Bookman Old Style" w:hAnsi="Bookman Old Style"/>
          <w:sz w:val="20"/>
          <w:szCs w:val="20"/>
        </w:rPr>
        <w:t>22.07.</w:t>
      </w:r>
      <w:r w:rsidR="006573EF" w:rsidRPr="00E6290E">
        <w:rPr>
          <w:rFonts w:ascii="Bookman Old Style" w:hAnsi="Bookman Old Style"/>
          <w:sz w:val="20"/>
          <w:szCs w:val="20"/>
        </w:rPr>
        <w:t xml:space="preserve">2021 </w:t>
      </w:r>
      <w:proofErr w:type="spellStart"/>
      <w:r w:rsidR="006573EF" w:rsidRPr="00E6290E">
        <w:rPr>
          <w:rFonts w:ascii="Bookman Old Style" w:hAnsi="Bookman Old Style"/>
          <w:sz w:val="20"/>
          <w:szCs w:val="20"/>
        </w:rPr>
        <w:t>r</w:t>
      </w:r>
      <w:proofErr w:type="spellEnd"/>
    </w:p>
    <w:p w:rsidR="007673CD" w:rsidRPr="00E6290E" w:rsidRDefault="007673CD" w:rsidP="00E6290E">
      <w:pPr>
        <w:pStyle w:val="Nagwek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6290E">
        <w:rPr>
          <w:rFonts w:ascii="Bookman Old Style" w:hAnsi="Bookman Old Style"/>
          <w:sz w:val="20"/>
          <w:szCs w:val="20"/>
        </w:rPr>
        <w:tab/>
      </w:r>
      <w:r w:rsidRPr="00E6290E">
        <w:rPr>
          <w:rFonts w:ascii="Bookman Old Style" w:hAnsi="Bookman Old Style"/>
          <w:sz w:val="20"/>
          <w:szCs w:val="20"/>
        </w:rPr>
        <w:tab/>
      </w:r>
    </w:p>
    <w:p w:rsidR="006573EF" w:rsidRPr="00E6290E" w:rsidRDefault="006573EF" w:rsidP="00E6290E">
      <w:pPr>
        <w:pStyle w:val="Nagwek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7673CD" w:rsidRPr="00E6290E" w:rsidRDefault="007673CD" w:rsidP="009067E5">
      <w:pPr>
        <w:spacing w:after="0" w:line="360" w:lineRule="auto"/>
        <w:jc w:val="right"/>
        <w:rPr>
          <w:rFonts w:ascii="Bookman Old Style" w:hAnsi="Bookman Old Style"/>
          <w:sz w:val="20"/>
          <w:szCs w:val="20"/>
        </w:rPr>
      </w:pPr>
      <w:r w:rsidRPr="00E6290E">
        <w:rPr>
          <w:rFonts w:ascii="Bookman Old Style" w:hAnsi="Bookman Old Style"/>
          <w:sz w:val="20"/>
          <w:szCs w:val="20"/>
        </w:rPr>
        <w:t>Uczestnicy postępowania</w:t>
      </w:r>
    </w:p>
    <w:p w:rsidR="007673CD" w:rsidRPr="00E6290E" w:rsidRDefault="007673CD" w:rsidP="00E629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6573EF" w:rsidRPr="00E6290E" w:rsidRDefault="006573EF" w:rsidP="00E629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E6290E" w:rsidRPr="00E6290E" w:rsidRDefault="006573EF" w:rsidP="00E6290E">
      <w:pPr>
        <w:pStyle w:val="tytu"/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E6290E">
        <w:rPr>
          <w:rFonts w:ascii="Bookman Old Style" w:hAnsi="Bookman Old Style" w:cstheme="minorHAnsi"/>
          <w:sz w:val="20"/>
          <w:szCs w:val="20"/>
        </w:rPr>
        <w:t xml:space="preserve">Dotyczy: przetargu nieograniczonego </w:t>
      </w:r>
      <w:r w:rsidRPr="00E6290E">
        <w:rPr>
          <w:rFonts w:ascii="Bookman Old Style" w:hAnsi="Bookman Old Style" w:cstheme="minorHAnsi"/>
          <w:sz w:val="20"/>
          <w:szCs w:val="20"/>
          <w:lang w:eastAsia="pl-PL"/>
        </w:rPr>
        <w:t xml:space="preserve">na </w:t>
      </w:r>
      <w:r w:rsidRPr="00E6290E">
        <w:rPr>
          <w:rFonts w:ascii="Bookman Old Style" w:hAnsi="Bookman Old Style" w:cstheme="minorHAnsi"/>
          <w:bCs/>
          <w:sz w:val="20"/>
          <w:szCs w:val="20"/>
        </w:rPr>
        <w:t xml:space="preserve">dostawę </w:t>
      </w:r>
      <w:r w:rsidR="00E6290E" w:rsidRPr="00E6290E">
        <w:rPr>
          <w:rFonts w:ascii="Bookman Old Style" w:hAnsi="Bookman Old Style" w:cs="Times New Roman"/>
          <w:sz w:val="20"/>
          <w:szCs w:val="20"/>
        </w:rPr>
        <w:t>rękawic medycznych</w:t>
      </w:r>
    </w:p>
    <w:p w:rsidR="006573EF" w:rsidRPr="00E6290E" w:rsidRDefault="006573EF" w:rsidP="00E6290E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</w:rPr>
      </w:pPr>
    </w:p>
    <w:p w:rsidR="006573EF" w:rsidRPr="00E6290E" w:rsidRDefault="006573EF" w:rsidP="00E6290E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</w:rPr>
      </w:pPr>
    </w:p>
    <w:p w:rsidR="00D00110" w:rsidRPr="00E6290E" w:rsidRDefault="007673CD" w:rsidP="00E6290E">
      <w:pPr>
        <w:spacing w:after="0" w:line="360" w:lineRule="auto"/>
        <w:ind w:firstLine="708"/>
        <w:jc w:val="both"/>
        <w:rPr>
          <w:rFonts w:ascii="Bookman Old Style" w:hAnsi="Bookman Old Style" w:cstheme="minorHAnsi"/>
          <w:sz w:val="20"/>
          <w:szCs w:val="20"/>
        </w:rPr>
      </w:pPr>
      <w:r w:rsidRPr="00E6290E">
        <w:rPr>
          <w:rFonts w:ascii="Bookman Old Style" w:hAnsi="Bookman Old Style"/>
          <w:sz w:val="20"/>
          <w:szCs w:val="20"/>
        </w:rPr>
        <w:t xml:space="preserve">Zgodnie z art. 284 ust. 2 ustawy Prawo Zamówień Publicznych z dnia </w:t>
      </w:r>
      <w:r w:rsidRPr="00E6290E">
        <w:rPr>
          <w:rFonts w:ascii="Bookman Old Style" w:hAnsi="Bookman Old Style" w:cstheme="minorHAnsi"/>
          <w:sz w:val="20"/>
          <w:szCs w:val="20"/>
          <w:lang w:eastAsia="pl-PL"/>
        </w:rPr>
        <w:t>11 września 2019</w:t>
      </w:r>
      <w:r w:rsidR="006573EF" w:rsidRPr="00E6290E">
        <w:rPr>
          <w:rFonts w:ascii="Bookman Old Style" w:hAnsi="Bookman Old Style" w:cstheme="minorHAnsi"/>
          <w:sz w:val="20"/>
          <w:szCs w:val="20"/>
          <w:lang w:eastAsia="pl-PL"/>
        </w:rPr>
        <w:t xml:space="preserve"> </w:t>
      </w:r>
      <w:r w:rsidRPr="00E6290E">
        <w:rPr>
          <w:rFonts w:ascii="Bookman Old Style" w:hAnsi="Bookman Old Style" w:cstheme="minorHAnsi"/>
          <w:sz w:val="20"/>
          <w:szCs w:val="20"/>
          <w:lang w:eastAsia="pl-PL"/>
        </w:rPr>
        <w:t>r</w:t>
      </w:r>
      <w:r w:rsidR="00D00110" w:rsidRPr="00E6290E">
        <w:rPr>
          <w:rFonts w:ascii="Bookman Old Style" w:hAnsi="Bookman Old Style"/>
          <w:sz w:val="20"/>
          <w:szCs w:val="20"/>
        </w:rPr>
        <w:t xml:space="preserve">. </w:t>
      </w:r>
      <w:r w:rsidR="006573EF" w:rsidRPr="00E6290E">
        <w:rPr>
          <w:rStyle w:val="Pogrubienie"/>
          <w:rFonts w:ascii="Bookman Old Style" w:hAnsi="Bookman Old Style" w:cstheme="minorHAnsi"/>
          <w:b w:val="0"/>
          <w:bCs w:val="0"/>
          <w:sz w:val="20"/>
          <w:szCs w:val="20"/>
        </w:rPr>
        <w:t>(</w:t>
      </w:r>
      <w:r w:rsidR="006573EF" w:rsidRPr="00E6290E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Dz. U. z 2019 r. poz. 2019 ze zm.) </w:t>
      </w:r>
      <w:r w:rsidRPr="00E6290E">
        <w:rPr>
          <w:rFonts w:ascii="Bookman Old Style" w:hAnsi="Bookman Old Style"/>
          <w:sz w:val="20"/>
          <w:szCs w:val="20"/>
        </w:rPr>
        <w:t>Wielkopolskie Centrum Pulmonologii i Torakochirurgii SP ZOZ udziela wyjaśnień dotyczących Specyfi</w:t>
      </w:r>
      <w:r w:rsidR="00D00110" w:rsidRPr="00E6290E">
        <w:rPr>
          <w:rFonts w:ascii="Bookman Old Style" w:hAnsi="Bookman Old Style"/>
          <w:sz w:val="20"/>
          <w:szCs w:val="20"/>
        </w:rPr>
        <w:t>kacji Warunków Zamówienia</w:t>
      </w:r>
      <w:r w:rsidR="005548AC" w:rsidRPr="00E6290E">
        <w:rPr>
          <w:rFonts w:ascii="Bookman Old Style" w:hAnsi="Bookman Old Style"/>
          <w:sz w:val="20"/>
          <w:szCs w:val="20"/>
        </w:rPr>
        <w:t>.</w:t>
      </w:r>
    </w:p>
    <w:p w:rsidR="007673CD" w:rsidRPr="00E6290E" w:rsidRDefault="007673CD" w:rsidP="00E629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D00110" w:rsidRPr="00E6290E" w:rsidRDefault="006573EF" w:rsidP="00E6290E">
      <w:pPr>
        <w:pStyle w:val="Tekstpodstawowy"/>
        <w:spacing w:line="360" w:lineRule="auto"/>
        <w:jc w:val="both"/>
        <w:rPr>
          <w:rFonts w:ascii="Bookman Old Style" w:hAnsi="Bookman Old Style"/>
          <w:sz w:val="20"/>
        </w:rPr>
      </w:pPr>
      <w:r w:rsidRPr="00E6290E">
        <w:rPr>
          <w:rFonts w:ascii="Bookman Old Style" w:hAnsi="Bookman Old Style"/>
          <w:sz w:val="20"/>
        </w:rPr>
        <w:t>Pytania i odpowiedzi:</w:t>
      </w:r>
    </w:p>
    <w:p w:rsidR="006573EF" w:rsidRPr="00E6290E" w:rsidRDefault="006573EF" w:rsidP="00E6290E">
      <w:pPr>
        <w:pStyle w:val="Tekstpodstawowy"/>
        <w:spacing w:line="360" w:lineRule="auto"/>
        <w:jc w:val="both"/>
        <w:rPr>
          <w:rFonts w:ascii="Bookman Old Style" w:hAnsi="Bookman Old Style"/>
          <w:sz w:val="20"/>
        </w:rPr>
      </w:pPr>
    </w:p>
    <w:p w:rsidR="005548AC" w:rsidRPr="00E6290E" w:rsidRDefault="005548AC" w:rsidP="00E6290E">
      <w:pPr>
        <w:spacing w:after="0" w:line="360" w:lineRule="auto"/>
        <w:jc w:val="both"/>
        <w:rPr>
          <w:rStyle w:val="Pogrubienie"/>
          <w:rFonts w:ascii="Bookman Old Style" w:hAnsi="Bookman Old Style" w:cs="Calibri"/>
          <w:sz w:val="20"/>
          <w:szCs w:val="20"/>
        </w:rPr>
      </w:pPr>
      <w:r w:rsidRPr="00E6290E">
        <w:rPr>
          <w:rStyle w:val="Pogrubienie"/>
          <w:rFonts w:ascii="Bookman Old Style" w:hAnsi="Bookman Old Style" w:cs="Calibri"/>
          <w:sz w:val="20"/>
          <w:szCs w:val="20"/>
        </w:rPr>
        <w:t>Pytania do wzoru umowy</w:t>
      </w:r>
    </w:p>
    <w:p w:rsidR="005548AC" w:rsidRDefault="005548AC" w:rsidP="00E6290E">
      <w:pPr>
        <w:numPr>
          <w:ilvl w:val="0"/>
          <w:numId w:val="30"/>
        </w:num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 xml:space="preserve">Wnosimy o modyfikację § 2 ust. 9 </w:t>
      </w:r>
      <w:proofErr w:type="spellStart"/>
      <w:r w:rsidRPr="00E6290E">
        <w:rPr>
          <w:rFonts w:ascii="Bookman Old Style" w:hAnsi="Bookman Old Style" w:cs="Calibri"/>
          <w:sz w:val="20"/>
          <w:szCs w:val="20"/>
        </w:rPr>
        <w:t>pkt</w:t>
      </w:r>
      <w:proofErr w:type="spellEnd"/>
      <w:r w:rsidRPr="00E6290E">
        <w:rPr>
          <w:rFonts w:ascii="Bookman Old Style" w:hAnsi="Bookman Old Style" w:cs="Calibri"/>
          <w:sz w:val="20"/>
          <w:szCs w:val="20"/>
        </w:rPr>
        <w:t xml:space="preserve"> 2) projektu umowy poprzez wydłużenie terminu realizacji reklamacji do 5 dni roboczych.</w:t>
      </w:r>
    </w:p>
    <w:p w:rsidR="00E6290E" w:rsidRPr="00E6290E" w:rsidRDefault="00E6290E" w:rsidP="00E6290E">
      <w:pPr>
        <w:spacing w:after="0" w:line="360" w:lineRule="auto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E6290E">
        <w:rPr>
          <w:rFonts w:ascii="Bookman Old Style" w:hAnsi="Bookman Old Style" w:cs="Calibri"/>
          <w:b/>
          <w:color w:val="00B0F0"/>
          <w:sz w:val="20"/>
          <w:szCs w:val="20"/>
        </w:rPr>
        <w:t>Odp.</w:t>
      </w:r>
    </w:p>
    <w:p w:rsidR="005548AC" w:rsidRPr="00E6290E" w:rsidRDefault="00E6290E" w:rsidP="00E6290E">
      <w:pPr>
        <w:spacing w:after="0" w:line="360" w:lineRule="auto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E6290E">
        <w:rPr>
          <w:rFonts w:ascii="Bookman Old Style" w:hAnsi="Bookman Old Style" w:cs="Calibri"/>
          <w:b/>
          <w:color w:val="00B0F0"/>
          <w:sz w:val="20"/>
          <w:szCs w:val="20"/>
        </w:rPr>
        <w:t>Zamawiający podtrzymuje postanowienia umowne.</w:t>
      </w:r>
    </w:p>
    <w:p w:rsidR="00E6290E" w:rsidRPr="00E6290E" w:rsidRDefault="00E6290E" w:rsidP="00E6290E">
      <w:pPr>
        <w:spacing w:after="0" w:line="360" w:lineRule="auto"/>
        <w:rPr>
          <w:rFonts w:ascii="Bookman Old Style" w:hAnsi="Bookman Old Style" w:cs="Calibri"/>
          <w:color w:val="FF0000"/>
          <w:sz w:val="20"/>
          <w:szCs w:val="20"/>
        </w:rPr>
      </w:pPr>
    </w:p>
    <w:p w:rsidR="005548AC" w:rsidRDefault="005548AC" w:rsidP="00E6290E">
      <w:pPr>
        <w:pStyle w:val="Akapitzlist"/>
        <w:numPr>
          <w:ilvl w:val="0"/>
          <w:numId w:val="30"/>
        </w:numPr>
        <w:spacing w:line="360" w:lineRule="auto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 xml:space="preserve">Wnosimy o modyfikację § 2 projektu umowy poprzez dodanie ust. 10 o treści: „Zamawiający zobowiązuje się do zamawiania każdomiesięcznie nie więcej towaru aniżeli iloraz jego ilości wynikającej z umowy i sumy miesięcy na jaki została ona zawarta.”  UZASADNIENIE: Pandemia COVID-19 - w zrozumiały sposób - doprowadziła do nadzwyczajnego, skokowego wzrostu popytu na wyroby medyczne służące jej zwalczaniu, w krótkim czasie prowadząc do wyczerpania – nie tylko posiadanych przez producentów zapasów tychże, lecz również zmniejszenia podaży materiałów niezbędnych do ich dalszej produkcji. Zjawiskom tym towarzyszyły równocześnie, wprowadzane przez kolejne państwa - ograniczenia w przemieszczaniu się i pracy oraz obostrzenia eksportowe dotykające szerokiego asortymentu wyrobów, komponentów lub materiałów do ich wytwarzania - mające bezpośrednie i niebagatelne przełożenie na zdolności produkcyjne dotychczasowych dostawców wyrobów medycznych, a także </w:t>
      </w:r>
      <w:r w:rsidRPr="00E6290E">
        <w:rPr>
          <w:rFonts w:ascii="Bookman Old Style" w:hAnsi="Bookman Old Style" w:cs="Calibri"/>
          <w:sz w:val="20"/>
          <w:szCs w:val="20"/>
        </w:rPr>
        <w:lastRenderedPageBreak/>
        <w:t>trudności w realizacji usług transportowych.  W rezultacie, tj. z powodu niedających się przewidzieć, zapobiec, ani przezwyciężyć przyczyn - dostępność wyrobów medycznych na światowych rynkach uległa radykalnemu ograniczeniu. Co istotne - z powodu dynamicznego charakteru pandemii, a także jej możliwych nawrotów, nie jest w tym momencie oszacowanie – na jak długo. W kontekście powyższego wprowadzenie do umowy wyżej wskazanego ograniczenia jest niezbędne dla zagwarantowania wszystkim jednostkom odpowiedzialnym za ochronę zdrowia na terytorium RP - odpowiedniego dostępu do niezbędnych wyrobów medycznych."</w:t>
      </w:r>
    </w:p>
    <w:p w:rsidR="00E6290E" w:rsidRPr="00E6290E" w:rsidRDefault="00E6290E" w:rsidP="00E6290E">
      <w:pPr>
        <w:pStyle w:val="Akapitzlist"/>
        <w:spacing w:line="360" w:lineRule="auto"/>
        <w:ind w:left="1068"/>
        <w:rPr>
          <w:rFonts w:ascii="Bookman Old Style" w:hAnsi="Bookman Old Style" w:cs="Calibri"/>
          <w:sz w:val="20"/>
          <w:szCs w:val="20"/>
        </w:rPr>
      </w:pPr>
    </w:p>
    <w:p w:rsidR="005548AC" w:rsidRPr="00E6290E" w:rsidRDefault="00E6290E" w:rsidP="00E6290E">
      <w:pPr>
        <w:spacing w:after="0" w:line="360" w:lineRule="auto"/>
        <w:jc w:val="both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E6290E">
        <w:rPr>
          <w:rFonts w:ascii="Bookman Old Style" w:hAnsi="Bookman Old Style" w:cs="Calibri"/>
          <w:b/>
          <w:color w:val="00B0F0"/>
          <w:sz w:val="20"/>
          <w:szCs w:val="20"/>
        </w:rPr>
        <w:t>Odp.</w:t>
      </w:r>
    </w:p>
    <w:p w:rsidR="009067E5" w:rsidRDefault="009067E5" w:rsidP="009067E5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9067E5">
        <w:rPr>
          <w:rFonts w:ascii="Bookman Old Style" w:hAnsi="Bookman Old Style" w:cs="Calibri"/>
          <w:b/>
          <w:color w:val="00B0F0"/>
          <w:sz w:val="20"/>
          <w:szCs w:val="20"/>
        </w:rPr>
        <w:t>Zamawiający podtrzymuje postanowienia umowne.</w:t>
      </w:r>
    </w:p>
    <w:p w:rsidR="009067E5" w:rsidRPr="009067E5" w:rsidRDefault="009067E5" w:rsidP="009067E5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B0F0"/>
          <w:sz w:val="20"/>
          <w:szCs w:val="20"/>
        </w:rPr>
      </w:pPr>
    </w:p>
    <w:p w:rsidR="005548AC" w:rsidRDefault="005548AC" w:rsidP="00E6290E">
      <w:pPr>
        <w:numPr>
          <w:ilvl w:val="0"/>
          <w:numId w:val="30"/>
        </w:num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>Wnosimy o modyfikację § 3 ust. 6 projektu umowy poprzez wpisanie w miejsce „zmiany w tym zakresie wymagają formy pisemnej w postaci aneksu” odpowiednio „zmiany w tym zakresie nie wymagają zawarcia aneksu w formie pisemnej.” UZASADNIENIE: Wysokość stawki podatku VAT na wyroby będące przedmiotem zamówienia jest czynnikiem cenotwórczym, niezależnym do swobodnego uznania i woli Stron. Zmiana stawki podatku VAT następuje bowiem w drodze zmiany właściwej ustawy, w dniu oznaczonym przez ustawodawcę, a Strony nie mogą się uchylać od jej skutków i zobowiązane są ponosić związane z nią koszty w terminach i na zasadach określonych przez ustawodawcę.</w:t>
      </w:r>
    </w:p>
    <w:p w:rsidR="00E6290E" w:rsidRPr="00E6290E" w:rsidRDefault="00E6290E" w:rsidP="00E6290E">
      <w:pPr>
        <w:spacing w:after="0" w:line="360" w:lineRule="auto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E6290E">
        <w:rPr>
          <w:rFonts w:ascii="Bookman Old Style" w:hAnsi="Bookman Old Style" w:cs="Calibri"/>
          <w:b/>
          <w:color w:val="00B0F0"/>
          <w:sz w:val="20"/>
          <w:szCs w:val="20"/>
        </w:rPr>
        <w:t>Odp.</w:t>
      </w:r>
    </w:p>
    <w:p w:rsidR="005548AC" w:rsidRDefault="005548AC" w:rsidP="00E6290E">
      <w:pPr>
        <w:spacing w:after="0" w:line="360" w:lineRule="auto"/>
        <w:jc w:val="both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E6290E">
        <w:rPr>
          <w:rFonts w:ascii="Bookman Old Style" w:hAnsi="Bookman Old Style" w:cs="Calibri"/>
          <w:b/>
          <w:color w:val="00B0F0"/>
          <w:sz w:val="20"/>
          <w:szCs w:val="20"/>
        </w:rPr>
        <w:t>Zamawiający podtrzymuje postanowienia umowne.</w:t>
      </w:r>
    </w:p>
    <w:p w:rsidR="009067E5" w:rsidRPr="00E6290E" w:rsidRDefault="009067E5" w:rsidP="00E6290E">
      <w:pPr>
        <w:spacing w:after="0" w:line="360" w:lineRule="auto"/>
        <w:jc w:val="both"/>
        <w:rPr>
          <w:rFonts w:ascii="Bookman Old Style" w:hAnsi="Bookman Old Style" w:cs="Calibri"/>
          <w:b/>
          <w:color w:val="00B0F0"/>
          <w:sz w:val="20"/>
          <w:szCs w:val="20"/>
        </w:rPr>
      </w:pPr>
    </w:p>
    <w:p w:rsidR="005548AC" w:rsidRDefault="005548AC" w:rsidP="00E6290E">
      <w:pPr>
        <w:numPr>
          <w:ilvl w:val="0"/>
          <w:numId w:val="30"/>
        </w:num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 xml:space="preserve">Wnosimy o modyfikację § 3 projektu umowy poprzez dodanie ust. 11 o treści: „Zamawiający dopuszcza możliwość zmiany ceny w przypadku zmiany cen producenta lub w przypadku zmiany w czasie trwania umowy kursu dolara amerykańskiego w stosunku do złotego o co najmniej 5%. W takim przypadku zmiana umowy nastąpi w formie aneksu.” UZASADNIENIE: Zmiana zaproponowana przez Wykonawcę jest odpowiedzią na czynniki niezależne od Wykonawcy, a mające realny wpływ na cenę wyrobów dostarczanych w ramach umowy przetargowej. Należy podkreślić, że Wykonawca nie powinien być w </w:t>
      </w:r>
      <w:r w:rsidRPr="00E6290E">
        <w:rPr>
          <w:rFonts w:ascii="Bookman Old Style" w:hAnsi="Bookman Old Style" w:cs="Calibri"/>
          <w:sz w:val="20"/>
          <w:szCs w:val="20"/>
        </w:rPr>
        <w:lastRenderedPageBreak/>
        <w:t>całości i samodzielnie obciążany ryzykiem zmiany stosunków gospodarczych, a tym samym zobowiązany do realizowania umowy po rażąco niskich cenach</w:t>
      </w:r>
      <w:r w:rsidR="009067E5">
        <w:rPr>
          <w:rFonts w:ascii="Bookman Old Style" w:hAnsi="Bookman Old Style" w:cs="Calibri"/>
          <w:sz w:val="20"/>
          <w:szCs w:val="20"/>
        </w:rPr>
        <w:t>.</w:t>
      </w:r>
    </w:p>
    <w:p w:rsidR="009067E5" w:rsidRPr="009067E5" w:rsidRDefault="009067E5" w:rsidP="009067E5">
      <w:pPr>
        <w:spacing w:after="0" w:line="360" w:lineRule="auto"/>
        <w:jc w:val="both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9067E5">
        <w:rPr>
          <w:rFonts w:ascii="Bookman Old Style" w:hAnsi="Bookman Old Style" w:cs="Calibri"/>
          <w:b/>
          <w:color w:val="00B0F0"/>
          <w:sz w:val="20"/>
          <w:szCs w:val="20"/>
        </w:rPr>
        <w:t>Odp.</w:t>
      </w:r>
    </w:p>
    <w:p w:rsidR="005548AC" w:rsidRPr="009067E5" w:rsidRDefault="005548AC" w:rsidP="00E6290E">
      <w:pPr>
        <w:spacing w:after="0" w:line="360" w:lineRule="auto"/>
        <w:jc w:val="both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9067E5">
        <w:rPr>
          <w:rFonts w:ascii="Bookman Old Style" w:hAnsi="Bookman Old Style" w:cs="Calibri"/>
          <w:b/>
          <w:color w:val="00B0F0"/>
          <w:sz w:val="20"/>
          <w:szCs w:val="20"/>
        </w:rPr>
        <w:t xml:space="preserve">Zamawiający podtrzymuje postanowienia umowne. </w:t>
      </w:r>
    </w:p>
    <w:p w:rsidR="005548AC" w:rsidRPr="00E6290E" w:rsidRDefault="005548AC" w:rsidP="00E6290E">
      <w:pPr>
        <w:spacing w:after="0" w:line="360" w:lineRule="auto"/>
        <w:ind w:left="360"/>
        <w:jc w:val="both"/>
        <w:rPr>
          <w:rFonts w:ascii="Bookman Old Style" w:hAnsi="Bookman Old Style" w:cs="Calibri"/>
          <w:sz w:val="20"/>
          <w:szCs w:val="20"/>
        </w:rPr>
      </w:pPr>
    </w:p>
    <w:p w:rsidR="005548AC" w:rsidRPr="00E6290E" w:rsidRDefault="005548AC" w:rsidP="00E6290E">
      <w:p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>5)</w:t>
      </w:r>
      <w:r w:rsidRPr="00E6290E">
        <w:rPr>
          <w:rFonts w:ascii="Bookman Old Style" w:hAnsi="Bookman Old Style" w:cs="Calibri"/>
          <w:sz w:val="20"/>
          <w:szCs w:val="20"/>
        </w:rPr>
        <w:tab/>
        <w:t>Wnosimy o modyfikację § 4 ust. 1 projektu umowy poprzez obniżenie przewidzianych nim kar umownych do wysokości:</w:t>
      </w:r>
    </w:p>
    <w:p w:rsidR="005548AC" w:rsidRPr="00E6290E" w:rsidRDefault="005548AC" w:rsidP="00E6290E">
      <w:p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>a.</w:t>
      </w:r>
      <w:r w:rsidRPr="00E6290E">
        <w:rPr>
          <w:rFonts w:ascii="Bookman Old Style" w:hAnsi="Bookman Old Style" w:cs="Calibri"/>
          <w:sz w:val="20"/>
          <w:szCs w:val="20"/>
        </w:rPr>
        <w:tab/>
        <w:t xml:space="preserve">0,5% wartości zamówionego a niedostarczonego towaru za każdy dzień roboczy zwłoki w </w:t>
      </w:r>
      <w:proofErr w:type="spellStart"/>
      <w:r w:rsidRPr="00E6290E">
        <w:rPr>
          <w:rFonts w:ascii="Bookman Old Style" w:hAnsi="Bookman Old Style" w:cs="Calibri"/>
          <w:sz w:val="20"/>
          <w:szCs w:val="20"/>
        </w:rPr>
        <w:t>pkt</w:t>
      </w:r>
      <w:proofErr w:type="spellEnd"/>
      <w:r w:rsidRPr="00E6290E">
        <w:rPr>
          <w:rFonts w:ascii="Bookman Old Style" w:hAnsi="Bookman Old Style" w:cs="Calibri"/>
          <w:sz w:val="20"/>
          <w:szCs w:val="20"/>
        </w:rPr>
        <w:t xml:space="preserve"> 1);</w:t>
      </w:r>
    </w:p>
    <w:p w:rsidR="005548AC" w:rsidRPr="00E6290E" w:rsidRDefault="005548AC" w:rsidP="00E6290E">
      <w:p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>b.</w:t>
      </w:r>
      <w:r w:rsidRPr="00E6290E">
        <w:rPr>
          <w:rFonts w:ascii="Bookman Old Style" w:hAnsi="Bookman Old Style" w:cs="Calibri"/>
          <w:sz w:val="20"/>
          <w:szCs w:val="20"/>
        </w:rPr>
        <w:tab/>
        <w:t xml:space="preserve">0,5% wartości towaru reklamowanego za każdy dzień roboczy zwłoki w </w:t>
      </w:r>
      <w:proofErr w:type="spellStart"/>
      <w:r w:rsidRPr="00E6290E">
        <w:rPr>
          <w:rFonts w:ascii="Bookman Old Style" w:hAnsi="Bookman Old Style" w:cs="Calibri"/>
          <w:sz w:val="20"/>
          <w:szCs w:val="20"/>
        </w:rPr>
        <w:t>pkt</w:t>
      </w:r>
      <w:proofErr w:type="spellEnd"/>
      <w:r w:rsidRPr="00E6290E">
        <w:rPr>
          <w:rFonts w:ascii="Bookman Old Style" w:hAnsi="Bookman Old Style" w:cs="Calibri"/>
          <w:sz w:val="20"/>
          <w:szCs w:val="20"/>
        </w:rPr>
        <w:t xml:space="preserve"> 2);</w:t>
      </w:r>
    </w:p>
    <w:p w:rsidR="005548AC" w:rsidRPr="00E6290E" w:rsidRDefault="005548AC" w:rsidP="00E6290E">
      <w:p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>c.</w:t>
      </w:r>
      <w:r w:rsidRPr="00E6290E">
        <w:rPr>
          <w:rFonts w:ascii="Bookman Old Style" w:hAnsi="Bookman Old Style" w:cs="Calibri"/>
          <w:sz w:val="20"/>
          <w:szCs w:val="20"/>
        </w:rPr>
        <w:tab/>
        <w:t>5% wartości niezrealizowanej części umowy;</w:t>
      </w:r>
    </w:p>
    <w:p w:rsidR="005548AC" w:rsidRDefault="005548AC" w:rsidP="00E6290E">
      <w:p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  <w:r w:rsidRPr="00E6290E">
        <w:rPr>
          <w:rFonts w:ascii="Bookman Old Style" w:hAnsi="Bookman Old Style" w:cs="Calibri"/>
          <w:sz w:val="20"/>
          <w:szCs w:val="20"/>
        </w:rPr>
        <w:t>UZASADNIENIE: Podkreślamy, że Zamawiający kształtując wysokość kar umownych w projekcie umowy powinien mieć na uwadze, że wysokość ta nie powinna prowadzić do nieuzasadnionego wzbogacenia zamawiającego czy naruszenia zasady proporcjonalności, określonej w art. 16 ustawy z dnia 11 września 2019 roku prawo zamówień publicznych (</w:t>
      </w:r>
      <w:proofErr w:type="spellStart"/>
      <w:r w:rsidRPr="00E6290E">
        <w:rPr>
          <w:rFonts w:ascii="Bookman Old Style" w:hAnsi="Bookman Old Style" w:cs="Calibri"/>
          <w:sz w:val="20"/>
          <w:szCs w:val="20"/>
        </w:rPr>
        <w:t>Dz.U</w:t>
      </w:r>
      <w:proofErr w:type="spellEnd"/>
      <w:r w:rsidRPr="00E6290E">
        <w:rPr>
          <w:rFonts w:ascii="Bookman Old Style" w:hAnsi="Bookman Old Style" w:cs="Calibri"/>
          <w:sz w:val="20"/>
          <w:szCs w:val="20"/>
        </w:rPr>
        <w:t xml:space="preserve">. z 2021 r. poz. 1129 ze zm.). Kara umowna jako surogat odszkodowania, powinna zmierzać do naprawienia szkody wyrządzonej zamawiającemu z tytułu niewykonania lub nienależytego wykonania świadczenia niepieniężnego, natomiast nie powinna stanowić dla niego źródła dodatkowego zysku (zob. wyrok Sądu Apelacyjnego w Katowicach z dnia 28 września 2010 r., V </w:t>
      </w:r>
      <w:proofErr w:type="spellStart"/>
      <w:r w:rsidRPr="00E6290E">
        <w:rPr>
          <w:rFonts w:ascii="Bookman Old Style" w:hAnsi="Bookman Old Style" w:cs="Calibri"/>
          <w:sz w:val="20"/>
          <w:szCs w:val="20"/>
        </w:rPr>
        <w:t>ACa</w:t>
      </w:r>
      <w:proofErr w:type="spellEnd"/>
      <w:r w:rsidRPr="00E6290E">
        <w:rPr>
          <w:rFonts w:ascii="Bookman Old Style" w:hAnsi="Bookman Old Style" w:cs="Calibri"/>
          <w:sz w:val="20"/>
          <w:szCs w:val="20"/>
        </w:rPr>
        <w:t xml:space="preserve"> 267/10).</w:t>
      </w:r>
      <w:r w:rsidRPr="00E6290E">
        <w:rPr>
          <w:rFonts w:ascii="Bookman Old Style" w:hAnsi="Bookman Old Style" w:cs="Calibri"/>
          <w:sz w:val="20"/>
          <w:szCs w:val="20"/>
        </w:rPr>
        <w:tab/>
      </w:r>
    </w:p>
    <w:p w:rsidR="009067E5" w:rsidRPr="00E6290E" w:rsidRDefault="009067E5" w:rsidP="00E6290E">
      <w:pPr>
        <w:spacing w:after="0" w:line="360" w:lineRule="auto"/>
        <w:jc w:val="both"/>
        <w:rPr>
          <w:rFonts w:ascii="Bookman Old Style" w:hAnsi="Bookman Old Style" w:cs="Calibri"/>
          <w:sz w:val="20"/>
          <w:szCs w:val="20"/>
        </w:rPr>
      </w:pPr>
    </w:p>
    <w:p w:rsidR="009067E5" w:rsidRPr="009067E5" w:rsidRDefault="009067E5" w:rsidP="009067E5">
      <w:pPr>
        <w:spacing w:after="0" w:line="360" w:lineRule="auto"/>
        <w:jc w:val="both"/>
        <w:rPr>
          <w:rFonts w:ascii="Bookman Old Style" w:hAnsi="Bookman Old Style" w:cs="Calibri"/>
          <w:b/>
          <w:color w:val="00B0F0"/>
          <w:sz w:val="20"/>
          <w:szCs w:val="20"/>
        </w:rPr>
      </w:pPr>
      <w:r w:rsidRPr="009067E5">
        <w:rPr>
          <w:rFonts w:ascii="Bookman Old Style" w:hAnsi="Bookman Old Style" w:cs="Calibri"/>
          <w:b/>
          <w:color w:val="00B0F0"/>
          <w:sz w:val="20"/>
          <w:szCs w:val="20"/>
        </w:rPr>
        <w:t>Odp.</w:t>
      </w:r>
    </w:p>
    <w:p w:rsidR="005548AC" w:rsidRPr="00E6290E" w:rsidRDefault="009067E5" w:rsidP="009067E5">
      <w:pPr>
        <w:spacing w:after="0" w:line="360" w:lineRule="auto"/>
        <w:jc w:val="both"/>
        <w:rPr>
          <w:rFonts w:ascii="Bookman Old Style" w:hAnsi="Bookman Old Style" w:cs="Calibri"/>
          <w:color w:val="FF0000"/>
          <w:sz w:val="20"/>
          <w:szCs w:val="20"/>
        </w:rPr>
      </w:pPr>
      <w:r w:rsidRPr="009067E5">
        <w:rPr>
          <w:rFonts w:ascii="Bookman Old Style" w:hAnsi="Bookman Old Style" w:cs="Calibri"/>
          <w:b/>
          <w:color w:val="00B0F0"/>
          <w:sz w:val="20"/>
          <w:szCs w:val="20"/>
        </w:rPr>
        <w:t>Zamawiający podtrzymuje postanowienia umowne</w:t>
      </w:r>
      <w:r w:rsidR="005548AC" w:rsidRPr="00E6290E">
        <w:rPr>
          <w:rFonts w:ascii="Bookman Old Style" w:hAnsi="Bookman Old Style" w:cs="Calibri"/>
          <w:color w:val="FF0000"/>
          <w:sz w:val="20"/>
          <w:szCs w:val="20"/>
        </w:rPr>
        <w:t>.</w:t>
      </w:r>
    </w:p>
    <w:p w:rsidR="006573EF" w:rsidRPr="00E6290E" w:rsidRDefault="006573EF" w:rsidP="00E6290E">
      <w:pPr>
        <w:spacing w:after="0"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sectPr w:rsidR="006573EF" w:rsidRPr="00E6290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0E" w:rsidRDefault="00E6290E" w:rsidP="00F92ECB">
      <w:pPr>
        <w:spacing w:after="0" w:line="240" w:lineRule="auto"/>
      </w:pPr>
      <w:r>
        <w:separator/>
      </w:r>
    </w:p>
  </w:endnote>
  <w:endnote w:type="continuationSeparator" w:id="0">
    <w:p w:rsidR="00E6290E" w:rsidRDefault="00E6290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0E" w:rsidRDefault="00E6290E">
    <w:pPr>
      <w:pStyle w:val="Stopka"/>
    </w:pPr>
    <w:fldSimple w:instr=" PAGE   \* MERGEFORMAT ">
      <w:r w:rsidR="009067E5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0E" w:rsidRDefault="00E6290E" w:rsidP="00F92ECB">
      <w:pPr>
        <w:spacing w:after="0" w:line="240" w:lineRule="auto"/>
      </w:pPr>
      <w:r>
        <w:separator/>
      </w:r>
    </w:p>
  </w:footnote>
  <w:footnote w:type="continuationSeparator" w:id="0">
    <w:p w:rsidR="00E6290E" w:rsidRDefault="00E6290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0E" w:rsidRDefault="00E629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7"/>
  </w:num>
  <w:num w:numId="4">
    <w:abstractNumId w:val="17"/>
  </w:num>
  <w:num w:numId="5">
    <w:abstractNumId w:val="2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4"/>
  </w:num>
  <w:num w:numId="12">
    <w:abstractNumId w:val="20"/>
  </w:num>
  <w:num w:numId="13">
    <w:abstractNumId w:val="4"/>
  </w:num>
  <w:num w:numId="14">
    <w:abstractNumId w:val="3"/>
  </w:num>
  <w:num w:numId="15">
    <w:abstractNumId w:val="26"/>
  </w:num>
  <w:num w:numId="16">
    <w:abstractNumId w:val="6"/>
  </w:num>
  <w:num w:numId="17">
    <w:abstractNumId w:val="23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242A-867A-450F-8694-28A167EC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3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2021-04-16T11:53:00Z</cp:lastPrinted>
  <dcterms:created xsi:type="dcterms:W3CDTF">2021-07-22T09:39:00Z</dcterms:created>
  <dcterms:modified xsi:type="dcterms:W3CDTF">2021-07-22T09:39:00Z</dcterms:modified>
</cp:coreProperties>
</file>