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561C79">
        <w:rPr>
          <w:rFonts w:ascii="Bookman Old Style" w:hAnsi="Bookman Old Style"/>
        </w:rPr>
        <w:t>WCPiT</w:t>
      </w:r>
      <w:proofErr w:type="spellEnd"/>
      <w:r w:rsidRPr="00561C79">
        <w:rPr>
          <w:rFonts w:ascii="Bookman Old Style" w:hAnsi="Bookman Old Style"/>
        </w:rPr>
        <w:t xml:space="preserve"> /EA/381-11/2021 </w:t>
      </w:r>
      <w:r w:rsidRPr="00561C79">
        <w:rPr>
          <w:rFonts w:ascii="Bookman Old Style" w:hAnsi="Bookman Old Style"/>
        </w:rPr>
        <w:tab/>
      </w:r>
      <w:r w:rsidRPr="00561C79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561C79">
        <w:rPr>
          <w:rFonts w:ascii="Bookman Old Style" w:hAnsi="Bookman Old Style"/>
        </w:rPr>
        <w:t xml:space="preserve">Poznań, </w:t>
      </w:r>
      <w:r w:rsidR="00E45F58">
        <w:rPr>
          <w:rFonts w:ascii="Bookman Old Style" w:hAnsi="Bookman Old Style"/>
        </w:rPr>
        <w:t>04.08</w:t>
      </w:r>
      <w:r w:rsidRPr="00561C79">
        <w:rPr>
          <w:rFonts w:ascii="Bookman Old Style" w:hAnsi="Bookman Old Style"/>
        </w:rPr>
        <w:t>.2021 r</w:t>
      </w:r>
      <w:r>
        <w:rPr>
          <w:rFonts w:ascii="Bookman Old Style" w:hAnsi="Bookman Old Style"/>
        </w:rPr>
        <w:t>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ab/>
      </w:r>
      <w:r w:rsidRPr="00561C79">
        <w:rPr>
          <w:rFonts w:ascii="Bookman Old Style" w:hAnsi="Bookman Old Style"/>
        </w:rPr>
        <w:tab/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561C79" w:rsidRDefault="00321412" w:rsidP="00321412">
      <w:pPr>
        <w:spacing w:after="0" w:line="360" w:lineRule="auto"/>
        <w:jc w:val="right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Uczestnicy postępowania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315C8C" w:rsidRDefault="00321412" w:rsidP="00321412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321412" w:rsidRPr="00315C8C" w:rsidRDefault="00321412" w:rsidP="00321412">
      <w:pPr>
        <w:spacing w:after="0" w:line="360" w:lineRule="auto"/>
        <w:jc w:val="both"/>
        <w:rPr>
          <w:rFonts w:ascii="Bookman Old Style" w:hAnsi="Bookman Old Style"/>
          <w:b/>
        </w:rPr>
      </w:pPr>
      <w:r w:rsidRPr="00315C8C">
        <w:rPr>
          <w:rFonts w:ascii="Bookman Old Style" w:hAnsi="Bookman Old Style" w:cstheme="minorHAnsi"/>
          <w:b/>
        </w:rPr>
        <w:t xml:space="preserve">Dotyczy: przetargu nieograniczonego </w:t>
      </w:r>
      <w:r w:rsidRPr="00315C8C">
        <w:rPr>
          <w:rFonts w:ascii="Bookman Old Style" w:hAnsi="Bookman Old Style" w:cstheme="minorHAnsi"/>
          <w:b/>
          <w:lang w:eastAsia="pl-PL"/>
        </w:rPr>
        <w:t xml:space="preserve">na </w:t>
      </w:r>
      <w:r w:rsidRPr="00315C8C">
        <w:rPr>
          <w:rFonts w:ascii="Bookman Old Style" w:hAnsi="Bookman Old Style" w:cstheme="minorHAnsi"/>
          <w:b/>
          <w:bCs/>
        </w:rPr>
        <w:t xml:space="preserve">dostawę </w:t>
      </w:r>
      <w:r w:rsidRPr="00315C8C">
        <w:rPr>
          <w:rFonts w:ascii="Bookman Old Style" w:hAnsi="Bookman Old Style"/>
          <w:b/>
        </w:rPr>
        <w:t>rękawic medycznych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 w:cstheme="minorHAnsi"/>
          <w:b/>
          <w:color w:val="000000"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 w:cstheme="minorHAnsi"/>
          <w:b/>
          <w:color w:val="000000"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561C79">
        <w:rPr>
          <w:rFonts w:ascii="Bookman Old Style" w:hAnsi="Bookman Old Style"/>
        </w:rPr>
        <w:t xml:space="preserve">Zgodnie z art. </w:t>
      </w:r>
      <w:r w:rsidR="00EF35B2">
        <w:rPr>
          <w:rFonts w:ascii="Bookman Old Style" w:hAnsi="Bookman Old Style"/>
        </w:rPr>
        <w:t>135</w:t>
      </w:r>
      <w:r w:rsidRPr="00561C79">
        <w:rPr>
          <w:rFonts w:ascii="Bookman Old Style" w:hAnsi="Bookman Old Style"/>
        </w:rPr>
        <w:t xml:space="preserve"> ust. 2 ustawy Prawo Zamówień Publicznych z dnia </w:t>
      </w:r>
      <w:r w:rsidRPr="00561C79">
        <w:rPr>
          <w:rFonts w:ascii="Bookman Old Style" w:hAnsi="Bookman Old Style" w:cstheme="minorHAnsi"/>
          <w:lang w:eastAsia="pl-PL"/>
        </w:rPr>
        <w:t>11 września 2019 r</w:t>
      </w:r>
      <w:r w:rsidRPr="00561C79">
        <w:rPr>
          <w:rFonts w:ascii="Bookman Old Style" w:hAnsi="Bookman Old Style"/>
        </w:rPr>
        <w:t xml:space="preserve">. </w:t>
      </w:r>
      <w:r w:rsidRPr="00561C79">
        <w:rPr>
          <w:rStyle w:val="Pogrubienie"/>
          <w:rFonts w:ascii="Bookman Old Style" w:hAnsi="Bookman Old Style" w:cstheme="minorHAnsi"/>
          <w:b w:val="0"/>
          <w:bCs w:val="0"/>
          <w:sz w:val="20"/>
          <w:szCs w:val="20"/>
        </w:rPr>
        <w:t>(</w:t>
      </w:r>
      <w:r w:rsidRPr="00561C79">
        <w:rPr>
          <w:rFonts w:ascii="Bookman Old Style" w:eastAsia="Times New Roman" w:hAnsi="Bookman Old Style" w:cstheme="minorHAnsi"/>
          <w:lang w:eastAsia="pl-PL"/>
        </w:rPr>
        <w:t xml:space="preserve">Dz. U. z 2019 r. poz. 2019 ze zm.) </w:t>
      </w:r>
      <w:r w:rsidRPr="00561C79">
        <w:rPr>
          <w:rFonts w:ascii="Bookman Old Style" w:hAnsi="Bookman Old Style"/>
        </w:rPr>
        <w:t>Wielkopolskie Centrum Pulmonologii i Torakochirurgii SP ZOZ udziela wyjaśnień dotyczących Specyfikacji Warunków Zamówienia.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315C8C" w:rsidRDefault="00321412" w:rsidP="00321412">
      <w:pPr>
        <w:spacing w:after="0" w:line="360" w:lineRule="auto"/>
        <w:jc w:val="both"/>
        <w:rPr>
          <w:rFonts w:ascii="Bookman Old Style" w:hAnsi="Bookman Old Style"/>
          <w:b/>
        </w:rPr>
      </w:pPr>
      <w:r w:rsidRPr="00315C8C">
        <w:rPr>
          <w:rFonts w:ascii="Bookman Old Style" w:hAnsi="Bookman Old Style"/>
          <w:b/>
        </w:rPr>
        <w:t>Pytania i odpowiedzi:</w:t>
      </w:r>
    </w:p>
    <w:p w:rsidR="00321412" w:rsidRDefault="00321412" w:rsidP="00321412">
      <w:pPr>
        <w:spacing w:after="0" w:line="360" w:lineRule="auto"/>
        <w:jc w:val="center"/>
        <w:rPr>
          <w:rFonts w:ascii="Bookman Old Style" w:hAnsi="Bookman Old Style"/>
          <w:b/>
        </w:rPr>
      </w:pPr>
      <w:r w:rsidRPr="00315C8C">
        <w:rPr>
          <w:rFonts w:ascii="Bookman Old Style" w:hAnsi="Bookman Old Style"/>
          <w:b/>
        </w:rPr>
        <w:t>ZESTAW I</w:t>
      </w:r>
    </w:p>
    <w:p w:rsidR="00321412" w:rsidRPr="00315C8C" w:rsidRDefault="00321412" w:rsidP="00321412">
      <w:pPr>
        <w:spacing w:after="0" w:line="360" w:lineRule="auto"/>
        <w:jc w:val="center"/>
        <w:rPr>
          <w:rFonts w:ascii="Bookman Old Style" w:hAnsi="Bookman Old Style"/>
          <w:b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Pakiet 4</w:t>
      </w:r>
    </w:p>
    <w:p w:rsidR="00321412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 xml:space="preserve">Czy Zamawiający dopuści rękawice, których grubość na palcu wynosi 0,08±0,01 mm, średnia siła zrywu to 7N, przebadane na 12 </w:t>
      </w:r>
      <w:proofErr w:type="spellStart"/>
      <w:r w:rsidRPr="00561C79">
        <w:rPr>
          <w:rFonts w:ascii="Bookman Old Style" w:hAnsi="Bookman Old Style"/>
        </w:rPr>
        <w:t>cytostatyków</w:t>
      </w:r>
      <w:proofErr w:type="spellEnd"/>
      <w:r w:rsidRPr="00561C79">
        <w:rPr>
          <w:rFonts w:ascii="Bookman Old Style" w:hAnsi="Bookman Old Style"/>
        </w:rPr>
        <w:t xml:space="preserve"> i min. 10 substancji chemicznych?</w:t>
      </w:r>
    </w:p>
    <w:p w:rsidR="00321412" w:rsidRPr="00315C8C" w:rsidRDefault="00321412" w:rsidP="00321412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315C8C">
        <w:rPr>
          <w:rFonts w:ascii="Bookman Old Style" w:hAnsi="Bookman Old Style"/>
          <w:b/>
          <w:color w:val="00B050"/>
        </w:rPr>
        <w:t>Odp. Zamawiający pozostawia zapisy SWZ bez zmian.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Pakiet 5 poz.2</w:t>
      </w:r>
    </w:p>
    <w:p w:rsidR="00321412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Czy Zamawiający dopuści rękawice, których siła zrywu przed starzeniem wynosi min. 9N, przebadane na przenikanie substancji chemicznych zgodnie z EN 16523-1 dla min. 5 substancji z 3 poziomem odporności?</w:t>
      </w:r>
    </w:p>
    <w:p w:rsidR="00321412" w:rsidRPr="00315C8C" w:rsidRDefault="00321412" w:rsidP="00321412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315C8C">
        <w:rPr>
          <w:rFonts w:ascii="Bookman Old Style" w:hAnsi="Bookman Old Style"/>
          <w:b/>
          <w:color w:val="00B050"/>
        </w:rPr>
        <w:t>Odp. Zamawiający pozostawia zapisy SWZ bez zmian.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Pakiet 7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lastRenderedPageBreak/>
        <w:t xml:space="preserve">Czy Zamawiający dopuści rękawice nitrylowe, </w:t>
      </w:r>
      <w:proofErr w:type="spellStart"/>
      <w:r w:rsidRPr="00561C79">
        <w:rPr>
          <w:rFonts w:ascii="Bookman Old Style" w:hAnsi="Bookman Old Style"/>
        </w:rPr>
        <w:t>bezpudrowe</w:t>
      </w:r>
      <w:proofErr w:type="spellEnd"/>
      <w:r w:rsidRPr="00561C79">
        <w:rPr>
          <w:rFonts w:ascii="Bookman Old Style" w:hAnsi="Bookman Old Style"/>
        </w:rPr>
        <w:t xml:space="preserve">, </w:t>
      </w:r>
      <w:proofErr w:type="spellStart"/>
      <w:r w:rsidRPr="00561C79">
        <w:rPr>
          <w:rFonts w:ascii="Bookman Old Style" w:hAnsi="Bookman Old Style"/>
        </w:rPr>
        <w:t>niesterylne</w:t>
      </w:r>
      <w:proofErr w:type="spellEnd"/>
      <w:r w:rsidRPr="00561C79">
        <w:rPr>
          <w:rFonts w:ascii="Bookman Old Style" w:hAnsi="Bookman Old Style"/>
        </w:rPr>
        <w:t>, z warstwą pielęgnacyjną z zawartością witaminy E, olejku migdałowego i gliceryny, o działaniu nawilżającym potwierdzonym badaniami w niezależnym laboratorium, chlorowane od wewnątrz, kolor chabrowy, tekstura na końcach palców, grubość na palcu 0,10mm +/-0,01mm, na dłoni 0,07+/- 0,01 mm, na mankiecie 0,06+/- 0,01 mm, AQL 1.0. Zgodne z normami EN ISO 374-1, EN 374-2, EN 16523-1, EN 374-4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 xml:space="preserve">oraz odporne na przenikanie bakterii, grzybów i wirusów zgodnie z EN ISO 374-5. Odporne na przenikanie min. 15 substancji chemicznych na min. 6 poziomie </w:t>
      </w:r>
      <w:proofErr w:type="spellStart"/>
      <w:r w:rsidRPr="00561C79">
        <w:rPr>
          <w:rFonts w:ascii="Bookman Old Style" w:hAnsi="Bookman Old Style"/>
        </w:rPr>
        <w:t>wg</w:t>
      </w:r>
      <w:proofErr w:type="spellEnd"/>
      <w:r w:rsidRPr="00561C79">
        <w:rPr>
          <w:rFonts w:ascii="Bookman Old Style" w:hAnsi="Bookman Old Style"/>
        </w:rPr>
        <w:t xml:space="preserve">. EN 16523-1, przebadany na min. 3 alkohole, w tym odporne na min. 1 o stężeniu co najmniej 90% na min. 1 poziomie, min. 4 kwasy (organiczne i nieorganiczne), 3 aldehydy, </w:t>
      </w:r>
      <w:proofErr w:type="spellStart"/>
      <w:r w:rsidRPr="00561C79">
        <w:rPr>
          <w:rFonts w:ascii="Bookman Old Style" w:hAnsi="Bookman Old Style"/>
        </w:rPr>
        <w:t>jodopowidon</w:t>
      </w:r>
      <w:proofErr w:type="spellEnd"/>
      <w:r w:rsidRPr="00561C79">
        <w:rPr>
          <w:rFonts w:ascii="Bookman Old Style" w:hAnsi="Bookman Old Style"/>
        </w:rPr>
        <w:t xml:space="preserve"> i </w:t>
      </w:r>
      <w:proofErr w:type="spellStart"/>
      <w:r w:rsidRPr="00561C79">
        <w:rPr>
          <w:rFonts w:ascii="Bookman Old Style" w:hAnsi="Bookman Old Style"/>
        </w:rPr>
        <w:t>chlorheksydyna</w:t>
      </w:r>
      <w:proofErr w:type="spellEnd"/>
      <w:r w:rsidRPr="00561C79">
        <w:rPr>
          <w:rFonts w:ascii="Bookman Old Style" w:hAnsi="Bookman Old Style"/>
        </w:rPr>
        <w:t xml:space="preserve"> – poziom 6, 10% fenol na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 xml:space="preserve">min. 1 poziomie oraz przebadane na min. 12 </w:t>
      </w:r>
      <w:proofErr w:type="spellStart"/>
      <w:r w:rsidRPr="00561C79">
        <w:rPr>
          <w:rFonts w:ascii="Bookman Old Style" w:hAnsi="Bookman Old Style"/>
        </w:rPr>
        <w:t>cytostatyków</w:t>
      </w:r>
      <w:proofErr w:type="spellEnd"/>
      <w:r w:rsidRPr="00561C79">
        <w:rPr>
          <w:rFonts w:ascii="Bookman Old Style" w:hAnsi="Bookman Old Style"/>
        </w:rPr>
        <w:t xml:space="preserve"> </w:t>
      </w:r>
      <w:proofErr w:type="spellStart"/>
      <w:r w:rsidRPr="00561C79">
        <w:rPr>
          <w:rFonts w:ascii="Bookman Old Style" w:hAnsi="Bookman Old Style"/>
        </w:rPr>
        <w:t>wg</w:t>
      </w:r>
      <w:proofErr w:type="spellEnd"/>
      <w:r w:rsidRPr="00561C79">
        <w:rPr>
          <w:rFonts w:ascii="Bookman Old Style" w:hAnsi="Bookman Old Style"/>
        </w:rPr>
        <w:t xml:space="preserve">. ASTM D6978 potwierdzone badaniami z jednostki niezależnej. Rękawice zarejestrowane jako wyrób medyczny klasy I </w:t>
      </w:r>
      <w:proofErr w:type="spellStart"/>
      <w:r w:rsidRPr="00561C79">
        <w:rPr>
          <w:rFonts w:ascii="Bookman Old Style" w:hAnsi="Bookman Old Style"/>
        </w:rPr>
        <w:t>i</w:t>
      </w:r>
      <w:proofErr w:type="spellEnd"/>
      <w:r w:rsidRPr="00561C79">
        <w:rPr>
          <w:rFonts w:ascii="Bookman Old Style" w:hAnsi="Bookman Old Style"/>
        </w:rPr>
        <w:t xml:space="preserve"> środek ochrony indywidualnej kat. III. Dopuszczone do kontaktu z żywnością - potwierdzone piktogramem na opakowaniu oraz badaniami z jednostki niezależnej. Pozbawione dodatków chemicznych: MBT, ZMBT, BHT, BHA, TMTD - potwierdzone badaniem metodą HPLC z jednostki niezależnej.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 xml:space="preserve">Rozmiary S-XL kodowane kolorystycznie na opakowaniu. Opakowania umożliwiające wyjmowanie rękawic od spodu opakowania zawsze za mankiet, w celu ograniczenia kontaminacji. Kompatybilne z uchwytami pojedynczymi i potrójnymi z trwałego tworzywa o właściwościach antybakteryjnych, odpornego na środki dezynfekcyjne, mocowanymi do ściany oraz uchwytami metalowymi pojedynczymi na szynę </w:t>
      </w:r>
      <w:proofErr w:type="spellStart"/>
      <w:r w:rsidRPr="00561C79">
        <w:rPr>
          <w:rFonts w:ascii="Bookman Old Style" w:hAnsi="Bookman Old Style"/>
        </w:rPr>
        <w:t>Modura</w:t>
      </w:r>
      <w:proofErr w:type="spellEnd"/>
      <w:r w:rsidRPr="00561C79">
        <w:rPr>
          <w:rFonts w:ascii="Bookman Old Style" w:hAnsi="Bookman Old Style"/>
        </w:rPr>
        <w:t xml:space="preserve">, kodowanymi kolorystycznie do rozmiaru </w:t>
      </w:r>
      <w:proofErr w:type="spellStart"/>
      <w:r w:rsidRPr="00561C79">
        <w:rPr>
          <w:rFonts w:ascii="Bookman Old Style" w:hAnsi="Bookman Old Style"/>
        </w:rPr>
        <w:t>S,M,L</w:t>
      </w:r>
      <w:proofErr w:type="spellEnd"/>
      <w:r w:rsidRPr="00561C79">
        <w:rPr>
          <w:rFonts w:ascii="Bookman Old Style" w:hAnsi="Bookman Old Style"/>
        </w:rPr>
        <w:t>. Pakowane po 250 szt. (dopuszcza się pakowane po 240 szt. dla rozmiaru XL)?</w:t>
      </w:r>
    </w:p>
    <w:p w:rsidR="00321412" w:rsidRDefault="00321412" w:rsidP="00321412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315C8C">
        <w:rPr>
          <w:rFonts w:ascii="Bookman Old Style" w:hAnsi="Bookman Old Style"/>
          <w:b/>
          <w:color w:val="00B050"/>
        </w:rPr>
        <w:t>Odp. Zamawiający pozostawia zapisy SWZ bez zmian.</w:t>
      </w:r>
    </w:p>
    <w:p w:rsidR="001B7007" w:rsidRDefault="001B7007" w:rsidP="001B7007">
      <w:pPr>
        <w:spacing w:after="0" w:line="360" w:lineRule="auto"/>
        <w:jc w:val="both"/>
        <w:rPr>
          <w:rFonts w:ascii="Bookman Old Style" w:hAnsi="Bookman Old Style" w:cs="Calibri"/>
          <w:sz w:val="23"/>
        </w:rPr>
      </w:pPr>
    </w:p>
    <w:p w:rsidR="001B7007" w:rsidRPr="00561C79" w:rsidRDefault="001B7007" w:rsidP="001B7007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Pakiet 9</w:t>
      </w:r>
    </w:p>
    <w:p w:rsidR="001B7007" w:rsidRDefault="001B7007" w:rsidP="001B7007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Prosimy Zamawiającego o odstąpienie od wymogu fabrycznie naniesionej informacji o pokryciu wewnętrznym rękawicy winylowej na opakowaniu. Na potwierdzenie spełnienia warunku pokrycia, prosimy o dopuszczenie raportu producenta.</w:t>
      </w:r>
    </w:p>
    <w:p w:rsidR="001B7007" w:rsidRDefault="001B7007" w:rsidP="001B7007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315C8C">
        <w:rPr>
          <w:rFonts w:ascii="Bookman Old Style" w:hAnsi="Bookman Old Style"/>
          <w:b/>
          <w:color w:val="00B050"/>
        </w:rPr>
        <w:lastRenderedPageBreak/>
        <w:t>Odp. Zamawiający pozostawia zapisy SWZ bez zmian.</w:t>
      </w:r>
    </w:p>
    <w:p w:rsidR="001B7007" w:rsidRPr="00561C79" w:rsidRDefault="001B7007" w:rsidP="001B7007">
      <w:pPr>
        <w:spacing w:after="0" w:line="360" w:lineRule="auto"/>
        <w:jc w:val="both"/>
        <w:rPr>
          <w:rFonts w:ascii="Bookman Old Style" w:hAnsi="Bookman Old Style"/>
        </w:rPr>
      </w:pPr>
    </w:p>
    <w:p w:rsidR="001B7007" w:rsidRPr="00561C79" w:rsidRDefault="001B7007" w:rsidP="001B7007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Pakiet 10</w:t>
      </w:r>
    </w:p>
    <w:p w:rsidR="001B7007" w:rsidRDefault="001B7007" w:rsidP="001B7007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Prosimy Zamawiającego o odstąpienie od wymogu fabrycznie naniesionej informacji o pokryciu wewnętrznym rękawicy lateksowej na opakowaniu. Na potwierdzenie spełnienia warunku pokrycia, prosimy o dopuszczenie raportu producenta.</w:t>
      </w:r>
    </w:p>
    <w:p w:rsidR="001B7007" w:rsidRDefault="001B7007" w:rsidP="001B7007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315C8C">
        <w:rPr>
          <w:rFonts w:ascii="Bookman Old Style" w:hAnsi="Bookman Old Style"/>
          <w:b/>
          <w:color w:val="00B050"/>
        </w:rPr>
        <w:t>Odp. Zamawiający pozostawia zapisy SWZ bez zmian.</w:t>
      </w:r>
    </w:p>
    <w:p w:rsidR="001B7007" w:rsidRPr="00561C79" w:rsidRDefault="001B7007" w:rsidP="001B7007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315C8C" w:rsidRDefault="00321412" w:rsidP="00321412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</w:p>
    <w:p w:rsidR="00321412" w:rsidRPr="00315C8C" w:rsidRDefault="00321412" w:rsidP="00321412">
      <w:pPr>
        <w:spacing w:after="0" w:line="360" w:lineRule="auto"/>
        <w:jc w:val="center"/>
        <w:rPr>
          <w:rFonts w:ascii="Bookman Old Style" w:hAnsi="Bookman Old Style"/>
          <w:b/>
        </w:rPr>
      </w:pPr>
      <w:r w:rsidRPr="00315C8C">
        <w:rPr>
          <w:rFonts w:ascii="Bookman Old Style" w:hAnsi="Bookman Old Style"/>
          <w:b/>
        </w:rPr>
        <w:t>ZESTAW II</w:t>
      </w:r>
    </w:p>
    <w:p w:rsidR="00321412" w:rsidRPr="00315C8C" w:rsidRDefault="00321412" w:rsidP="00321412">
      <w:pPr>
        <w:spacing w:after="0" w:line="360" w:lineRule="auto"/>
        <w:jc w:val="both"/>
        <w:rPr>
          <w:rFonts w:ascii="Bookman Old Style" w:hAnsi="Bookman Old Style"/>
          <w:b/>
        </w:rPr>
      </w:pPr>
      <w:r w:rsidRPr="00315C8C">
        <w:rPr>
          <w:rFonts w:ascii="Bookman Old Style" w:hAnsi="Bookman Old Style"/>
          <w:b/>
        </w:rPr>
        <w:t>Pakiet nr 4 – rękawice nitrylowe diagnostyczne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Prosimy o potwierdzenie, że Zamawiający dopuści rękawice o następujących parametrach:</w:t>
      </w:r>
    </w:p>
    <w:p w:rsidR="00321412" w:rsidRPr="00315C8C" w:rsidRDefault="00321412" w:rsidP="00321412">
      <w:pPr>
        <w:pStyle w:val="Akapitzlist"/>
        <w:numPr>
          <w:ilvl w:val="0"/>
          <w:numId w:val="31"/>
        </w:numPr>
        <w:spacing w:line="360" w:lineRule="auto"/>
        <w:rPr>
          <w:rFonts w:ascii="Bookman Old Style" w:hAnsi="Bookman Old Style"/>
        </w:rPr>
      </w:pPr>
      <w:r w:rsidRPr="00315C8C">
        <w:rPr>
          <w:rFonts w:ascii="Bookman Old Style" w:hAnsi="Bookman Old Style"/>
        </w:rPr>
        <w:t>grubość na pojedynczej ściance palca 0,09 – 0,11 mm;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są stosunkowo cienkie, jednocześnie zapewniają odpowiednią ochronę dla personelu szpitala, pacjenta oraz dobre czucie w palcach podczas użytkowania, różnica pomiędzy grubością wymaganą przez Zamawiającego a naszymi parametrami jest niewyczuwalna dla użytkownika, nie umniejsza również funkcji ochronnych naszego produktu, nie powinno to dyskwalifikować naszego produktu, co za tym idzie brakiem możliwości złożenia oferty w przedmiotowym postępowaniu</w:t>
      </w:r>
      <w:r w:rsidRPr="00561C79">
        <w:rPr>
          <w:rFonts w:ascii="Bookman Old Style" w:hAnsi="Bookman Old Style"/>
          <w:spacing w:val="-3"/>
        </w:rPr>
        <w:t xml:space="preserve"> </w:t>
      </w:r>
      <w:r w:rsidRPr="00561C79">
        <w:rPr>
          <w:rFonts w:ascii="Bookman Old Style" w:hAnsi="Bookman Old Style"/>
        </w:rPr>
        <w:t>przetargowym</w:t>
      </w:r>
    </w:p>
    <w:p w:rsidR="00321412" w:rsidRPr="00315C8C" w:rsidRDefault="00321412" w:rsidP="00321412">
      <w:pPr>
        <w:pStyle w:val="Akapitzlist"/>
        <w:numPr>
          <w:ilvl w:val="0"/>
          <w:numId w:val="31"/>
        </w:numPr>
        <w:spacing w:line="360" w:lineRule="auto"/>
        <w:rPr>
          <w:rFonts w:ascii="Bookman Old Style" w:hAnsi="Bookman Old Style"/>
        </w:rPr>
      </w:pPr>
      <w:r w:rsidRPr="00315C8C">
        <w:rPr>
          <w:rFonts w:ascii="Bookman Old Style" w:hAnsi="Bookman Old Style"/>
        </w:rPr>
        <w:t>siła zrywu przed starzeniem 6,0 – 6,1</w:t>
      </w:r>
      <w:r w:rsidRPr="00315C8C">
        <w:rPr>
          <w:rFonts w:ascii="Bookman Old Style" w:hAnsi="Bookman Old Style"/>
          <w:spacing w:val="-1"/>
        </w:rPr>
        <w:t xml:space="preserve"> </w:t>
      </w:r>
      <w:r w:rsidRPr="00315C8C">
        <w:rPr>
          <w:rFonts w:ascii="Bookman Old Style" w:hAnsi="Bookman Old Style"/>
        </w:rPr>
        <w:t>N;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jest to wymagany parametr zgodnie z normą europejską EN 455 dla rękawic medycznych, dający gwarancję bezpieczeństwa, niewielka różnica pomiędzy wymaganiami SWZ a naszymi parametrami nie powinna dyskwalifikować naszego produktu, który spełnia wymagania norm europejskich</w:t>
      </w:r>
    </w:p>
    <w:p w:rsidR="00321412" w:rsidRPr="00315C8C" w:rsidRDefault="00321412" w:rsidP="00321412">
      <w:pPr>
        <w:pStyle w:val="Akapitzlist"/>
        <w:numPr>
          <w:ilvl w:val="0"/>
          <w:numId w:val="31"/>
        </w:numPr>
        <w:spacing w:line="360" w:lineRule="auto"/>
        <w:rPr>
          <w:rFonts w:ascii="Bookman Old Style" w:hAnsi="Bookman Old Style"/>
        </w:rPr>
      </w:pPr>
      <w:r w:rsidRPr="00315C8C">
        <w:rPr>
          <w:rFonts w:ascii="Bookman Old Style" w:hAnsi="Bookman Old Style"/>
        </w:rPr>
        <w:t>przebadane na przenikanie trzech substancji chemicznych: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wodorotlenek sodu 40% z czasem ochrony na poziomie</w:t>
      </w:r>
      <w:r w:rsidRPr="00561C79">
        <w:rPr>
          <w:rFonts w:ascii="Bookman Old Style" w:hAnsi="Bookman Old Style"/>
          <w:spacing w:val="-6"/>
        </w:rPr>
        <w:t xml:space="preserve"> </w:t>
      </w:r>
      <w:r w:rsidRPr="00561C79">
        <w:rPr>
          <w:rFonts w:ascii="Bookman Old Style" w:hAnsi="Bookman Old Style"/>
        </w:rPr>
        <w:t>6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formaldehyd 37% z czasem ochrony na poziomie</w:t>
      </w:r>
      <w:r w:rsidRPr="00561C79">
        <w:rPr>
          <w:rFonts w:ascii="Bookman Old Style" w:hAnsi="Bookman Old Style"/>
          <w:spacing w:val="-8"/>
        </w:rPr>
        <w:t xml:space="preserve"> </w:t>
      </w:r>
      <w:r w:rsidRPr="00561C79">
        <w:rPr>
          <w:rFonts w:ascii="Bookman Old Style" w:hAnsi="Bookman Old Style"/>
        </w:rPr>
        <w:t>6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nadtlenek wodoru 30% z czasem ochrony na poziomie</w:t>
      </w:r>
      <w:r w:rsidRPr="00561C79">
        <w:rPr>
          <w:rFonts w:ascii="Bookman Old Style" w:hAnsi="Bookman Old Style"/>
          <w:spacing w:val="-21"/>
        </w:rPr>
        <w:t xml:space="preserve"> </w:t>
      </w:r>
      <w:r w:rsidRPr="00561C79">
        <w:rPr>
          <w:rFonts w:ascii="Bookman Old Style" w:hAnsi="Bookman Old Style"/>
        </w:rPr>
        <w:t>2;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lastRenderedPageBreak/>
        <w:t>Zarejestrowane</w:t>
      </w:r>
      <w:r w:rsidRPr="00561C79">
        <w:rPr>
          <w:rFonts w:ascii="Bookman Old Style" w:hAnsi="Bookman Old Style"/>
          <w:spacing w:val="-5"/>
        </w:rPr>
        <w:t xml:space="preserve"> </w:t>
      </w:r>
      <w:r w:rsidRPr="00561C79">
        <w:rPr>
          <w:rFonts w:ascii="Bookman Old Style" w:hAnsi="Bookman Old Style"/>
        </w:rPr>
        <w:t>jako</w:t>
      </w:r>
      <w:r w:rsidRPr="00561C79">
        <w:rPr>
          <w:rFonts w:ascii="Bookman Old Style" w:hAnsi="Bookman Old Style"/>
          <w:spacing w:val="-3"/>
        </w:rPr>
        <w:t xml:space="preserve"> </w:t>
      </w:r>
      <w:r w:rsidRPr="00561C79">
        <w:rPr>
          <w:rFonts w:ascii="Bookman Old Style" w:hAnsi="Bookman Old Style"/>
        </w:rPr>
        <w:t>wyrób</w:t>
      </w:r>
      <w:r w:rsidRPr="00561C79">
        <w:rPr>
          <w:rFonts w:ascii="Bookman Old Style" w:hAnsi="Bookman Old Style"/>
          <w:spacing w:val="-3"/>
        </w:rPr>
        <w:t xml:space="preserve"> </w:t>
      </w:r>
      <w:r w:rsidRPr="00561C79">
        <w:rPr>
          <w:rFonts w:ascii="Bookman Old Style" w:hAnsi="Bookman Old Style"/>
        </w:rPr>
        <w:t>medyczny</w:t>
      </w:r>
      <w:r w:rsidRPr="00561C79">
        <w:rPr>
          <w:rFonts w:ascii="Bookman Old Style" w:hAnsi="Bookman Old Style"/>
          <w:spacing w:val="-3"/>
        </w:rPr>
        <w:t xml:space="preserve"> </w:t>
      </w:r>
      <w:r w:rsidRPr="00561C79">
        <w:rPr>
          <w:rFonts w:ascii="Bookman Old Style" w:hAnsi="Bookman Old Style"/>
        </w:rPr>
        <w:t>oraz</w:t>
      </w:r>
      <w:r w:rsidRPr="00561C79">
        <w:rPr>
          <w:rFonts w:ascii="Bookman Old Style" w:hAnsi="Bookman Old Style"/>
          <w:spacing w:val="-3"/>
        </w:rPr>
        <w:t xml:space="preserve"> </w:t>
      </w:r>
      <w:r w:rsidRPr="00561C79">
        <w:rPr>
          <w:rFonts w:ascii="Bookman Old Style" w:hAnsi="Bookman Old Style"/>
        </w:rPr>
        <w:t>środek</w:t>
      </w:r>
      <w:r w:rsidRPr="00561C79">
        <w:rPr>
          <w:rFonts w:ascii="Bookman Old Style" w:hAnsi="Bookman Old Style"/>
          <w:spacing w:val="-3"/>
        </w:rPr>
        <w:t xml:space="preserve"> </w:t>
      </w:r>
      <w:r w:rsidRPr="00561C79">
        <w:rPr>
          <w:rFonts w:ascii="Bookman Old Style" w:hAnsi="Bookman Old Style"/>
        </w:rPr>
        <w:t>ochrony</w:t>
      </w:r>
      <w:r w:rsidRPr="00561C79">
        <w:rPr>
          <w:rFonts w:ascii="Bookman Old Style" w:hAnsi="Bookman Old Style"/>
          <w:spacing w:val="-4"/>
        </w:rPr>
        <w:t xml:space="preserve"> </w:t>
      </w:r>
      <w:r w:rsidRPr="00561C79">
        <w:rPr>
          <w:rFonts w:ascii="Bookman Old Style" w:hAnsi="Bookman Old Style"/>
        </w:rPr>
        <w:t>indywidualnej</w:t>
      </w:r>
      <w:r w:rsidRPr="00561C79">
        <w:rPr>
          <w:rFonts w:ascii="Bookman Old Style" w:hAnsi="Bookman Old Style"/>
          <w:spacing w:val="-3"/>
        </w:rPr>
        <w:t xml:space="preserve"> </w:t>
      </w:r>
      <w:r w:rsidRPr="00561C79">
        <w:rPr>
          <w:rFonts w:ascii="Bookman Old Style" w:hAnsi="Bookman Old Style"/>
        </w:rPr>
        <w:t>kategorii</w:t>
      </w:r>
      <w:r w:rsidRPr="00561C79">
        <w:rPr>
          <w:rFonts w:ascii="Bookman Old Style" w:hAnsi="Bookman Old Style"/>
          <w:spacing w:val="-4"/>
        </w:rPr>
        <w:t xml:space="preserve"> </w:t>
      </w:r>
      <w:r w:rsidRPr="00561C79">
        <w:rPr>
          <w:rFonts w:ascii="Bookman Old Style" w:hAnsi="Bookman Old Style"/>
        </w:rPr>
        <w:t>III/</w:t>
      </w:r>
      <w:proofErr w:type="spellStart"/>
      <w:r w:rsidRPr="00561C79">
        <w:rPr>
          <w:rFonts w:ascii="Bookman Old Style" w:hAnsi="Bookman Old Style"/>
        </w:rPr>
        <w:t>Type</w:t>
      </w:r>
      <w:proofErr w:type="spellEnd"/>
      <w:r w:rsidRPr="00561C79">
        <w:rPr>
          <w:rFonts w:ascii="Bookman Old Style" w:hAnsi="Bookman Old Style"/>
          <w:spacing w:val="-4"/>
        </w:rPr>
        <w:t xml:space="preserve"> </w:t>
      </w:r>
      <w:r w:rsidRPr="00561C79">
        <w:rPr>
          <w:rFonts w:ascii="Bookman Old Style" w:hAnsi="Bookman Old Style"/>
        </w:rPr>
        <w:t>B.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Zgodne z normami EN 15223-1, EN 1041, EN ISO 13485, EN 455 (1-4), EN 420, EN ISO 374-1:2016, EN 374-2:2014, EN 16523-1:2015, EN 374-4:2013, EN ISO 374-5:2016 (metoda badania wykorzystująca bakteriofag Phi- x174 norma równoważna do ASTM F 1671), ASTM D 6978 (31 substancji cytostatycznych).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Dokonany przez Zamawiającego opis przedmiotu zamówienia wpływa na przebieg postępowania, zmniejszając ilość złożonych ofert, stawiając w uprzywilejowanej pozycji konkretnego Wykonawcę, przyczynia się tym samym do zmniejszenia ilość złożonych ofert (tzw. procedura</w:t>
      </w:r>
      <w:r w:rsidRPr="00561C79">
        <w:rPr>
          <w:rFonts w:ascii="Bookman Old Style" w:hAnsi="Bookman Old Style"/>
          <w:spacing w:val="-6"/>
        </w:rPr>
        <w:t xml:space="preserve"> </w:t>
      </w:r>
      <w:r w:rsidRPr="00561C79">
        <w:rPr>
          <w:rFonts w:ascii="Bookman Old Style" w:hAnsi="Bookman Old Style"/>
        </w:rPr>
        <w:t>zamknięta).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b/>
          <w:i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b/>
          <w:i/>
        </w:rPr>
      </w:pPr>
      <w:r w:rsidRPr="00561C79">
        <w:rPr>
          <w:rFonts w:ascii="Bookman Old Style" w:hAnsi="Bookman Old Style"/>
          <w:b/>
          <w:i/>
        </w:rPr>
        <w:t>art. 16 Ustawy Prawo Zamówień Publicznych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b/>
          <w:i/>
        </w:rPr>
      </w:pPr>
      <w:r w:rsidRPr="00561C79">
        <w:rPr>
          <w:rFonts w:ascii="Bookman Old Style" w:hAnsi="Bookman Old Style"/>
          <w:b/>
          <w:i/>
        </w:rPr>
        <w:t>cyt.: „Zamawiający przygotowuje i przeprowadza postępowanie o udzielenie zamówienia w sposób: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b/>
          <w:i/>
        </w:rPr>
      </w:pPr>
      <w:r w:rsidRPr="00561C79">
        <w:rPr>
          <w:rFonts w:ascii="Bookman Old Style" w:hAnsi="Bookman Old Style"/>
          <w:b/>
          <w:i/>
        </w:rPr>
        <w:t>1) zapewniający zachowanie uczciwej konkurencji oraz równe traktowanie wykonawców; 2) …”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b/>
          <w:i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Opisując przedmiot zamówienia w sposób otwarty – np. „</w:t>
      </w:r>
      <w:r w:rsidRPr="00561C79">
        <w:rPr>
          <w:rFonts w:ascii="Bookman Old Style" w:hAnsi="Bookman Old Style"/>
          <w:b/>
          <w:i/>
        </w:rPr>
        <w:t xml:space="preserve">Rękawice diagnostyczne nitrylowe </w:t>
      </w:r>
      <w:proofErr w:type="spellStart"/>
      <w:r w:rsidRPr="00561C79">
        <w:rPr>
          <w:rFonts w:ascii="Bookman Old Style" w:hAnsi="Bookman Old Style"/>
          <w:b/>
          <w:i/>
        </w:rPr>
        <w:t>bezpudrowe</w:t>
      </w:r>
      <w:proofErr w:type="spellEnd"/>
      <w:r w:rsidRPr="00561C79">
        <w:rPr>
          <w:rFonts w:ascii="Bookman Old Style" w:hAnsi="Bookman Old Style"/>
          <w:b/>
          <w:i/>
        </w:rPr>
        <w:t xml:space="preserve">. Uniwersalne, pasujące na lewą i prawą dłoń. Zarejestrowane jako wyrób medyczny klasy I </w:t>
      </w:r>
      <w:proofErr w:type="spellStart"/>
      <w:r w:rsidRPr="00561C79">
        <w:rPr>
          <w:rFonts w:ascii="Bookman Old Style" w:hAnsi="Bookman Old Style"/>
          <w:b/>
          <w:i/>
        </w:rPr>
        <w:t>i</w:t>
      </w:r>
      <w:proofErr w:type="spellEnd"/>
      <w:r w:rsidRPr="00561C79">
        <w:rPr>
          <w:rFonts w:ascii="Bookman Old Style" w:hAnsi="Bookman Old Style"/>
          <w:b/>
          <w:i/>
        </w:rPr>
        <w:t xml:space="preserve"> środek ochrony indywidualnej kat. III, dopuszczone do kontaktu z żywnością” – </w:t>
      </w:r>
      <w:r w:rsidRPr="00561C79">
        <w:rPr>
          <w:rFonts w:ascii="Bookman Old Style" w:hAnsi="Bookman Old Style"/>
        </w:rPr>
        <w:t>w odpowiedzi na tak ogłoszone postępowanie przetargowe, przystąpi większa ilość wykonawców, tym samym zwiększając konkurencyjność postępowania. Nie naruszając przepisów ustawy</w:t>
      </w:r>
      <w:r w:rsidRPr="00561C79">
        <w:rPr>
          <w:rFonts w:ascii="Bookman Old Style" w:hAnsi="Bookman Old Style"/>
          <w:spacing w:val="-5"/>
        </w:rPr>
        <w:t xml:space="preserve"> </w:t>
      </w:r>
      <w:r w:rsidRPr="00561C79">
        <w:rPr>
          <w:rFonts w:ascii="Bookman Old Style" w:hAnsi="Bookman Old Style"/>
        </w:rPr>
        <w:t>PZP.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Dokonując w powyższy sposób opisu przedmiotu zamówienia, Zamawiający zapewnia również skuteczną ochronę dla personelu jednostki leczniczej, pacjenta, jak i przy wykonywaniu procedur takich jak: dezynfekcja   powierzchni,   kontakt   z   substancjami   chemicznymi,   utylizacja   odpadów   czy   styczność    z materiałem</w:t>
      </w:r>
      <w:r w:rsidRPr="00561C79">
        <w:rPr>
          <w:rFonts w:ascii="Bookman Old Style" w:hAnsi="Bookman Old Style"/>
          <w:spacing w:val="-1"/>
        </w:rPr>
        <w:t xml:space="preserve"> </w:t>
      </w:r>
      <w:r w:rsidRPr="00561C79">
        <w:rPr>
          <w:rFonts w:ascii="Bookman Old Style" w:hAnsi="Bookman Old Style"/>
        </w:rPr>
        <w:t>biologicznym.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Rozporządzenie Rady EU 2016/425 w sprawie środków ochrony indywidualnej załącznik nr 1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Kategoria III ŚOI obejmuje wyłącznie zagrożenia które mogą mieć bardzo poważne konsekwencje, takie jak śmierć lub nieodwracalne szkody na zdrowiu, związane z: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  <w:u w:val="single"/>
        </w:rPr>
        <w:t>niebezpiecznymi dla zdrowia substancjami i</w:t>
      </w:r>
      <w:r w:rsidRPr="00321412">
        <w:rPr>
          <w:rFonts w:ascii="Bookman Old Style" w:hAnsi="Bookman Old Style"/>
          <w:spacing w:val="3"/>
          <w:u w:val="single"/>
        </w:rPr>
        <w:t xml:space="preserve"> </w:t>
      </w:r>
      <w:r w:rsidRPr="00321412">
        <w:rPr>
          <w:rFonts w:ascii="Bookman Old Style" w:hAnsi="Bookman Old Style"/>
          <w:u w:val="single"/>
        </w:rPr>
        <w:t>mieszaninami;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atmosferą o niedostatecznej zawartości</w:t>
      </w:r>
      <w:r w:rsidRPr="00321412">
        <w:rPr>
          <w:rFonts w:ascii="Bookman Old Style" w:hAnsi="Bookman Old Style"/>
          <w:spacing w:val="3"/>
        </w:rPr>
        <w:t xml:space="preserve"> </w:t>
      </w:r>
      <w:r w:rsidRPr="00321412">
        <w:rPr>
          <w:rFonts w:ascii="Bookman Old Style" w:hAnsi="Bookman Old Style"/>
        </w:rPr>
        <w:t>tlenu;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  <w:u w:val="single"/>
        </w:rPr>
        <w:t>szkodliwymi czynnikami</w:t>
      </w:r>
      <w:r w:rsidRPr="00321412">
        <w:rPr>
          <w:rFonts w:ascii="Bookman Old Style" w:hAnsi="Bookman Old Style"/>
          <w:spacing w:val="-1"/>
          <w:u w:val="single"/>
        </w:rPr>
        <w:t xml:space="preserve"> </w:t>
      </w:r>
      <w:r w:rsidRPr="00321412">
        <w:rPr>
          <w:rFonts w:ascii="Bookman Old Style" w:hAnsi="Bookman Old Style"/>
          <w:u w:val="single"/>
        </w:rPr>
        <w:t>biologicznymi;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promieniowaniem</w:t>
      </w:r>
      <w:r w:rsidRPr="00321412">
        <w:rPr>
          <w:rFonts w:ascii="Bookman Old Style" w:hAnsi="Bookman Old Style"/>
          <w:spacing w:val="-2"/>
        </w:rPr>
        <w:t xml:space="preserve"> </w:t>
      </w:r>
      <w:r w:rsidRPr="00321412">
        <w:rPr>
          <w:rFonts w:ascii="Bookman Old Style" w:hAnsi="Bookman Old Style"/>
        </w:rPr>
        <w:t>jonizującym;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środowiskiem  o wysokiej  temperaturze,  którego  skutki  są  porównywalne  do  działania  powietrza  o temperaturze wynoszącej co najmniej 100 °C;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środowiskiem o niskiej temperaturze, którego skutki są porównywalne do działania</w:t>
      </w:r>
      <w:r w:rsidRPr="00321412">
        <w:rPr>
          <w:rFonts w:ascii="Bookman Old Style" w:hAnsi="Bookman Old Style"/>
          <w:spacing w:val="-4"/>
        </w:rPr>
        <w:t xml:space="preserve"> </w:t>
      </w:r>
      <w:r w:rsidRPr="00321412">
        <w:rPr>
          <w:rFonts w:ascii="Bookman Old Style" w:hAnsi="Bookman Old Style"/>
        </w:rPr>
        <w:t>powietrza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</w:t>
      </w:r>
      <w:r w:rsidRPr="00321412">
        <w:rPr>
          <w:rFonts w:ascii="Bookman Old Style" w:hAnsi="Bookman Old Style"/>
        </w:rPr>
        <w:t>temperaturze</w:t>
      </w:r>
      <w:proofErr w:type="spellEnd"/>
      <w:r w:rsidRPr="00321412">
        <w:rPr>
          <w:rFonts w:ascii="Bookman Old Style" w:hAnsi="Bookman Old Style"/>
        </w:rPr>
        <w:t xml:space="preserve"> wynoszącej – 50 °C lub niższej;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upadkiem z</w:t>
      </w:r>
      <w:r w:rsidRPr="00321412">
        <w:rPr>
          <w:rFonts w:ascii="Bookman Old Style" w:hAnsi="Bookman Old Style"/>
          <w:spacing w:val="-1"/>
        </w:rPr>
        <w:t xml:space="preserve"> </w:t>
      </w:r>
      <w:r w:rsidRPr="00321412">
        <w:rPr>
          <w:rFonts w:ascii="Bookman Old Style" w:hAnsi="Bookman Old Style"/>
        </w:rPr>
        <w:t>wysokości;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porażeniem prądem elektrycznym i pracami pod napięciem;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utonięciem;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przecięciami przez przenośną pilarkę</w:t>
      </w:r>
      <w:r w:rsidRPr="00321412">
        <w:rPr>
          <w:rFonts w:ascii="Bookman Old Style" w:hAnsi="Bookman Old Style"/>
          <w:spacing w:val="1"/>
        </w:rPr>
        <w:t xml:space="preserve"> </w:t>
      </w:r>
      <w:r w:rsidRPr="00321412">
        <w:rPr>
          <w:rFonts w:ascii="Bookman Old Style" w:hAnsi="Bookman Old Style"/>
        </w:rPr>
        <w:t>łańcuchową;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strumieniem pod wysokim</w:t>
      </w:r>
      <w:r w:rsidRPr="00321412">
        <w:rPr>
          <w:rFonts w:ascii="Bookman Old Style" w:hAnsi="Bookman Old Style"/>
          <w:spacing w:val="-3"/>
        </w:rPr>
        <w:t xml:space="preserve"> </w:t>
      </w:r>
      <w:r w:rsidRPr="00321412">
        <w:rPr>
          <w:rFonts w:ascii="Bookman Old Style" w:hAnsi="Bookman Old Style"/>
        </w:rPr>
        <w:t>ciśnieniem;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ranami postrzałowymi lub pchnięciem</w:t>
      </w:r>
      <w:r w:rsidRPr="00321412">
        <w:rPr>
          <w:rFonts w:ascii="Bookman Old Style" w:hAnsi="Bookman Old Style"/>
          <w:spacing w:val="-3"/>
        </w:rPr>
        <w:t xml:space="preserve"> </w:t>
      </w:r>
      <w:r w:rsidRPr="00321412">
        <w:rPr>
          <w:rFonts w:ascii="Bookman Old Style" w:hAnsi="Bookman Old Style"/>
        </w:rPr>
        <w:t>nożem;</w:t>
      </w:r>
    </w:p>
    <w:p w:rsidR="00321412" w:rsidRPr="00321412" w:rsidRDefault="00321412" w:rsidP="00321412">
      <w:pPr>
        <w:pStyle w:val="Akapitzlist"/>
        <w:numPr>
          <w:ilvl w:val="0"/>
          <w:numId w:val="34"/>
        </w:numPr>
        <w:spacing w:line="360" w:lineRule="auto"/>
        <w:ind w:left="851" w:hanging="11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szkodliwym</w:t>
      </w:r>
      <w:r w:rsidRPr="00321412">
        <w:rPr>
          <w:rFonts w:ascii="Bookman Old Style" w:hAnsi="Bookman Old Style"/>
          <w:spacing w:val="-2"/>
        </w:rPr>
        <w:t xml:space="preserve"> </w:t>
      </w:r>
      <w:r w:rsidRPr="00321412">
        <w:rPr>
          <w:rFonts w:ascii="Bookman Old Style" w:hAnsi="Bookman Old Style"/>
        </w:rPr>
        <w:t>hałasem;</w:t>
      </w:r>
    </w:p>
    <w:p w:rsidR="00321412" w:rsidRPr="00321412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321412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321412">
        <w:rPr>
          <w:rFonts w:ascii="Bookman Old Style" w:hAnsi="Bookman Old Style"/>
        </w:rPr>
        <w:t>Rękawice diagnostyczne w kategorii III stanowią odpowiednią ochronę w wykonywaniu czynności związanych z kontaktem z czynnikami zakaźnymi lub agresywnymi substancjami chemicznymi. Nie ma zatem potrzeby podawania dodatkowych cech rękawic np. grubości rękawic oraz zawyżania cech które są dopuszczone zgodnie z europejskimi normami dot. wyrobów</w:t>
      </w:r>
      <w:r w:rsidRPr="00321412">
        <w:rPr>
          <w:rFonts w:ascii="Bookman Old Style" w:hAnsi="Bookman Old Style"/>
          <w:spacing w:val="-8"/>
        </w:rPr>
        <w:t xml:space="preserve"> </w:t>
      </w:r>
      <w:r w:rsidRPr="00321412">
        <w:rPr>
          <w:rFonts w:ascii="Bookman Old Style" w:hAnsi="Bookman Old Style"/>
        </w:rPr>
        <w:t>medycznych.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lastRenderedPageBreak/>
        <w:t>W przypadku negatywnej odpowiedzi, kierując się dbałością o wspólne środki publiczne przeznaczone za zakup przez zamawiającego, prosimy o merytoryczne uzasadnienie parametrów wymaganych przez Zamawiającego.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sz w:val="19"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Przy wyborze produktów kierujemy się najwyższymi parametrami jakościowymi. W naszej ofercie posiadamy wyłącznie produkty od sprawdzonych fabryk. Nie wypuszczamy na rynek tańszych produktów, niespełniających odpowiednich norm europejskich. Oferujemy swoim klientom wysokiej jakości produkty aby zapewnić bezpieczeństwo pracy bez obaw o incydent medyczny.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b/>
          <w:i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Proponowane przez nas rękawice spełniają wszystkie wymogi norm europejskich dotyczące rękawic medycznych.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EN 455-1 – podaje metodologię badania rękawic medycznych na nieobecność dziur. Aby uznać rękawicę za wyrób medyczny, muszą spełniać Akceptowalny poziom Jakości AQL.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 xml:space="preserve">EN 455-2 – określa mediany długości i szerokości [mm] oraz mediany siły zrywu [N] </w:t>
      </w:r>
      <w:r w:rsidRPr="00561C79">
        <w:rPr>
          <w:rFonts w:ascii="Bookman Old Style" w:hAnsi="Bookman Old Style"/>
          <w:spacing w:val="2"/>
        </w:rPr>
        <w:t xml:space="preserve">dla </w:t>
      </w:r>
      <w:r w:rsidRPr="00561C79">
        <w:rPr>
          <w:rFonts w:ascii="Bookman Old Style" w:hAnsi="Bookman Old Style"/>
        </w:rPr>
        <w:t>rękawic chirurgicznych   i diagnostycznych, wytworzonych z różnych surowców: lateksu, nitrylu,</w:t>
      </w:r>
      <w:r w:rsidRPr="00561C79">
        <w:rPr>
          <w:rFonts w:ascii="Bookman Old Style" w:hAnsi="Bookman Old Style"/>
          <w:spacing w:val="-6"/>
        </w:rPr>
        <w:t xml:space="preserve"> </w:t>
      </w:r>
      <w:r w:rsidRPr="00561C79">
        <w:rPr>
          <w:rFonts w:ascii="Bookman Old Style" w:hAnsi="Bookman Old Style"/>
        </w:rPr>
        <w:t>elastomerów.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EN 455-3 – określa wymagania i badania w ocenie bezpieczeństwa biologicznego (m.in. poziomu protein lateksowych)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EN 455-4 – norma wskazuje wymagania i metodę badania rękawic medycznych jednorazowego użytku, w celu wyznaczenia okresu trwałości wyrobu zgodnie z Dyrektywą o Wyrobach Medycznych 93/42/EWG.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Spełnienie wszystkich czterech części normy EN 455 daje najwyższą gwarancję bezpieczeństwa.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  <w:r w:rsidRPr="00561C79">
        <w:rPr>
          <w:rFonts w:ascii="Bookman Old Style" w:hAnsi="Bookman Old Style"/>
        </w:rPr>
        <w:t>Produkty nasze są  użytkowane w szpitalach w krajach Europy wschodniej i zachodniej oznaczenie</w:t>
      </w:r>
      <w:r w:rsidR="00E45F58">
        <w:rPr>
          <w:rFonts w:ascii="Bookman Old Style" w:hAnsi="Bookman Old Style"/>
        </w:rPr>
        <w:t xml:space="preserve"> ich zgodnie </w:t>
      </w:r>
      <w:r w:rsidRPr="00561C79">
        <w:rPr>
          <w:rFonts w:ascii="Bookman Old Style" w:hAnsi="Bookman Old Style"/>
        </w:rPr>
        <w:t>z unijną normą EN 455 tam w zupełności wystarcza i zapewnia bezpieczeństwo zarówno przed jak i w czasie pandemii.</w:t>
      </w:r>
    </w:p>
    <w:p w:rsidR="006D1461" w:rsidRDefault="006D1461" w:rsidP="006D1461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315C8C">
        <w:rPr>
          <w:rFonts w:ascii="Bookman Old Style" w:hAnsi="Bookman Old Style"/>
          <w:b/>
          <w:color w:val="00B050"/>
        </w:rPr>
        <w:t>Odp. Zamawiający pozostawia zapisy SWZ bez zmian.</w:t>
      </w:r>
    </w:p>
    <w:p w:rsidR="00321412" w:rsidRDefault="00321412" w:rsidP="00321412">
      <w:pPr>
        <w:spacing w:after="0" w:line="360" w:lineRule="auto"/>
        <w:jc w:val="both"/>
        <w:rPr>
          <w:rFonts w:ascii="Bookman Old Style" w:hAnsi="Bookman Old Style"/>
        </w:rPr>
      </w:pPr>
    </w:p>
    <w:p w:rsidR="006D1461" w:rsidRPr="00561C79" w:rsidRDefault="006D1461" w:rsidP="00321412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321412" w:rsidRDefault="00321412" w:rsidP="00321412">
      <w:pPr>
        <w:spacing w:after="0" w:line="360" w:lineRule="auto"/>
        <w:jc w:val="center"/>
        <w:rPr>
          <w:rFonts w:ascii="Bookman Old Style" w:hAnsi="Bookman Old Style"/>
          <w:b/>
        </w:rPr>
      </w:pPr>
      <w:r w:rsidRPr="00321412">
        <w:rPr>
          <w:rFonts w:ascii="Bookman Old Style" w:hAnsi="Bookman Old Style"/>
          <w:b/>
        </w:rPr>
        <w:t>ZESTAW III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/>
          <w:u w:val="single"/>
        </w:rPr>
      </w:pPr>
      <w:r w:rsidRPr="00561C79">
        <w:rPr>
          <w:rFonts w:ascii="Bookman Old Style" w:hAnsi="Bookman Old Style"/>
          <w:u w:val="single"/>
        </w:rPr>
        <w:t>Pakiet 4</w:t>
      </w:r>
    </w:p>
    <w:p w:rsidR="00321412" w:rsidRDefault="00321412" w:rsidP="00321412">
      <w:pPr>
        <w:spacing w:after="0" w:line="360" w:lineRule="auto"/>
        <w:jc w:val="both"/>
        <w:rPr>
          <w:rFonts w:ascii="Bookman Old Style" w:hAnsi="Bookman Old Style" w:cs="Calibri"/>
          <w:sz w:val="23"/>
        </w:rPr>
      </w:pPr>
      <w:r w:rsidRPr="00561C79">
        <w:rPr>
          <w:rFonts w:ascii="Bookman Old Style" w:hAnsi="Bookman Old Style" w:cs="Calibri"/>
          <w:sz w:val="23"/>
        </w:rPr>
        <w:t xml:space="preserve">Pyt.1. Prosimy Zamawiającego o dopuszczenie rękawic diagnostyczno-ochronnych, </w:t>
      </w:r>
      <w:proofErr w:type="spellStart"/>
      <w:r w:rsidRPr="00561C79">
        <w:rPr>
          <w:rFonts w:ascii="Bookman Old Style" w:hAnsi="Bookman Old Style" w:cs="Calibri"/>
          <w:sz w:val="23"/>
        </w:rPr>
        <w:t>bezpudrowych</w:t>
      </w:r>
      <w:proofErr w:type="spellEnd"/>
      <w:r w:rsidRPr="00561C79">
        <w:rPr>
          <w:rFonts w:ascii="Bookman Old Style" w:hAnsi="Bookman Old Style" w:cs="Calibri"/>
          <w:sz w:val="23"/>
        </w:rPr>
        <w:t>, nitrylowych ze szczegółowymi badaniami na przenikalność leków cytostatycznych. Kształt uniwersalny pasujący na prawą i lewą dłoń. Delikatnie teksturowane z dodatkową teksturą na końcach palców. Grubość na palcach min. 0,07 mm, Odporne na uszkodzenia mechaniczne, AQL = 1.0, siła zrywania po starzeniu zgodnie z EN 455-2 ≥ 6,0N</w:t>
      </w:r>
      <w:r w:rsidRPr="00561C79">
        <w:rPr>
          <w:rFonts w:ascii="Bookman Old Style" w:hAnsi="Bookman Old Style" w:cs="Calibri"/>
          <w:b/>
          <w:sz w:val="23"/>
        </w:rPr>
        <w:t xml:space="preserve">. </w:t>
      </w:r>
      <w:r w:rsidRPr="00561C79">
        <w:rPr>
          <w:rFonts w:ascii="Bookman Old Style" w:hAnsi="Bookman Old Style" w:cs="Calibri"/>
          <w:sz w:val="23"/>
        </w:rPr>
        <w:t xml:space="preserve">Dające się łatwo i pojedynczo wyciągać z opakowania. </w:t>
      </w:r>
      <w:r w:rsidRPr="00561C79">
        <w:rPr>
          <w:rFonts w:ascii="Bookman Old Style" w:hAnsi="Bookman Old Style" w:cs="Calibri"/>
          <w:b/>
          <w:sz w:val="23"/>
        </w:rPr>
        <w:t>Otwór dozujący zabezpieczony dodatkową folią</w:t>
      </w:r>
      <w:r w:rsidRPr="00561C79">
        <w:rPr>
          <w:rFonts w:ascii="Bookman Old Style" w:hAnsi="Bookman Old Style" w:cs="Calibri"/>
          <w:sz w:val="23"/>
        </w:rPr>
        <w:t xml:space="preserve"> chroniącą zawartość przed kontaminacją. Zarejestrowane jako wyrób medyczny w klasie I oraz środek ochrony osobistej w kategorii III. Odporne na penetrację substancji chemicznych (min. 15 substancji na poziomie co najmniej 4), wysoko odporne na penetrację alkoholi używanych w środkach dezynfekcyjnych </w:t>
      </w:r>
      <w:r w:rsidRPr="00561C79">
        <w:rPr>
          <w:rFonts w:ascii="Bookman Old Style" w:hAnsi="Bookman Old Style" w:cs="Calibri"/>
          <w:b/>
          <w:sz w:val="23"/>
        </w:rPr>
        <w:t>(</w:t>
      </w:r>
      <w:proofErr w:type="spellStart"/>
      <w:r w:rsidRPr="00561C79">
        <w:rPr>
          <w:rFonts w:ascii="Bookman Old Style" w:hAnsi="Bookman Old Style" w:cs="Calibri"/>
          <w:b/>
          <w:sz w:val="23"/>
        </w:rPr>
        <w:t>etananol</w:t>
      </w:r>
      <w:proofErr w:type="spellEnd"/>
      <w:r w:rsidRPr="00561C79">
        <w:rPr>
          <w:rFonts w:ascii="Bookman Old Style" w:hAnsi="Bookman Old Style" w:cs="Calibri"/>
          <w:b/>
          <w:sz w:val="23"/>
        </w:rPr>
        <w:t xml:space="preserve"> 20% - poziom 6, </w:t>
      </w:r>
      <w:proofErr w:type="spellStart"/>
      <w:r w:rsidRPr="00561C79">
        <w:rPr>
          <w:rFonts w:ascii="Bookman Old Style" w:hAnsi="Bookman Old Style" w:cs="Calibri"/>
          <w:b/>
          <w:sz w:val="23"/>
        </w:rPr>
        <w:t>izopropanol</w:t>
      </w:r>
      <w:proofErr w:type="spellEnd"/>
      <w:r w:rsidRPr="00561C79">
        <w:rPr>
          <w:rFonts w:ascii="Bookman Old Style" w:hAnsi="Bookman Old Style" w:cs="Calibri"/>
          <w:b/>
          <w:sz w:val="23"/>
        </w:rPr>
        <w:t xml:space="preserve"> 70% - poziom 6</w:t>
      </w:r>
      <w:r w:rsidRPr="00561C79">
        <w:rPr>
          <w:rFonts w:ascii="Bookman Old Style" w:hAnsi="Bookman Old Style" w:cs="Calibri"/>
          <w:sz w:val="23"/>
        </w:rPr>
        <w:t xml:space="preserve">). Typ B wg EN ISO 374-1. Odporne na penetrację wirusów zgodnie z ASTM F 1671, przebadane na penetrację </w:t>
      </w:r>
      <w:proofErr w:type="spellStart"/>
      <w:r w:rsidRPr="00561C79">
        <w:rPr>
          <w:rFonts w:ascii="Bookman Old Style" w:hAnsi="Bookman Old Style" w:cs="Calibri"/>
          <w:b/>
          <w:bCs/>
          <w:sz w:val="23"/>
        </w:rPr>
        <w:t>cytostatyków</w:t>
      </w:r>
      <w:proofErr w:type="spellEnd"/>
      <w:r w:rsidRPr="00561C79">
        <w:rPr>
          <w:rFonts w:ascii="Bookman Old Style" w:hAnsi="Bookman Old Style" w:cs="Calibri"/>
          <w:b/>
          <w:bCs/>
          <w:sz w:val="23"/>
        </w:rPr>
        <w:t xml:space="preserve"> zgodnie z ASTM D 6978 (min. 14 leków w tym co najmniej </w:t>
      </w:r>
      <w:proofErr w:type="spellStart"/>
      <w:r w:rsidRPr="00561C79">
        <w:rPr>
          <w:rFonts w:ascii="Bookman Old Style" w:hAnsi="Bookman Old Style" w:cs="Calibri"/>
          <w:b/>
          <w:bCs/>
          <w:sz w:val="23"/>
        </w:rPr>
        <w:t>Doksorubicyna</w:t>
      </w:r>
      <w:proofErr w:type="spellEnd"/>
      <w:r w:rsidRPr="00561C79">
        <w:rPr>
          <w:rFonts w:ascii="Bookman Old Style" w:hAnsi="Bookman Old Style" w:cs="Calibri"/>
          <w:b/>
          <w:bCs/>
          <w:sz w:val="23"/>
        </w:rPr>
        <w:t xml:space="preserve">, </w:t>
      </w:r>
      <w:proofErr w:type="spellStart"/>
      <w:r w:rsidRPr="00561C79">
        <w:rPr>
          <w:rFonts w:ascii="Bookman Old Style" w:hAnsi="Bookman Old Style" w:cs="Calibri"/>
          <w:b/>
          <w:bCs/>
          <w:sz w:val="23"/>
        </w:rPr>
        <w:t>Ifosfamid</w:t>
      </w:r>
      <w:proofErr w:type="spellEnd"/>
      <w:r w:rsidRPr="00561C79">
        <w:rPr>
          <w:rFonts w:ascii="Bookman Old Style" w:hAnsi="Bookman Old Style" w:cs="Calibri"/>
          <w:b/>
          <w:bCs/>
          <w:sz w:val="23"/>
        </w:rPr>
        <w:t xml:space="preserve">, </w:t>
      </w:r>
      <w:proofErr w:type="spellStart"/>
      <w:r w:rsidRPr="00561C79">
        <w:rPr>
          <w:rFonts w:ascii="Bookman Old Style" w:hAnsi="Bookman Old Style" w:cs="Calibri"/>
          <w:b/>
          <w:bCs/>
          <w:sz w:val="23"/>
        </w:rPr>
        <w:t>Mitoksantron</w:t>
      </w:r>
      <w:proofErr w:type="spellEnd"/>
      <w:r w:rsidRPr="00561C79">
        <w:rPr>
          <w:rFonts w:ascii="Bookman Old Style" w:hAnsi="Bookman Old Style" w:cs="Calibri"/>
          <w:b/>
          <w:bCs/>
          <w:sz w:val="23"/>
        </w:rPr>
        <w:t xml:space="preserve">, </w:t>
      </w:r>
      <w:proofErr w:type="spellStart"/>
      <w:r w:rsidRPr="00561C79">
        <w:rPr>
          <w:rFonts w:ascii="Bookman Old Style" w:hAnsi="Bookman Old Style" w:cs="Calibri"/>
          <w:b/>
          <w:bCs/>
          <w:sz w:val="23"/>
        </w:rPr>
        <w:t>Cytarabina</w:t>
      </w:r>
      <w:proofErr w:type="spellEnd"/>
      <w:r w:rsidRPr="00561C79">
        <w:rPr>
          <w:rFonts w:ascii="Bookman Old Style" w:hAnsi="Bookman Old Style" w:cs="Calibri"/>
          <w:b/>
          <w:bCs/>
          <w:sz w:val="23"/>
        </w:rPr>
        <w:t>)</w:t>
      </w:r>
      <w:r w:rsidRPr="00561C79">
        <w:rPr>
          <w:rFonts w:ascii="Bookman Old Style" w:hAnsi="Bookman Old Style" w:cs="Calibri"/>
          <w:sz w:val="23"/>
        </w:rPr>
        <w:t xml:space="preserve">. Produkowane w zakładach z wdrożonymi systemami zarządzania jakością ISO 13485, </w:t>
      </w:r>
      <w:r w:rsidRPr="00561C79">
        <w:rPr>
          <w:rFonts w:ascii="Bookman Old Style" w:hAnsi="Bookman Old Style" w:cs="Calibri"/>
          <w:b/>
          <w:sz w:val="23"/>
        </w:rPr>
        <w:t>ISO 14001, OHSAS 18001</w:t>
      </w:r>
      <w:r w:rsidRPr="00561C79">
        <w:rPr>
          <w:rFonts w:ascii="Bookman Old Style" w:hAnsi="Bookman Old Style" w:cs="Calibri"/>
          <w:sz w:val="23"/>
        </w:rPr>
        <w:t xml:space="preserve">. Zgodność z EN 420, EN 455, EN ISO 374-1, potwierdzone certyfikatem jednostki notyfikowanej. Rozmiary </w:t>
      </w:r>
      <w:proofErr w:type="spellStart"/>
      <w:r w:rsidRPr="00561C79">
        <w:rPr>
          <w:rFonts w:ascii="Bookman Old Style" w:hAnsi="Bookman Old Style" w:cs="Calibri"/>
          <w:sz w:val="23"/>
        </w:rPr>
        <w:t>XS-XL</w:t>
      </w:r>
      <w:proofErr w:type="spellEnd"/>
      <w:r w:rsidRPr="00561C79">
        <w:rPr>
          <w:rFonts w:ascii="Bookman Old Style" w:hAnsi="Bookman Old Style" w:cs="Calibri"/>
          <w:sz w:val="23"/>
        </w:rPr>
        <w:t>, pakowane po maks. 100 szt.</w:t>
      </w:r>
    </w:p>
    <w:p w:rsidR="00182148" w:rsidRDefault="00182148" w:rsidP="00182148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315C8C">
        <w:rPr>
          <w:rFonts w:ascii="Bookman Old Style" w:hAnsi="Bookman Old Style"/>
          <w:b/>
          <w:color w:val="00B050"/>
        </w:rPr>
        <w:t>Odp. Zamawiający pozostawia zapisy SWZ bez zmian.</w:t>
      </w:r>
    </w:p>
    <w:p w:rsidR="00182148" w:rsidRDefault="00182148" w:rsidP="00321412">
      <w:pPr>
        <w:spacing w:after="0" w:line="360" w:lineRule="auto"/>
        <w:jc w:val="both"/>
        <w:rPr>
          <w:rFonts w:ascii="Bookman Old Style" w:hAnsi="Bookman Old Style" w:cs="Calibri"/>
          <w:sz w:val="23"/>
        </w:rPr>
      </w:pP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 w:cs="Calibri"/>
          <w:sz w:val="23"/>
          <w:u w:val="single"/>
        </w:rPr>
      </w:pPr>
      <w:r w:rsidRPr="00561C79">
        <w:rPr>
          <w:rFonts w:ascii="Bookman Old Style" w:hAnsi="Bookman Old Style" w:cs="Calibri"/>
          <w:sz w:val="23"/>
          <w:u w:val="single"/>
        </w:rPr>
        <w:t>Pakiet 5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 w:cs="Calibri"/>
          <w:sz w:val="23"/>
        </w:rPr>
      </w:pPr>
      <w:r w:rsidRPr="00561C79">
        <w:rPr>
          <w:rFonts w:ascii="Bookman Old Style" w:hAnsi="Bookman Old Style" w:cs="Calibri"/>
          <w:sz w:val="23"/>
        </w:rPr>
        <w:t>Poz.1</w:t>
      </w:r>
    </w:p>
    <w:p w:rsidR="00321412" w:rsidRPr="00561C79" w:rsidRDefault="00321412" w:rsidP="00321412">
      <w:pPr>
        <w:spacing w:after="0" w:line="360" w:lineRule="auto"/>
        <w:jc w:val="both"/>
        <w:rPr>
          <w:rFonts w:ascii="Bookman Old Style" w:hAnsi="Bookman Old Style" w:cs="Calibri"/>
          <w:sz w:val="23"/>
        </w:rPr>
      </w:pPr>
      <w:r w:rsidRPr="00561C79">
        <w:rPr>
          <w:rFonts w:ascii="Bookman Old Style" w:hAnsi="Bookman Old Style" w:cs="Calibri"/>
          <w:sz w:val="23"/>
        </w:rPr>
        <w:t xml:space="preserve">Pyt.1. Prosimy Zamawiającego o wyjaśnienie, czy nie zaszła omyłka pisarska, i czy Zamawiający na pewno ma na myśli tak wyskoki poziom protein tj. 89 </w:t>
      </w:r>
      <w:proofErr w:type="spellStart"/>
      <w:r w:rsidRPr="00561C79">
        <w:rPr>
          <w:rFonts w:ascii="Bookman Old Style" w:hAnsi="Bookman Old Style" w:cs="Calibri"/>
          <w:sz w:val="23"/>
        </w:rPr>
        <w:t>ug</w:t>
      </w:r>
      <w:proofErr w:type="spellEnd"/>
      <w:r w:rsidRPr="00561C79">
        <w:rPr>
          <w:rFonts w:ascii="Bookman Old Style" w:hAnsi="Bookman Old Style" w:cs="Calibri"/>
          <w:sz w:val="23"/>
        </w:rPr>
        <w:t xml:space="preserve">/g?  </w:t>
      </w:r>
      <w:r w:rsidRPr="00561C79">
        <w:rPr>
          <w:rFonts w:ascii="Bookman Old Style" w:hAnsi="Bookman Old Style" w:cs="Calibri"/>
          <w:sz w:val="23"/>
        </w:rPr>
        <w:lastRenderedPageBreak/>
        <w:t>Na tak wysokim poziomie zawartości protein mogą występować uczulenia i alergie, prosimy o wyjaśnienie czy zamawiający miał na myśli może 8,9ug/g ?</w:t>
      </w:r>
    </w:p>
    <w:p w:rsidR="00321412" w:rsidRDefault="00321412" w:rsidP="00321412">
      <w:pPr>
        <w:spacing w:after="0" w:line="360" w:lineRule="auto"/>
        <w:jc w:val="both"/>
        <w:rPr>
          <w:rFonts w:ascii="Bookman Old Style" w:hAnsi="Bookman Old Style" w:cs="Calibri"/>
          <w:sz w:val="23"/>
        </w:rPr>
      </w:pPr>
      <w:r w:rsidRPr="00561C79">
        <w:rPr>
          <w:rFonts w:ascii="Bookman Old Style" w:hAnsi="Bookman Old Style" w:cs="Calibri"/>
          <w:sz w:val="23"/>
        </w:rPr>
        <w:t>Poz.2. pyt.1.</w:t>
      </w:r>
    </w:p>
    <w:p w:rsidR="00182148" w:rsidRPr="00561C79" w:rsidRDefault="00182148" w:rsidP="00321412">
      <w:pPr>
        <w:spacing w:after="0" w:line="360" w:lineRule="auto"/>
        <w:jc w:val="both"/>
        <w:rPr>
          <w:rFonts w:ascii="Bookman Old Style" w:hAnsi="Bookman Old Style" w:cs="Calibri"/>
          <w:sz w:val="23"/>
        </w:rPr>
      </w:pPr>
    </w:p>
    <w:p w:rsidR="00321412" w:rsidRDefault="00321412" w:rsidP="00321412">
      <w:pPr>
        <w:spacing w:after="0" w:line="360" w:lineRule="auto"/>
        <w:jc w:val="both"/>
        <w:rPr>
          <w:rFonts w:ascii="Bookman Old Style" w:hAnsi="Bookman Old Style" w:cs="Calibri"/>
          <w:sz w:val="23"/>
        </w:rPr>
      </w:pPr>
      <w:r w:rsidRPr="00561C79">
        <w:rPr>
          <w:rFonts w:ascii="Bookman Old Style" w:hAnsi="Bookman Old Style" w:cs="Calibri"/>
          <w:sz w:val="23"/>
        </w:rPr>
        <w:t xml:space="preserve">Prosimy Zamawiającego o wyjaśnienie, czy nie zaszła omyłka pisarska, i czy zamawiający na pewno ma na myśli tak wyskoki poziom protein tj. 79 </w:t>
      </w:r>
      <w:proofErr w:type="spellStart"/>
      <w:r w:rsidRPr="00561C79">
        <w:rPr>
          <w:rFonts w:ascii="Bookman Old Style" w:hAnsi="Bookman Old Style" w:cs="Calibri"/>
          <w:sz w:val="23"/>
        </w:rPr>
        <w:t>ug</w:t>
      </w:r>
      <w:proofErr w:type="spellEnd"/>
      <w:r w:rsidRPr="00561C79">
        <w:rPr>
          <w:rFonts w:ascii="Bookman Old Style" w:hAnsi="Bookman Old Style" w:cs="Calibri"/>
          <w:sz w:val="23"/>
        </w:rPr>
        <w:t>/g?  Na tak wysokim poziomie zawartości protein mogą występować uczulenia i alergie, prosimy o wyjaśnienie czy Zamawiający miał na myśli może 7,9ug/g ?</w:t>
      </w:r>
    </w:p>
    <w:p w:rsidR="00182148" w:rsidRDefault="00182148" w:rsidP="00182148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315C8C">
        <w:rPr>
          <w:rFonts w:ascii="Bookman Old Style" w:hAnsi="Bookman Old Style"/>
          <w:b/>
          <w:color w:val="00B050"/>
        </w:rPr>
        <w:t>Odp. Zamawiający pozostawia zapisy SWZ bez zmian.</w:t>
      </w:r>
    </w:p>
    <w:p w:rsidR="00182148" w:rsidRDefault="00182148" w:rsidP="00321412">
      <w:pPr>
        <w:spacing w:after="0" w:line="360" w:lineRule="auto"/>
        <w:jc w:val="both"/>
        <w:rPr>
          <w:rFonts w:ascii="Bookman Old Style" w:hAnsi="Bookman Old Style" w:cs="Calibri"/>
          <w:sz w:val="23"/>
        </w:rPr>
      </w:pPr>
    </w:p>
    <w:p w:rsidR="006573EF" w:rsidRPr="00321412" w:rsidRDefault="006573EF" w:rsidP="00321412">
      <w:pPr>
        <w:rPr>
          <w:szCs w:val="20"/>
        </w:rPr>
      </w:pPr>
    </w:p>
    <w:sectPr w:rsidR="006573EF" w:rsidRPr="00321412" w:rsidSect="00E45F58">
      <w:headerReference w:type="default" r:id="rId8"/>
      <w:footerReference w:type="default" r:id="rId9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5B2" w:rsidRDefault="00EF35B2" w:rsidP="00F92ECB">
      <w:pPr>
        <w:spacing w:after="0" w:line="240" w:lineRule="auto"/>
      </w:pPr>
      <w:r>
        <w:separator/>
      </w:r>
    </w:p>
  </w:endnote>
  <w:endnote w:type="continuationSeparator" w:id="0">
    <w:p w:rsidR="00EF35B2" w:rsidRDefault="00EF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altName w:val="Carlito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B2" w:rsidRDefault="00EF35B2">
    <w:pPr>
      <w:pStyle w:val="Stopka"/>
    </w:pPr>
    <w:fldSimple w:instr=" PAGE   \* MERGEFORMAT ">
      <w:r w:rsidR="006D1461">
        <w:rPr>
          <w:noProof/>
        </w:rPr>
        <w:t>6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5B2" w:rsidRDefault="00EF35B2" w:rsidP="00F92ECB">
      <w:pPr>
        <w:spacing w:after="0" w:line="240" w:lineRule="auto"/>
      </w:pPr>
      <w:r>
        <w:separator/>
      </w:r>
    </w:p>
  </w:footnote>
  <w:footnote w:type="continuationSeparator" w:id="0">
    <w:p w:rsidR="00EF35B2" w:rsidRDefault="00EF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B2" w:rsidRDefault="00EF35B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8"/>
  </w:num>
  <w:num w:numId="4">
    <w:abstractNumId w:val="18"/>
  </w:num>
  <w:num w:numId="5">
    <w:abstractNumId w:val="2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3"/>
  </w:num>
  <w:num w:numId="11">
    <w:abstractNumId w:val="26"/>
  </w:num>
  <w:num w:numId="12">
    <w:abstractNumId w:val="21"/>
  </w:num>
  <w:num w:numId="13">
    <w:abstractNumId w:val="4"/>
  </w:num>
  <w:num w:numId="14">
    <w:abstractNumId w:val="3"/>
  </w:num>
  <w:num w:numId="15">
    <w:abstractNumId w:val="28"/>
  </w:num>
  <w:num w:numId="16">
    <w:abstractNumId w:val="7"/>
  </w:num>
  <w:num w:numId="17">
    <w:abstractNumId w:val="25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2"/>
  </w:num>
  <w:num w:numId="32">
    <w:abstractNumId w:val="6"/>
  </w:num>
  <w:num w:numId="33">
    <w:abstractNumId w:val="0"/>
  </w:num>
  <w:num w:numId="34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14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412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F4801-0892-4D62-AA6A-510A5777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22</TotalTime>
  <Pages>8</Pages>
  <Words>1612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2021-04-16T11:53:00Z</cp:lastPrinted>
  <dcterms:created xsi:type="dcterms:W3CDTF">2021-08-04T09:20:00Z</dcterms:created>
  <dcterms:modified xsi:type="dcterms:W3CDTF">2021-08-04T09:20:00Z</dcterms:modified>
</cp:coreProperties>
</file>