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9A0247" w:rsidRDefault="007673CD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9A0247">
        <w:rPr>
          <w:rFonts w:ascii="Bookman Old Style" w:hAnsi="Bookman Old Style"/>
        </w:rPr>
        <w:t>W</w:t>
      </w:r>
      <w:r w:rsidR="009A0247" w:rsidRPr="009A0247">
        <w:rPr>
          <w:rFonts w:ascii="Bookman Old Style" w:hAnsi="Bookman Old Style"/>
        </w:rPr>
        <w:t>CPiT</w:t>
      </w:r>
      <w:proofErr w:type="spellEnd"/>
      <w:r w:rsidR="009A0247" w:rsidRPr="009A0247">
        <w:rPr>
          <w:rFonts w:ascii="Bookman Old Style" w:hAnsi="Bookman Old Style"/>
        </w:rPr>
        <w:t xml:space="preserve"> /EA/381-21</w:t>
      </w:r>
      <w:r w:rsidRPr="009A0247">
        <w:rPr>
          <w:rFonts w:ascii="Bookman Old Style" w:hAnsi="Bookman Old Style"/>
        </w:rPr>
        <w:t xml:space="preserve">/2021 </w:t>
      </w:r>
      <w:r w:rsidRPr="009A0247">
        <w:rPr>
          <w:rFonts w:ascii="Bookman Old Style" w:hAnsi="Bookman Old Style"/>
        </w:rPr>
        <w:tab/>
      </w:r>
      <w:r w:rsidRPr="009A0247">
        <w:rPr>
          <w:rFonts w:ascii="Bookman Old Style" w:hAnsi="Bookman Old Style"/>
        </w:rPr>
        <w:tab/>
        <w:t xml:space="preserve">Poznań, </w:t>
      </w:r>
      <w:r w:rsidR="009A0247" w:rsidRPr="009A0247">
        <w:rPr>
          <w:rFonts w:ascii="Bookman Old Style" w:hAnsi="Bookman Old Style"/>
        </w:rPr>
        <w:t>13.08</w:t>
      </w:r>
      <w:r w:rsidR="006573EF" w:rsidRPr="009A0247">
        <w:rPr>
          <w:rFonts w:ascii="Bookman Old Style" w:hAnsi="Bookman Old Style"/>
        </w:rPr>
        <w:t xml:space="preserve">.2021 </w:t>
      </w:r>
      <w:proofErr w:type="spellStart"/>
      <w:r w:rsidR="006573EF" w:rsidRPr="009A0247">
        <w:rPr>
          <w:rFonts w:ascii="Bookman Old Style" w:hAnsi="Bookman Old Style"/>
        </w:rPr>
        <w:t>r</w:t>
      </w:r>
      <w:proofErr w:type="spellEnd"/>
    </w:p>
    <w:p w:rsidR="007673CD" w:rsidRDefault="007673CD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9A0247">
        <w:rPr>
          <w:rFonts w:ascii="Bookman Old Style" w:hAnsi="Bookman Old Style"/>
        </w:rPr>
        <w:tab/>
      </w:r>
      <w:r w:rsidRPr="009A0247">
        <w:rPr>
          <w:rFonts w:ascii="Bookman Old Style" w:hAnsi="Bookman Old Style"/>
        </w:rPr>
        <w:tab/>
      </w:r>
    </w:p>
    <w:p w:rsidR="00E145AA" w:rsidRPr="009A0247" w:rsidRDefault="00E145AA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6573EF" w:rsidRPr="009A0247" w:rsidRDefault="006573EF" w:rsidP="009A0247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7673CD" w:rsidRPr="009A0247" w:rsidRDefault="007673CD" w:rsidP="009A0247">
      <w:pPr>
        <w:spacing w:after="0" w:line="360" w:lineRule="auto"/>
        <w:jc w:val="right"/>
        <w:rPr>
          <w:rFonts w:ascii="Bookman Old Style" w:hAnsi="Bookman Old Style"/>
        </w:rPr>
      </w:pPr>
      <w:r w:rsidRPr="009A0247">
        <w:rPr>
          <w:rFonts w:ascii="Bookman Old Style" w:hAnsi="Bookman Old Style"/>
        </w:rPr>
        <w:t>Uczestnicy postępowania</w:t>
      </w:r>
    </w:p>
    <w:p w:rsidR="0086019C" w:rsidRPr="009A0247" w:rsidRDefault="0086019C" w:rsidP="009A0247">
      <w:pPr>
        <w:spacing w:after="0" w:line="360" w:lineRule="auto"/>
        <w:jc w:val="both"/>
        <w:rPr>
          <w:rFonts w:ascii="Bookman Old Style" w:hAnsi="Bookman Old Style"/>
        </w:rPr>
      </w:pPr>
    </w:p>
    <w:p w:rsidR="00E5760F" w:rsidRDefault="00E5760F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145AA" w:rsidRPr="009A0247" w:rsidRDefault="00E145AA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86019C" w:rsidRPr="009A0247" w:rsidRDefault="0086019C" w:rsidP="009A02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 w:themeColor="text1"/>
          <w:sz w:val="22"/>
          <w:szCs w:val="22"/>
        </w:rPr>
      </w:pPr>
      <w:r w:rsidRPr="009A0247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 xml:space="preserve">Dotyczy: </w:t>
      </w:r>
      <w:r w:rsidR="000F4CBE" w:rsidRPr="009A0247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>postępowania o zamówienie publiczne w trybie podstawowym</w:t>
      </w:r>
      <w:r w:rsidR="000F4CBE" w:rsidRPr="009A0247">
        <w:rPr>
          <w:rFonts w:ascii="Bookman Old Style" w:hAnsi="Bookman Old Style"/>
          <w:b/>
          <w:sz w:val="22"/>
          <w:szCs w:val="22"/>
        </w:rPr>
        <w:t xml:space="preserve">, o którym mowa w art. 275 pkt. 1 ustawy Prawo Zamówień Publicznych </w:t>
      </w:r>
      <w:r w:rsidRPr="009A0247">
        <w:rPr>
          <w:rFonts w:ascii="Bookman Old Style" w:hAnsi="Bookman Old Style" w:cstheme="minorHAnsi"/>
          <w:b/>
          <w:color w:val="000000" w:themeColor="text1"/>
          <w:sz w:val="22"/>
          <w:szCs w:val="22"/>
          <w:lang w:eastAsia="pl-PL"/>
        </w:rPr>
        <w:t xml:space="preserve">na </w:t>
      </w:r>
      <w:r w:rsidRPr="009A0247">
        <w:rPr>
          <w:rFonts w:ascii="Bookman Old Style" w:hAnsi="Bookman Old Style" w:cstheme="minorHAnsi"/>
          <w:b/>
          <w:bCs/>
          <w:color w:val="000000" w:themeColor="text1"/>
          <w:sz w:val="22"/>
          <w:szCs w:val="22"/>
        </w:rPr>
        <w:t xml:space="preserve">dostawę </w:t>
      </w:r>
      <w:r w:rsidRPr="009A0247">
        <w:rPr>
          <w:rFonts w:ascii="Bookman Old Style" w:hAnsi="Bookman Old Style"/>
          <w:b/>
          <w:color w:val="000000" w:themeColor="text1"/>
          <w:sz w:val="22"/>
          <w:szCs w:val="22"/>
        </w:rPr>
        <w:t>trzech komór hiperbarycznych</w:t>
      </w:r>
    </w:p>
    <w:p w:rsidR="006573EF" w:rsidRPr="009A0247" w:rsidRDefault="006573EF" w:rsidP="009A02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D00110" w:rsidRPr="009A0247" w:rsidRDefault="007673CD" w:rsidP="009A0247">
      <w:pPr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9A0247">
        <w:rPr>
          <w:rFonts w:ascii="Bookman Old Style" w:hAnsi="Bookman Old Style"/>
        </w:rPr>
        <w:t xml:space="preserve">Zgodnie z art. 284 ust. 2 ustawy Prawo Zamówień Publicznych z dnia </w:t>
      </w:r>
      <w:r w:rsidRPr="009A0247">
        <w:rPr>
          <w:rFonts w:ascii="Bookman Old Style" w:hAnsi="Bookman Old Style" w:cstheme="minorHAnsi"/>
          <w:lang w:eastAsia="pl-PL"/>
        </w:rPr>
        <w:t>11 września 2019</w:t>
      </w:r>
      <w:r w:rsidR="006573EF" w:rsidRPr="009A0247">
        <w:rPr>
          <w:rFonts w:ascii="Bookman Old Style" w:hAnsi="Bookman Old Style" w:cstheme="minorHAnsi"/>
          <w:lang w:eastAsia="pl-PL"/>
        </w:rPr>
        <w:t xml:space="preserve"> </w:t>
      </w:r>
      <w:r w:rsidRPr="009A0247">
        <w:rPr>
          <w:rFonts w:ascii="Bookman Old Style" w:hAnsi="Bookman Old Style" w:cstheme="minorHAnsi"/>
          <w:lang w:eastAsia="pl-PL"/>
        </w:rPr>
        <w:t>r</w:t>
      </w:r>
      <w:r w:rsidR="00D00110" w:rsidRPr="009A0247">
        <w:rPr>
          <w:rFonts w:ascii="Bookman Old Style" w:hAnsi="Bookman Old Style"/>
        </w:rPr>
        <w:t xml:space="preserve">. </w:t>
      </w:r>
      <w:r w:rsidR="006573EF" w:rsidRPr="009A0247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6573EF" w:rsidRPr="009A0247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9A0247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9A0247">
        <w:rPr>
          <w:rFonts w:ascii="Bookman Old Style" w:hAnsi="Bookman Old Style"/>
        </w:rPr>
        <w:t>kacji Warunków Zamówienia</w:t>
      </w:r>
      <w:r w:rsidR="009A0247" w:rsidRPr="009A0247">
        <w:rPr>
          <w:rFonts w:ascii="Bookman Old Style" w:hAnsi="Bookman Old Style"/>
        </w:rPr>
        <w:t>.</w:t>
      </w:r>
    </w:p>
    <w:p w:rsidR="009A0247" w:rsidRDefault="009A0247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145AA" w:rsidRPr="009A0247" w:rsidRDefault="00E145AA" w:rsidP="009A0247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9A0247">
        <w:rPr>
          <w:rFonts w:ascii="Bookman Old Style" w:eastAsia="Times New Roman" w:hAnsi="Bookman Old Style" w:cs="Arial"/>
          <w:lang w:eastAsia="pl-PL"/>
        </w:rPr>
        <w:t>Pyt 1. Dot. Załącznik nr 1: Opisu przedmiotu Zamówienia 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9A0247">
        <w:rPr>
          <w:rFonts w:ascii="Bookman Old Style" w:eastAsia="Times New Roman" w:hAnsi="Bookman Old Style" w:cs="Arial"/>
          <w:lang w:eastAsia="pl-PL"/>
        </w:rPr>
        <w:t>Zamawiający wymaga aby klimatyzacja zainstalowana została wewnątrz komory.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9A0247">
        <w:rPr>
          <w:rFonts w:ascii="Bookman Old Style" w:eastAsia="Times New Roman" w:hAnsi="Bookman Old Style" w:cs="Arial"/>
          <w:lang w:eastAsia="pl-PL"/>
        </w:rPr>
        <w:t>Informujemy, że zgodnie z międzynarodowymi standardami opracowanym przez stowarzyszenia inżynierów, technologów i specjalistów medycyny hiperbarycznej (Europejski Kodeks Dobrej Praktyki w Terapii Tlenem Hiperbarycznym, ASME, normy PVHO, normy gazów oddechowych PN EN 12021 oraz inne) nie ma takiej możliwości aby w komorach hiperbarycznych zainstalować standardową klimatyzację wewnątrz (zgodnie z definicja ogólną - system chłodzenia i grzania oparty na gazach cieplarnianych) z gazami chłodniczymi typu freon. Było by to łamanie ogólnie przyjętych zasad bezpieczeństwa- drobna nieszczelność takiego gazu może doprowadzić do ustawy zdrowia pacjenta (wewnątrz komory - zamknięty zbiornik).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lang w:eastAsia="pl-PL"/>
        </w:rPr>
      </w:pPr>
      <w:r w:rsidRPr="009A0247">
        <w:rPr>
          <w:rFonts w:ascii="Bookman Old Style" w:eastAsia="Times New Roman" w:hAnsi="Bookman Old Style" w:cs="Arial"/>
          <w:b/>
          <w:bCs/>
          <w:lang w:eastAsia="pl-PL"/>
        </w:rPr>
        <w:t>W związku z powyższym rozumiemy, że Zamawiający pisząc „</w:t>
      </w:r>
      <w:r w:rsidRPr="009A0247">
        <w:rPr>
          <w:rFonts w:ascii="Bookman Old Style" w:hAnsi="Bookman Old Style" w:cs="Arial"/>
          <w:b/>
          <w:bCs/>
          <w:bdr w:val="none" w:sz="0" w:space="0" w:color="auto" w:frame="1"/>
          <w:shd w:val="clear" w:color="auto" w:fill="FFFFFF"/>
        </w:rPr>
        <w:t>Klimatyzacja montowana wewnątrz kapsuły”</w:t>
      </w:r>
      <w:r w:rsidRPr="009A0247">
        <w:rPr>
          <w:rFonts w:ascii="Bookman Old Style" w:hAnsi="Bookman Old Style" w:cs="Arial"/>
          <w:b/>
          <w:bCs/>
          <w:shd w:val="clear" w:color="auto" w:fill="FFFFFF"/>
        </w:rPr>
        <w:t> miał na myśli proces przetwarzania powietrza, mający na celu utrzymywanie zadanych warunków </w:t>
      </w:r>
      <w:hyperlink r:id="rId8" w:tooltip="Klimat" w:history="1">
        <w:r w:rsidRPr="009A0247">
          <w:rPr>
            <w:rStyle w:val="Hipercze"/>
            <w:rFonts w:ascii="Bookman Old Style" w:hAnsi="Bookman Old Style" w:cs="Arial"/>
            <w:b/>
            <w:bCs/>
            <w:color w:val="auto"/>
            <w:bdr w:val="none" w:sz="0" w:space="0" w:color="auto" w:frame="1"/>
            <w:shd w:val="clear" w:color="auto" w:fill="FFFFFF"/>
          </w:rPr>
          <w:t>klimatycznych</w:t>
        </w:r>
      </w:hyperlink>
      <w:r w:rsidRPr="009A0247">
        <w:rPr>
          <w:rFonts w:ascii="Bookman Old Style" w:hAnsi="Bookman Old Style" w:cs="Arial"/>
          <w:b/>
          <w:bCs/>
          <w:shd w:val="clear" w:color="auto" w:fill="FFFFFF"/>
        </w:rPr>
        <w:t>, zapewniających dogodne warunki do wykonywania zabiegów wewnątrz komory i dopuści</w:t>
      </w:r>
      <w:r w:rsidRPr="009A0247">
        <w:rPr>
          <w:rFonts w:ascii="Bookman Old Style" w:eastAsia="Times New Roman" w:hAnsi="Bookman Old Style" w:cs="Arial"/>
          <w:b/>
          <w:bCs/>
          <w:lang w:eastAsia="pl-PL"/>
        </w:rPr>
        <w:t xml:space="preserve"> rozwiązanie "klimatyzacji" jako dodatkowej wentylacji, kontroli temperatury, systemów osuszania powietrza trafiającego do </w:t>
      </w:r>
      <w:proofErr w:type="spellStart"/>
      <w:r w:rsidRPr="009A0247">
        <w:rPr>
          <w:rFonts w:ascii="Bookman Old Style" w:eastAsia="Times New Roman" w:hAnsi="Bookman Old Style" w:cs="Arial"/>
          <w:b/>
          <w:bCs/>
          <w:lang w:eastAsia="pl-PL"/>
        </w:rPr>
        <w:t>wewnętrza</w:t>
      </w:r>
      <w:proofErr w:type="spellEnd"/>
      <w:r w:rsidRPr="009A0247">
        <w:rPr>
          <w:rFonts w:ascii="Bookman Old Style" w:eastAsia="Times New Roman" w:hAnsi="Bookman Old Style" w:cs="Arial"/>
          <w:b/>
          <w:bCs/>
          <w:lang w:eastAsia="pl-PL"/>
        </w:rPr>
        <w:t xml:space="preserve"> komory (nie zainstalowana klimatyzacja wewnątrz komory nie możliwe do wykonani zgodnie z przepisami), które jest wystarczające dla zapewnienia komfortu zabiegów i jest zgodne z obowiązującymi normami?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9A0247">
        <w:rPr>
          <w:rFonts w:ascii="Bookman Old Style" w:eastAsia="Times New Roman" w:hAnsi="Bookman Old Style" w:cs="Arial"/>
          <w:lang w:eastAsia="pl-PL"/>
        </w:rPr>
        <w:t>Dodatkowo lepsza wentylacja zwiększa komfort i bezpieczeństwo zabiegów. 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9A0247">
        <w:rPr>
          <w:rFonts w:ascii="Bookman Old Style" w:eastAsia="Times New Roman" w:hAnsi="Bookman Old Style" w:cs="Arial"/>
          <w:lang w:eastAsia="pl-PL"/>
        </w:rPr>
        <w:t>Sterowanie opisanym rozwiązaniem odbywać się będzie z pulpitu sterowania (włącz, wyłącz) oraz załączać się będzie automatycznie w zależności od ustawionej temperatury. 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proofErr w:type="spellStart"/>
      <w:r w:rsidRPr="009A0247">
        <w:rPr>
          <w:rFonts w:ascii="Bookman Old Style" w:hAnsi="Bookman Old Style" w:cs="Arial"/>
          <w:b/>
          <w:bCs/>
        </w:rPr>
        <w:t>Klauzla</w:t>
      </w:r>
      <w:proofErr w:type="spellEnd"/>
    </w:p>
    <w:p w:rsidR="009A0247" w:rsidRPr="009A0247" w:rsidRDefault="009A0247" w:rsidP="009A0247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9A0247">
        <w:rPr>
          <w:rFonts w:ascii="Bookman Old Style" w:hAnsi="Bookman Old Style" w:cs="Arial"/>
          <w:sz w:val="22"/>
          <w:szCs w:val="22"/>
        </w:rPr>
        <w:t>Ze względu na te efekty, zostały opracowane regulacje prawne ograniczające użycie freonów, w tym także regulacje międzynarodowe, do których przystąpiła większość krajów świata: </w:t>
      </w:r>
      <w:hyperlink r:id="rId9" w:history="1">
        <w:r w:rsidRPr="009A0247">
          <w:rPr>
            <w:rStyle w:val="Hipercze"/>
            <w:rFonts w:ascii="Bookman Old Style" w:hAnsi="Bookman Old Style" w:cs="Arial"/>
            <w:color w:val="auto"/>
            <w:sz w:val="22"/>
            <w:szCs w:val="22"/>
          </w:rPr>
          <w:t>konwencja wiedeńska w sprawie ochrony warstwy ozonowej</w:t>
        </w:r>
      </w:hyperlink>
      <w:r w:rsidRPr="009A0247">
        <w:rPr>
          <w:rFonts w:ascii="Bookman Old Style" w:hAnsi="Bookman Old Style" w:cs="Arial"/>
          <w:sz w:val="22"/>
          <w:szCs w:val="22"/>
        </w:rPr>
        <w:t>, a następnie </w:t>
      </w:r>
      <w:hyperlink r:id="rId10" w:tooltip="Protokół montrealski" w:history="1">
        <w:r w:rsidRPr="009A0247">
          <w:rPr>
            <w:rStyle w:val="Hipercze"/>
            <w:rFonts w:ascii="Bookman Old Style" w:hAnsi="Bookman Old Style" w:cs="Arial"/>
            <w:color w:val="auto"/>
            <w:sz w:val="22"/>
            <w:szCs w:val="22"/>
          </w:rPr>
          <w:t>protokół montrealski</w:t>
        </w:r>
      </w:hyperlink>
      <w:r w:rsidRPr="009A0247">
        <w:rPr>
          <w:rFonts w:ascii="Bookman Old Style" w:hAnsi="Bookman Old Style" w:cs="Arial"/>
          <w:sz w:val="22"/>
          <w:szCs w:val="22"/>
        </w:rPr>
        <w:t>. Największe gospodarki świata zgodziły się na zamrożenie produkcji freonów na poziomie z roku 1986. Także w Polsce są to substancje kontrolowane, których wprowadzenie do obrotu wiąże się z opłatami.</w:t>
      </w:r>
    </w:p>
    <w:p w:rsidR="009A0247" w:rsidRDefault="009A0247" w:rsidP="009A0247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9A0247">
        <w:rPr>
          <w:rFonts w:ascii="Bookman Old Style" w:hAnsi="Bookman Old Style" w:cs="Arial"/>
          <w:sz w:val="22"/>
          <w:szCs w:val="22"/>
        </w:rPr>
        <w:t>CFC zostały zastąpione w chłodnictwie przez związki </w:t>
      </w:r>
      <w:hyperlink r:id="rId11" w:tooltip="HCFC" w:history="1">
        <w:r w:rsidRPr="009A0247">
          <w:rPr>
            <w:rStyle w:val="Hipercze"/>
            <w:rFonts w:ascii="Bookman Old Style" w:hAnsi="Bookman Old Style" w:cs="Arial"/>
            <w:color w:val="auto"/>
            <w:sz w:val="22"/>
            <w:szCs w:val="22"/>
          </w:rPr>
          <w:t>HCFC</w:t>
        </w:r>
      </w:hyperlink>
      <w:r w:rsidRPr="009A0247">
        <w:rPr>
          <w:rFonts w:ascii="Bookman Old Style" w:hAnsi="Bookman Old Style" w:cs="Arial"/>
          <w:sz w:val="22"/>
          <w:szCs w:val="22"/>
        </w:rPr>
        <w:t xml:space="preserve"> (częściowo </w:t>
      </w:r>
      <w:proofErr w:type="spellStart"/>
      <w:r w:rsidRPr="009A0247">
        <w:rPr>
          <w:rFonts w:ascii="Bookman Old Style" w:hAnsi="Bookman Old Style" w:cs="Arial"/>
          <w:sz w:val="22"/>
          <w:szCs w:val="22"/>
        </w:rPr>
        <w:t>halogenowane</w:t>
      </w:r>
      <w:proofErr w:type="spellEnd"/>
      <w:r w:rsidRPr="009A0247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A0247">
        <w:rPr>
          <w:rFonts w:ascii="Bookman Old Style" w:hAnsi="Bookman Old Style" w:cs="Arial"/>
          <w:sz w:val="22"/>
          <w:szCs w:val="22"/>
        </w:rPr>
        <w:t>chlorofluorowęglowodowy</w:t>
      </w:r>
      <w:proofErr w:type="spellEnd"/>
      <w:r w:rsidRPr="009A0247">
        <w:rPr>
          <w:rFonts w:ascii="Bookman Old Style" w:hAnsi="Bookman Old Style" w:cs="Arial"/>
          <w:sz w:val="22"/>
          <w:szCs w:val="22"/>
        </w:rPr>
        <w:t>), które mają znacznie niższy potencjał niszczenia ozonu. Jednak HCFC także są gazami cieplarnianymi</w:t>
      </w:r>
      <w:hyperlink r:id="rId12" w:anchor="cite_note-stratosfera-1" w:history="1">
        <w:r w:rsidRPr="009A0247">
          <w:rPr>
            <w:rStyle w:val="Hipercze"/>
            <w:rFonts w:ascii="Bookman Old Style" w:hAnsi="Bookman Old Style" w:cs="Arial"/>
            <w:color w:val="auto"/>
            <w:sz w:val="22"/>
            <w:szCs w:val="22"/>
            <w:vertAlign w:val="superscript"/>
          </w:rPr>
          <w:t>[1]</w:t>
        </w:r>
      </w:hyperlink>
      <w:hyperlink r:id="rId13" w:anchor="cite_note-GWP-8" w:history="1">
        <w:r w:rsidRPr="009A0247">
          <w:rPr>
            <w:rStyle w:val="Hipercze"/>
            <w:rFonts w:ascii="Bookman Old Style" w:hAnsi="Bookman Old Style" w:cs="Arial"/>
            <w:color w:val="auto"/>
            <w:sz w:val="22"/>
            <w:szCs w:val="22"/>
            <w:vertAlign w:val="superscript"/>
          </w:rPr>
          <w:t>[8]</w:t>
        </w:r>
      </w:hyperlink>
    </w:p>
    <w:p w:rsidR="009A0247" w:rsidRDefault="009A0247" w:rsidP="009A0247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9A0247" w:rsidRPr="009A0247" w:rsidRDefault="009A0247" w:rsidP="009A0247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  <w:sz w:val="22"/>
          <w:szCs w:val="22"/>
        </w:rPr>
      </w:pPr>
      <w:r w:rsidRPr="009A0247">
        <w:rPr>
          <w:rFonts w:ascii="Bookman Old Style" w:hAnsi="Bookman Old Style" w:cs="Arial"/>
          <w:b/>
          <w:color w:val="2E74B5" w:themeColor="accent1" w:themeShade="BF"/>
          <w:sz w:val="22"/>
          <w:szCs w:val="22"/>
        </w:rPr>
        <w:t>Odpowiedź: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</w:rPr>
      </w:pPr>
      <w:r w:rsidRPr="009A0247">
        <w:rPr>
          <w:rFonts w:ascii="Bookman Old Style" w:hAnsi="Bookman Old Style" w:cs="Arial"/>
          <w:b/>
          <w:color w:val="2E74B5" w:themeColor="accent1" w:themeShade="BF"/>
        </w:rPr>
        <w:t xml:space="preserve">Poprzez zewnętrzną jednostkę zamawiający </w:t>
      </w:r>
      <w:r w:rsidR="00670B0A">
        <w:rPr>
          <w:rFonts w:ascii="Bookman Old Style" w:hAnsi="Bookman Old Style" w:cs="Arial"/>
          <w:b/>
          <w:color w:val="2E74B5" w:themeColor="accent1" w:themeShade="BF"/>
        </w:rPr>
        <w:t>musi mieć możliwość</w:t>
      </w:r>
      <w:r w:rsidRPr="009A0247">
        <w:rPr>
          <w:rFonts w:ascii="Bookman Old Style" w:hAnsi="Bookman Old Style" w:cs="Arial"/>
          <w:b/>
          <w:color w:val="2E74B5" w:themeColor="accent1" w:themeShade="BF"/>
        </w:rPr>
        <w:t xml:space="preserve"> wy</w:t>
      </w:r>
      <w:r w:rsidR="00670B0A">
        <w:rPr>
          <w:rFonts w:ascii="Bookman Old Style" w:hAnsi="Bookman Old Style" w:cs="Arial"/>
          <w:b/>
          <w:color w:val="2E74B5" w:themeColor="accent1" w:themeShade="BF"/>
        </w:rPr>
        <w:t xml:space="preserve">sterowania </w:t>
      </w:r>
      <w:r w:rsidRPr="009A0247">
        <w:rPr>
          <w:rFonts w:ascii="Bookman Old Style" w:hAnsi="Bookman Old Style" w:cs="Arial"/>
          <w:b/>
          <w:color w:val="2E74B5" w:themeColor="accent1" w:themeShade="BF"/>
        </w:rPr>
        <w:t>żądanej temperatury wewnątrz komory hiperbarycznej.</w:t>
      </w:r>
    </w:p>
    <w:p w:rsidR="009A0247" w:rsidRPr="009A0247" w:rsidRDefault="009A0247" w:rsidP="009A024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A0247" w:rsidRPr="009A0247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</w:rPr>
      </w:pPr>
      <w:r w:rsidRPr="009A0247">
        <w:rPr>
          <w:rFonts w:ascii="Bookman Old Style" w:hAnsi="Bookman Old Style" w:cs="Arial"/>
          <w:b/>
          <w:bCs/>
        </w:rPr>
        <w:lastRenderedPageBreak/>
        <w:t xml:space="preserve">Pyt. 2 </w:t>
      </w:r>
      <w:r w:rsidRPr="009A0247">
        <w:rPr>
          <w:rFonts w:ascii="Bookman Old Style" w:hAnsi="Bookman Old Style" w:cs="Arial"/>
        </w:rPr>
        <w:t>Czy Zamawiający wymaga po dostawie i instalacji komór, przeszkolenia personelu w zakresie szkolenia technicznego z obsługi i eksploatacji z podstaw terapii hiperbarycznej przeprowadzone przez wykwalifikowany personel min. inżynier biomedyczny po przeszkoleniu zgodnie z zakresem podanym przez Europejskie Towarzystwo Medycyny Hiperbarycznej w jednostce naukowo-edukacyjnej posiadający doświadczenie szkoleniowe (dyplom i certyfikat potwierdzający – załączyć do oferty, referencje z przeprowadzonych szkoleń załączyć do oferty).</w:t>
      </w:r>
    </w:p>
    <w:p w:rsidR="009A0247" w:rsidRPr="009A0247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</w:rPr>
      </w:pPr>
      <w:r w:rsidRPr="009A0247">
        <w:rPr>
          <w:rFonts w:ascii="Bookman Old Style" w:hAnsi="Bookman Old Style" w:cs="Arial"/>
        </w:rPr>
        <w:t>Zakres takiego szkolenia został podany przez Europejskie Towarzystwo Medycyny Hiperbarycznej potwierdzony przez polskie Towarzystwo Medycyny Hiperbarycznej jako minimalne wymaganie do prawidłowej i bezpiecznej eksploatacji i obsługi komór hiperbarycznych.</w:t>
      </w:r>
    </w:p>
    <w:p w:rsidR="009A0247" w:rsidRPr="00670B0A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</w:rPr>
      </w:pPr>
    </w:p>
    <w:p w:rsidR="009A0247" w:rsidRPr="00670B0A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</w:rPr>
      </w:pPr>
      <w:r w:rsidRPr="00670B0A">
        <w:rPr>
          <w:rFonts w:ascii="Bookman Old Style" w:hAnsi="Bookman Old Style" w:cs="Arial"/>
          <w:b/>
          <w:color w:val="2E74B5" w:themeColor="accent1" w:themeShade="BF"/>
        </w:rPr>
        <w:t>Odpowiedź:</w:t>
      </w:r>
    </w:p>
    <w:p w:rsidR="009A0247" w:rsidRPr="00670B0A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  <w:b/>
          <w:color w:val="2E74B5" w:themeColor="accent1" w:themeShade="BF"/>
        </w:rPr>
      </w:pPr>
      <w:r w:rsidRPr="00670B0A">
        <w:rPr>
          <w:rFonts w:ascii="Bookman Old Style" w:hAnsi="Bookman Old Style" w:cs="Arial"/>
          <w:b/>
          <w:color w:val="2E74B5" w:themeColor="accent1" w:themeShade="BF"/>
        </w:rPr>
        <w:t>Zamawiający wymaga szkolenia z pełnej obsługi oferowanego urządzenia.</w:t>
      </w:r>
    </w:p>
    <w:p w:rsidR="009A0247" w:rsidRPr="009A0247" w:rsidRDefault="009A0247" w:rsidP="009A0247">
      <w:pPr>
        <w:widowControl w:val="0"/>
        <w:suppressAutoHyphens/>
        <w:snapToGrid w:val="0"/>
        <w:spacing w:after="0" w:line="360" w:lineRule="auto"/>
        <w:jc w:val="both"/>
        <w:rPr>
          <w:rFonts w:ascii="Bookman Old Style" w:hAnsi="Bookman Old Style" w:cs="Arial"/>
        </w:rPr>
      </w:pPr>
    </w:p>
    <w:p w:rsidR="007F5CF4" w:rsidRDefault="009A0247" w:rsidP="009A0247">
      <w:pPr>
        <w:spacing w:after="0" w:line="360" w:lineRule="auto"/>
        <w:jc w:val="both"/>
        <w:rPr>
          <w:rFonts w:ascii="Bookman Old Style" w:hAnsi="Bookman Old Style" w:cs="Arial"/>
        </w:rPr>
      </w:pPr>
      <w:r w:rsidRPr="009A0247">
        <w:rPr>
          <w:rFonts w:ascii="Bookman Old Style" w:hAnsi="Bookman Old Style" w:cs="Arial"/>
          <w:b/>
          <w:bCs/>
        </w:rPr>
        <w:t>Pyt. 3</w:t>
      </w:r>
      <w:r w:rsidRPr="009A0247">
        <w:rPr>
          <w:rFonts w:ascii="Bookman Old Style" w:hAnsi="Bookman Old Style" w:cs="Arial"/>
        </w:rPr>
        <w:t xml:space="preserve"> Czy opisane powyżej szkolenie ma odbyć się w jednej placówce Zamawiającego w terminie uzgodnionym po dostawie czy we wszystkich trzech lokalizacjach? Z ekonomicznego punku widzenia najlepiej jest przeszkolić cały personel Zamawiającego w jednym okresie i w jednej lokalizacji w terminie uzgodnionym przy dostawie urządzenia.</w:t>
      </w:r>
    </w:p>
    <w:p w:rsidR="00670B0A" w:rsidRDefault="00670B0A" w:rsidP="009A024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670B0A" w:rsidRPr="00670B0A" w:rsidRDefault="00670B0A" w:rsidP="009A0247">
      <w:pPr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</w:rPr>
      </w:pPr>
      <w:r w:rsidRPr="00670B0A">
        <w:rPr>
          <w:rFonts w:ascii="Bookman Old Style" w:hAnsi="Bookman Old Style" w:cs="Arial"/>
          <w:b/>
          <w:color w:val="2E74B5" w:themeColor="accent1" w:themeShade="BF"/>
        </w:rPr>
        <w:t>Odpowiedź:</w:t>
      </w:r>
    </w:p>
    <w:p w:rsidR="006573EF" w:rsidRPr="00670B0A" w:rsidRDefault="009A0247" w:rsidP="009A0247">
      <w:pPr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</w:rPr>
      </w:pPr>
      <w:r w:rsidRPr="00670B0A">
        <w:rPr>
          <w:rFonts w:ascii="Bookman Old Style" w:hAnsi="Bookman Old Style"/>
          <w:b/>
          <w:color w:val="2E74B5" w:themeColor="accent1" w:themeShade="BF"/>
        </w:rPr>
        <w:t xml:space="preserve">Zamawiający dopuszcza </w:t>
      </w:r>
      <w:r w:rsidR="00670B0A">
        <w:rPr>
          <w:rFonts w:ascii="Bookman Old Style" w:hAnsi="Bookman Old Style"/>
          <w:b/>
          <w:color w:val="2E74B5" w:themeColor="accent1" w:themeShade="BF"/>
        </w:rPr>
        <w:t xml:space="preserve">możliwość </w:t>
      </w:r>
      <w:r w:rsidRPr="00670B0A">
        <w:rPr>
          <w:rFonts w:ascii="Bookman Old Style" w:hAnsi="Bookman Old Style"/>
          <w:b/>
          <w:color w:val="2E74B5" w:themeColor="accent1" w:themeShade="BF"/>
        </w:rPr>
        <w:t xml:space="preserve">przeprowadzenie szkolenia w </w:t>
      </w:r>
      <w:r w:rsidR="00670B0A">
        <w:rPr>
          <w:rFonts w:ascii="Bookman Old Style" w:hAnsi="Bookman Old Style"/>
          <w:b/>
          <w:color w:val="2E74B5" w:themeColor="accent1" w:themeShade="BF"/>
        </w:rPr>
        <w:t xml:space="preserve">szpitalu </w:t>
      </w:r>
      <w:r w:rsidRPr="00670B0A">
        <w:rPr>
          <w:rFonts w:ascii="Bookman Old Style" w:hAnsi="Bookman Old Style"/>
          <w:b/>
          <w:color w:val="2E74B5" w:themeColor="accent1" w:themeShade="BF"/>
        </w:rPr>
        <w:t>w Poznaniu.</w:t>
      </w:r>
    </w:p>
    <w:sectPr w:rsidR="006573EF" w:rsidRPr="00670B0A" w:rsidSect="00C3579C">
      <w:headerReference w:type="default" r:id="rId14"/>
      <w:footerReference w:type="default" r:id="rId15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47" w:rsidRDefault="009A0247" w:rsidP="00F92ECB">
      <w:pPr>
        <w:spacing w:after="0" w:line="240" w:lineRule="auto"/>
      </w:pPr>
      <w:r>
        <w:separator/>
      </w:r>
    </w:p>
  </w:endnote>
  <w:endnote w:type="continuationSeparator" w:id="0">
    <w:p w:rsidR="009A0247" w:rsidRDefault="009A02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47" w:rsidRDefault="009A0247">
    <w:pPr>
      <w:pStyle w:val="Stopka"/>
    </w:pPr>
    <w:fldSimple w:instr=" PAGE   \* MERGEFORMAT ">
      <w:r w:rsidR="00E145AA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47" w:rsidRDefault="009A0247" w:rsidP="00F92ECB">
      <w:pPr>
        <w:spacing w:after="0" w:line="240" w:lineRule="auto"/>
      </w:pPr>
      <w:r>
        <w:separator/>
      </w:r>
    </w:p>
  </w:footnote>
  <w:footnote w:type="continuationSeparator" w:id="0">
    <w:p w:rsidR="009A0247" w:rsidRDefault="009A02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47" w:rsidRDefault="009A02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7FB"/>
    <w:multiLevelType w:val="hybridMultilevel"/>
    <w:tmpl w:val="889E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C189F"/>
    <w:multiLevelType w:val="hybridMultilevel"/>
    <w:tmpl w:val="D0E44B8C"/>
    <w:lvl w:ilvl="0" w:tplc="C4D8292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5"/>
  </w:num>
  <w:num w:numId="12">
    <w:abstractNumId w:val="20"/>
  </w:num>
  <w:num w:numId="13">
    <w:abstractNumId w:val="4"/>
  </w:num>
  <w:num w:numId="14">
    <w:abstractNumId w:val="3"/>
  </w:num>
  <w:num w:numId="15">
    <w:abstractNumId w:val="27"/>
  </w:num>
  <w:num w:numId="16">
    <w:abstractNumId w:val="6"/>
  </w:num>
  <w:num w:numId="17">
    <w:abstractNumId w:val="24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CBE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6A55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0526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AED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B7AF7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58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684C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B0A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5E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19C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191A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0247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0FD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90B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0BCF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61C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45AA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60F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2321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443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684C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8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Nagwek1Znak">
    <w:name w:val="Nagłówek 1 Znak"/>
    <w:basedOn w:val="Domylnaczcionkaakapitu"/>
    <w:link w:val="Nagwek1"/>
    <w:rsid w:val="0064684C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">
    <w:name w:val="Domyślna czcionka akapitu1"/>
    <w:rsid w:val="0064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m.wikipedia.org/wiki/Klimat" TargetMode="External"/><Relationship Id="rId13" Type="http://schemas.openxmlformats.org/officeDocument/2006/relationships/hyperlink" Target="https://pl.wikipedia.org/wiki/Freony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Freon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HCF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Protok%C3%B3%C5%82_montreal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onwencja_wiede%C5%84ska_w_sprawie_ochrony_warstwy_ozonowej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292A-603E-404C-A3AD-D7FA967C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2021-08-13T11:15:00Z</cp:lastPrinted>
  <dcterms:created xsi:type="dcterms:W3CDTF">2021-08-13T11:15:00Z</dcterms:created>
  <dcterms:modified xsi:type="dcterms:W3CDTF">2021-08-13T11:17:00Z</dcterms:modified>
</cp:coreProperties>
</file>