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B" w:rsidRPr="00156F11" w:rsidRDefault="00667A0B" w:rsidP="00DB2C23">
      <w:pPr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jc w:val="center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>UMOWA ABONENCKA</w:t>
      </w:r>
    </w:p>
    <w:p w:rsidR="00667A0B" w:rsidRPr="00156F11" w:rsidRDefault="00667A0B" w:rsidP="00DB2C23">
      <w:pPr>
        <w:pStyle w:val="Styl3"/>
        <w:rPr>
          <w:rFonts w:ascii="Verdana" w:hAnsi="Verdana"/>
          <w:sz w:val="20"/>
        </w:rPr>
      </w:pPr>
      <w:r w:rsidRPr="00156F11">
        <w:rPr>
          <w:rFonts w:ascii="Verdana" w:hAnsi="Verdana"/>
          <w:sz w:val="20"/>
        </w:rPr>
        <w:t>zawarta w dniu………………….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pomiędzy: </w:t>
      </w:r>
    </w:p>
    <w:p w:rsidR="00667A0B" w:rsidRPr="00156F11" w:rsidRDefault="00667A0B" w:rsidP="0062597B">
      <w:pPr>
        <w:pStyle w:val="Nagwek3"/>
        <w:tabs>
          <w:tab w:val="num" w:pos="0"/>
        </w:tabs>
        <w:jc w:val="both"/>
        <w:rPr>
          <w:rFonts w:ascii="Verdana" w:hAnsi="Verdana" w:cs="Times New Roman"/>
        </w:rPr>
      </w:pPr>
      <w:r w:rsidRPr="00156F11">
        <w:rPr>
          <w:rFonts w:ascii="Verdana" w:hAnsi="Verdana" w:cs="Times New Roman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„Abonentem”, reprezentowanym przez Dyrektora –prof. </w:t>
      </w:r>
      <w:proofErr w:type="spellStart"/>
      <w:r w:rsidRPr="00156F11">
        <w:rPr>
          <w:rFonts w:ascii="Verdana" w:hAnsi="Verdana" w:cs="Times New Roman"/>
        </w:rPr>
        <w:t>nadzw</w:t>
      </w:r>
      <w:proofErr w:type="spellEnd"/>
      <w:r w:rsidRPr="00156F11">
        <w:rPr>
          <w:rFonts w:ascii="Verdana" w:hAnsi="Verdana" w:cs="Times New Roman"/>
        </w:rPr>
        <w:t xml:space="preserve">. dr hab. med. Aleksandra Barinow-Wojewódzkiego 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a 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 xml:space="preserve">________ </w:t>
      </w:r>
      <w:r w:rsidRPr="00156F11">
        <w:rPr>
          <w:rFonts w:ascii="Verdana" w:hAnsi="Verdana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156F11">
        <w:rPr>
          <w:rFonts w:ascii="Verdana" w:hAnsi="Verdana"/>
          <w:b/>
          <w:bCs/>
          <w:sz w:val="20"/>
          <w:szCs w:val="20"/>
        </w:rPr>
        <w:t>„Dostawcą usług”</w:t>
      </w:r>
      <w:r w:rsidRPr="00156F11">
        <w:rPr>
          <w:rFonts w:ascii="Verdana" w:hAnsi="Verdana"/>
          <w:b/>
          <w:sz w:val="20"/>
          <w:szCs w:val="20"/>
        </w:rPr>
        <w:t>, reprezentowanym przez: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___________ – </w:t>
      </w:r>
      <w:r w:rsidRPr="00156F11">
        <w:rPr>
          <w:rFonts w:ascii="Verdana" w:hAnsi="Verdana"/>
          <w:b/>
          <w:bCs/>
          <w:sz w:val="20"/>
          <w:szCs w:val="20"/>
        </w:rPr>
        <w:t>___________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101964" w:rsidRDefault="00101964" w:rsidP="00101964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publicznych o wartości nie przekraczającej kwoty 130 000 zł w Wielkopolskim Centrum Pulmonologii i Torakochirurgii w Poznaniu z wykonawcą wybranym w trybie przetargu otwarty.</w:t>
      </w:r>
    </w:p>
    <w:p w:rsidR="00667A0B" w:rsidRPr="00156F11" w:rsidRDefault="00667A0B" w:rsidP="00DB2C23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1</w:t>
      </w:r>
    </w:p>
    <w:p w:rsidR="00667A0B" w:rsidRPr="00156F11" w:rsidRDefault="00667A0B" w:rsidP="00DB2C23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color w:val="0000FF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 Na podstawie </w:t>
      </w:r>
      <w:r w:rsidRPr="00156F11">
        <w:rPr>
          <w:rFonts w:ascii="Verdana" w:hAnsi="Verdana"/>
          <w:spacing w:val="2"/>
          <w:sz w:val="20"/>
          <w:szCs w:val="20"/>
        </w:rPr>
        <w:t xml:space="preserve">niniejszej Umowy abonenckiej Dostawca usług zobowiązuje się świadczyć na rzecz Abonenta - </w:t>
      </w:r>
      <w:r w:rsidRPr="00156F11">
        <w:rPr>
          <w:rFonts w:ascii="Verdana" w:hAnsi="Verdana"/>
          <w:b/>
          <w:spacing w:val="2"/>
          <w:sz w:val="20"/>
          <w:szCs w:val="20"/>
        </w:rPr>
        <w:t xml:space="preserve">zgodnie zzałącznikiem nr 1 </w:t>
      </w:r>
      <w:r w:rsidRPr="00156F11">
        <w:rPr>
          <w:rFonts w:ascii="Verdana" w:hAnsi="Verdana"/>
          <w:spacing w:val="2"/>
          <w:sz w:val="20"/>
          <w:szCs w:val="20"/>
        </w:rPr>
        <w:t>”opis przedmiotu zamówienia”: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1) usługi w zakresie telefonii stacjonarnej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2) usługi w zakresie telefonii komórkowej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3) świadczenie usług telekomunikacyjnych w zakresie łącza transmisji danych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4) świadczenie symetrycznej usługi dostępu do Internetu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 w:rsidRPr="00156F11">
        <w:rPr>
          <w:rFonts w:ascii="Verdana" w:hAnsi="Verdana"/>
          <w:b/>
          <w:spacing w:val="2"/>
          <w:sz w:val="20"/>
          <w:szCs w:val="20"/>
        </w:rPr>
        <w:t>załącznik nr 2 do umowy</w:t>
      </w:r>
      <w:r w:rsidRPr="00156F11">
        <w:rPr>
          <w:rFonts w:ascii="Verdana" w:hAnsi="Verdana"/>
          <w:spacing w:val="2"/>
          <w:sz w:val="20"/>
          <w:szCs w:val="20"/>
        </w:rPr>
        <w:t>.</w:t>
      </w: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 w:rsidRPr="00156F11">
        <w:rPr>
          <w:rFonts w:ascii="Verdana" w:hAnsi="Verdana"/>
          <w:color w:val="000000"/>
          <w:sz w:val="20"/>
          <w:szCs w:val="20"/>
        </w:rPr>
        <w:t xml:space="preserve">Abonent zobowiązuje się do terminowego uiszczania opłat za świadczone Usługi zgodnie z </w:t>
      </w:r>
      <w:r w:rsidRPr="00156F11">
        <w:rPr>
          <w:rFonts w:ascii="Verdana" w:hAnsi="Verdana"/>
          <w:b/>
          <w:color w:val="000000"/>
          <w:sz w:val="20"/>
          <w:szCs w:val="20"/>
        </w:rPr>
        <w:t>Załącznikiem nr 3</w:t>
      </w:r>
      <w:r w:rsidRPr="00156F11">
        <w:rPr>
          <w:rFonts w:ascii="Verdana" w:hAnsi="Verdana"/>
          <w:color w:val="000000"/>
          <w:sz w:val="20"/>
          <w:szCs w:val="20"/>
        </w:rPr>
        <w:t xml:space="preserve"> do Umowy abonenckiej – „Formularz Ofertowy” </w:t>
      </w:r>
    </w:p>
    <w:p w:rsidR="00667A0B" w:rsidRPr="00156F11" w:rsidRDefault="00667A0B" w:rsidP="00DB2C23">
      <w:pPr>
        <w:snapToGrid w:val="0"/>
        <w:jc w:val="center"/>
        <w:rPr>
          <w:rFonts w:ascii="Verdana" w:hAnsi="Verdana"/>
          <w:color w:val="000000"/>
          <w:sz w:val="20"/>
          <w:szCs w:val="20"/>
        </w:rPr>
      </w:pPr>
    </w:p>
    <w:p w:rsidR="00667A0B" w:rsidRPr="00156F11" w:rsidRDefault="00667A0B" w:rsidP="00DB2C23">
      <w:pPr>
        <w:snapToGri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2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Usługi świadczone będą w oparciu o sieć telekomunikacyjną Dostawcy usług. Usługi dostępne będą w pomieszczeniach teletechnicznych w budynkach („Punktach Odbioru Usług”), zlokalizowanych w</w:t>
      </w:r>
      <w:r w:rsidRPr="00156F11">
        <w:rPr>
          <w:rFonts w:ascii="Verdana" w:hAnsi="Verdana"/>
          <w:sz w:val="20"/>
          <w:szCs w:val="20"/>
        </w:rPr>
        <w:t xml:space="preserve"> szpitalach w Poznaniu,  Ludwikowie i Chodzieży.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Rozpoczęcie świadczenia Usług nastąpi z dniem</w:t>
      </w:r>
      <w:r w:rsidRPr="00156F11">
        <w:rPr>
          <w:rFonts w:ascii="Verdana" w:hAnsi="Verdana"/>
          <w:sz w:val="20"/>
          <w:szCs w:val="20"/>
        </w:rPr>
        <w:t xml:space="preserve"> wejścia w życie Umowy abonenckiej, </w:t>
      </w:r>
      <w:r w:rsidRPr="00156F11">
        <w:rPr>
          <w:rFonts w:ascii="Verdana" w:hAnsi="Verdana"/>
          <w:b/>
          <w:sz w:val="20"/>
          <w:szCs w:val="20"/>
        </w:rPr>
        <w:t xml:space="preserve">tj. z dniem 1 października </w:t>
      </w:r>
      <w:r w:rsidR="002F461F" w:rsidRPr="00156F11">
        <w:rPr>
          <w:rFonts w:ascii="Verdana" w:hAnsi="Verdana"/>
          <w:b/>
          <w:sz w:val="20"/>
          <w:szCs w:val="20"/>
        </w:rPr>
        <w:t>20</w:t>
      </w:r>
      <w:r w:rsidR="00674E40" w:rsidRPr="00156F11">
        <w:rPr>
          <w:rFonts w:ascii="Verdana" w:hAnsi="Verdana"/>
          <w:b/>
          <w:sz w:val="20"/>
          <w:szCs w:val="20"/>
        </w:rPr>
        <w:t>2</w:t>
      </w:r>
      <w:r w:rsidR="006D67D5">
        <w:rPr>
          <w:rFonts w:ascii="Verdana" w:hAnsi="Verdana"/>
          <w:b/>
          <w:sz w:val="20"/>
          <w:szCs w:val="20"/>
        </w:rPr>
        <w:t>1</w:t>
      </w:r>
      <w:r w:rsidRPr="00156F11">
        <w:rPr>
          <w:rFonts w:ascii="Verdana" w:hAnsi="Verdana"/>
          <w:b/>
          <w:sz w:val="20"/>
          <w:szCs w:val="20"/>
        </w:rPr>
        <w:t>roku</w:t>
      </w:r>
      <w:r w:rsidRPr="00156F11">
        <w:rPr>
          <w:rFonts w:ascii="Verdana" w:hAnsi="Verdana"/>
          <w:b/>
          <w:color w:val="000000"/>
          <w:sz w:val="20"/>
          <w:szCs w:val="20"/>
        </w:rPr>
        <w:t>.</w:t>
      </w:r>
      <w:r w:rsidRPr="00156F11">
        <w:rPr>
          <w:rFonts w:ascii="Verdana" w:hAnsi="Verdana"/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FF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 w:rsidRPr="00156F11">
        <w:rPr>
          <w:rFonts w:ascii="Verdana" w:hAnsi="Verdana"/>
          <w:sz w:val="20"/>
          <w:szCs w:val="20"/>
        </w:rPr>
        <w:t xml:space="preserve">terminowa aktywacja Usług będzie niemożliwa z uwagi na brak współdziałania Abonenta z Dostawcą usług, Dostawca usług ma prawo, po upływie terminu określonego w ust. 2, do jednostronnego rozwiązania Umowy abonenckiej ze </w:t>
      </w:r>
      <w:r w:rsidRPr="00156F11">
        <w:rPr>
          <w:rFonts w:ascii="Verdana" w:hAnsi="Verdana"/>
          <w:sz w:val="20"/>
          <w:szCs w:val="20"/>
        </w:rPr>
        <w:lastRenderedPageBreak/>
        <w:t>skutkiem natychmiastowym. W razie skorzystania przez Dostawcę usług z prawa do rozwiązania Umowy abonenckiej zgodnie ze zdaniem poprzedzającym, Abonentowi nie przysługuje roszczenie odszkodowawcze.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Okresem rozliczeniowym jest miesiąc kalendarzowy.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 nie ma prawa umożliwiać dostępu do Usługi innym podmiotom. W przypadku naruszenia przez Abonenta zakazu, o którym mowa w zdaniu poprzedzającym, Abonent zobowiązany jest do zapłacenia kary umownej za nieuprawnione udostępnianie Usługi osobom trzecim w wysokości określonej w Cenniku, a Dostawca usług ma prawo zawiesić Usługę, a także wypowiedzieć Umowę abonencką ze skutkiem natychmiastowym. Zawieszenie przez Dostawcę usług Usługi w przypadku określonym powyżej, stanowi zawieszenie Usługi z przyczyn leżących po stronie Abonenta.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 zastrzeżeniem postanowień Załącznika nr 3 do Umowy abonenckiej (Formularz Ofertowy) i postanowień poniższych, Abonent ma prawo zawiesić każdą z Usług zgodnie z postanowieniami zawartymi w Regulaminie. Za zawieszenie każdej z Usług Abonent zobowiązany jest w okresie zawieszenia uiszczać miesięczną opłatę  w wysokości 10% opłaty abonamentowej wskazanej w </w:t>
      </w:r>
      <w:r w:rsidRPr="00156F11">
        <w:rPr>
          <w:rFonts w:ascii="Verdana" w:hAnsi="Verdana"/>
          <w:b/>
          <w:sz w:val="20"/>
          <w:szCs w:val="20"/>
        </w:rPr>
        <w:t>Załączniku nr 3</w:t>
      </w:r>
      <w:r w:rsidRPr="00156F11">
        <w:rPr>
          <w:rFonts w:ascii="Verdana" w:hAnsi="Verdana"/>
          <w:sz w:val="20"/>
          <w:szCs w:val="20"/>
        </w:rPr>
        <w:t xml:space="preserve"> do Umowy”. Zawieszenie Usługi następuje na pisemny wniosek.</w:t>
      </w:r>
    </w:p>
    <w:p w:rsidR="00667A0B" w:rsidRPr="00156F11" w:rsidRDefault="00667A0B" w:rsidP="00DB2C23">
      <w:pPr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3</w:t>
      </w:r>
    </w:p>
    <w:p w:rsidR="00667A0B" w:rsidRPr="00156F11" w:rsidRDefault="00667A0B" w:rsidP="00DB2C23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Regulamin określa: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świadczonych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dane dotyczące jakości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obsługi serwisowej,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i termin rozwiązania Umowy abonenckiej oraz przypadki wygaśnięcia Umowy abonenckiej,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zasady, tryb i terminy składania oraz rozpatrywania reklamacji,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informację o polubownych sposobach rozwiązywania sporów,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uzyskania informacji o aktualnym Cenniku usług oraz kosztach usług serwisowych.</w:t>
      </w: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4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Umowa abonencka wchodzi w życie z dniem</w:t>
      </w:r>
      <w:r w:rsidR="006D67D5">
        <w:rPr>
          <w:rFonts w:ascii="Verdana" w:hAnsi="Verdana"/>
          <w:sz w:val="20"/>
          <w:szCs w:val="20"/>
        </w:rPr>
        <w:t xml:space="preserve"> </w:t>
      </w:r>
      <w:r w:rsidRPr="00156F11">
        <w:rPr>
          <w:rFonts w:ascii="Verdana" w:hAnsi="Verdana"/>
          <w:b/>
          <w:sz w:val="20"/>
          <w:szCs w:val="20"/>
        </w:rPr>
        <w:t>1 października</w:t>
      </w:r>
      <w:r w:rsidR="00165A8E" w:rsidRPr="00156F11">
        <w:rPr>
          <w:rFonts w:ascii="Verdana" w:hAnsi="Verdana"/>
          <w:b/>
          <w:sz w:val="20"/>
          <w:szCs w:val="20"/>
        </w:rPr>
        <w:t xml:space="preserve"> 20</w:t>
      </w:r>
      <w:r w:rsidR="006D67D5">
        <w:rPr>
          <w:rFonts w:ascii="Verdana" w:hAnsi="Verdana"/>
          <w:b/>
          <w:sz w:val="20"/>
          <w:szCs w:val="20"/>
        </w:rPr>
        <w:t>21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zostaje zawarta na okres </w:t>
      </w:r>
      <w:r w:rsidRPr="00156F11">
        <w:rPr>
          <w:rFonts w:ascii="Verdana" w:hAnsi="Verdana"/>
          <w:b/>
          <w:sz w:val="20"/>
          <w:szCs w:val="20"/>
        </w:rPr>
        <w:t xml:space="preserve">od 1października </w:t>
      </w:r>
      <w:r w:rsidR="00165A8E" w:rsidRPr="00156F11">
        <w:rPr>
          <w:rFonts w:ascii="Verdana" w:hAnsi="Verdana"/>
          <w:b/>
          <w:sz w:val="20"/>
          <w:szCs w:val="20"/>
        </w:rPr>
        <w:t>20</w:t>
      </w:r>
      <w:r w:rsidR="006D67D5">
        <w:rPr>
          <w:rFonts w:ascii="Verdana" w:hAnsi="Verdana"/>
          <w:b/>
          <w:sz w:val="20"/>
          <w:szCs w:val="20"/>
        </w:rPr>
        <w:t>21</w:t>
      </w:r>
      <w:r w:rsidRPr="00156F11">
        <w:rPr>
          <w:rFonts w:ascii="Verdana" w:hAnsi="Verdana"/>
          <w:b/>
          <w:sz w:val="20"/>
          <w:szCs w:val="20"/>
        </w:rPr>
        <w:t xml:space="preserve"> roku do 30 września </w:t>
      </w:r>
      <w:r w:rsidR="00D85C05" w:rsidRPr="00156F11">
        <w:rPr>
          <w:rFonts w:ascii="Verdana" w:hAnsi="Verdana"/>
          <w:b/>
          <w:sz w:val="20"/>
          <w:szCs w:val="20"/>
        </w:rPr>
        <w:t>20</w:t>
      </w:r>
      <w:r w:rsidR="00EE5AF5" w:rsidRPr="00156F11">
        <w:rPr>
          <w:rFonts w:ascii="Verdana" w:hAnsi="Verdana"/>
          <w:b/>
          <w:sz w:val="20"/>
          <w:szCs w:val="20"/>
        </w:rPr>
        <w:t>2</w:t>
      </w:r>
      <w:r w:rsidR="006D67D5">
        <w:rPr>
          <w:rFonts w:ascii="Verdana" w:hAnsi="Verdana"/>
          <w:b/>
          <w:sz w:val="20"/>
          <w:szCs w:val="20"/>
        </w:rPr>
        <w:t>2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może zostać rozwiązana przez każdą ze Stron z zachowaniem jednomiesięcznego okresu wypowiedzenia ze skutkiem na koniec miesiąca kalendarzowego, jednakże wypowiedzenie złożone przez Abonenta przed upływem okresu,o którym mowa w ust. 2 powyżej, będzie skuteczne pod warunkiem zwrotu Dostawcy usług przyznanej Abonentowi ulgi, w wysokości obliczonej zgodnie z zasadami określonymi </w:t>
      </w:r>
      <w:r w:rsidRPr="00156F11">
        <w:rPr>
          <w:rFonts w:ascii="Verdana" w:hAnsi="Verdana"/>
          <w:color w:val="000000"/>
          <w:sz w:val="20"/>
          <w:szCs w:val="20"/>
        </w:rPr>
        <w:t>w „Warunkach finansowych”</w:t>
      </w:r>
      <w:r w:rsidRPr="00156F11">
        <w:rPr>
          <w:rFonts w:ascii="Verdana" w:hAnsi="Verdana"/>
          <w:sz w:val="20"/>
          <w:szCs w:val="20"/>
        </w:rPr>
        <w:t xml:space="preserve">. 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5</w:t>
      </w:r>
    </w:p>
    <w:p w:rsidR="00667A0B" w:rsidRPr="00156F11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Warunki rozliczenia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Okresem rozliczeniowym będzie okres nie dłuższy niż 1 miesiąc.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Bezpłatne bilingi do poszczególnych numerów dostarczane będą w formie elektronicznej, na adres e-mail podany przez Abonenta.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Faktura zbiorcza w cyklu miesięcznym przekazywana będzie w formie papierowej.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Płatność dokonywana będzie przelewem w terminie 21 dni od daty prawidłowego wystawienia faktury VAT przezDostawcę usług, przelewem na konto Dostawcy usług, z zastrzeżeniem, że Dostawca usług zobowiązany będzie do doręczenia faktury, na co najmniej 10 dni przed określonym terminem płatności. W razie niezachowania tego terminu, termin płatności wskazany w fakturze VAT zostanie automatycznie przedłużony o czas opóźnienia. </w:t>
      </w:r>
    </w:p>
    <w:p w:rsidR="00667A0B" w:rsidRPr="00156F11" w:rsidRDefault="00667A0B" w:rsidP="00DB2C23">
      <w:pPr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6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Dostawca usług: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lastRenderedPageBreak/>
        <w:t>1) doręcza Abonentowi na piśmie treść każdej proponowanej zmiany warunków Umowy abonenckiej,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 xml:space="preserve">2) doręcza Abonentowi na piśmie treść każdej proponowanej zmiany warunków Umowy abonenckiej określonych w Regulaminie, z wyprzedzeniem co najmniej jednego okresu rozliczeniowego przed wprowadzeniem tych zmian w życie. 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7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przetwarzanie jego danych osobowych w celu świadczenia zamówionych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oświadcza</w:t>
      </w:r>
      <w:r w:rsidRPr="00156F11">
        <w:rPr>
          <w:rFonts w:ascii="Verdana" w:hAnsi="Verdana"/>
          <w:b w:val="0"/>
          <w:sz w:val="20"/>
          <w:szCs w:val="20"/>
        </w:rPr>
        <w:t>, iż otrzymał i zapoznał się z Regulamin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em o treści obowiązującej w dniu za</w:t>
      </w:r>
      <w:r w:rsidRPr="00156F11">
        <w:rPr>
          <w:rFonts w:ascii="Verdana" w:hAnsi="Verdana"/>
          <w:b w:val="0"/>
          <w:sz w:val="20"/>
          <w:szCs w:val="20"/>
        </w:rPr>
        <w:t>warcia Umowy abonenckiej.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Pojęcia pisane wielką literą, niezdefiniowane w niniejszej Umowie abonenckiej, mają znaczenie określone jak 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w Regulaminie.</w:t>
      </w:r>
    </w:p>
    <w:p w:rsidR="00667A0B" w:rsidRPr="00156F11" w:rsidRDefault="00667A0B" w:rsidP="00DB2C23">
      <w:pPr>
        <w:widowControl w:val="0"/>
        <w:numPr>
          <w:ilvl w:val="0"/>
          <w:numId w:val="18"/>
        </w:numPr>
        <w:tabs>
          <w:tab w:val="num" w:pos="360"/>
        </w:tabs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Strony postanawiają, iż wszelkie zawiadomienia związane z Umową abonencką będą dokonywane pod poniższe adresy: </w:t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Dostawca usług:</w:t>
      </w: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Abonent:</w:t>
      </w:r>
      <w:r w:rsidRPr="00156F11">
        <w:rPr>
          <w:rFonts w:ascii="Verdana" w:hAnsi="Verdana"/>
          <w:sz w:val="20"/>
          <w:szCs w:val="20"/>
        </w:rPr>
        <w:tab/>
      </w:r>
      <w:r w:rsidRPr="00156F11">
        <w:rPr>
          <w:rFonts w:ascii="Verdana" w:hAnsi="Verdana"/>
          <w:b/>
          <w:bCs/>
          <w:sz w:val="20"/>
          <w:szCs w:val="20"/>
        </w:rPr>
        <w:t>ul. Szamarzewskiego 62, 60-569  Poznań.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Ewentualne sporne kwestie wynikłe w niniejszej Umowie rozstrzygane będą przez sąd  właściwy miejscowo dla siedzibyAbonenta.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W razie sprzeczności postanowień Regulaminu lub Cenników z postanowieniami Umowy abonenckiej, Strony są związane Umową abonencką. W razie sprzeczności postanowień Umowy abonenckiej z postanowieniami szczególnymi zawartymi w załącznikach </w:t>
      </w:r>
      <w:r w:rsidR="009053B5">
        <w:rPr>
          <w:rFonts w:ascii="Verdana" w:hAnsi="Verdana"/>
          <w:b w:val="0"/>
          <w:sz w:val="20"/>
          <w:szCs w:val="20"/>
        </w:rPr>
        <w:t xml:space="preserve">nr 1 i 3 </w:t>
      </w:r>
      <w:r w:rsidRPr="00156F11">
        <w:rPr>
          <w:rFonts w:ascii="Verdana" w:hAnsi="Verdana"/>
          <w:b w:val="0"/>
          <w:sz w:val="20"/>
          <w:szCs w:val="20"/>
        </w:rPr>
        <w:t>do Umowy abonenckiej, Strony są związane postanowieniami szczególnymi.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667A0B" w:rsidRPr="00156F11" w:rsidRDefault="00667A0B" w:rsidP="00DB2C23">
      <w:pPr>
        <w:numPr>
          <w:ilvl w:val="0"/>
          <w:numId w:val="18"/>
        </w:numPr>
        <w:tabs>
          <w:tab w:val="clear" w:pos="2520"/>
          <w:tab w:val="num" w:pos="18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sporządzona zostaje w trzech jednobrzmiących egzemplarzach, jeden egzemplarz dla </w:t>
      </w:r>
      <w:r w:rsidRPr="00156F11">
        <w:rPr>
          <w:rFonts w:ascii="Verdana" w:hAnsi="Verdana"/>
          <w:b/>
          <w:sz w:val="20"/>
          <w:szCs w:val="20"/>
        </w:rPr>
        <w:t>Dostawcy usług</w:t>
      </w:r>
      <w:r w:rsidRPr="00156F11">
        <w:rPr>
          <w:rFonts w:ascii="Verdana" w:hAnsi="Verdana"/>
          <w:sz w:val="20"/>
          <w:szCs w:val="20"/>
        </w:rPr>
        <w:t xml:space="preserve"> natomiast dwa dla </w:t>
      </w:r>
      <w:r w:rsidRPr="00156F11">
        <w:rPr>
          <w:rFonts w:ascii="Verdana" w:hAnsi="Verdana"/>
          <w:b/>
          <w:sz w:val="20"/>
          <w:szCs w:val="20"/>
        </w:rPr>
        <w:t>Abonenta.</w:t>
      </w:r>
    </w:p>
    <w:p w:rsidR="00667A0B" w:rsidRPr="00156F11" w:rsidRDefault="00667A0B" w:rsidP="00DB2C23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667A0B" w:rsidRPr="00156F11" w:rsidRDefault="00667A0B" w:rsidP="00DB2C23">
      <w:pPr>
        <w:tabs>
          <w:tab w:val="left" w:pos="-504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Załączniki nr 1- Opis przedmiotu zamówienia,</w:t>
      </w:r>
    </w:p>
    <w:p w:rsidR="00667A0B" w:rsidRPr="00156F11" w:rsidRDefault="00667A0B" w:rsidP="00DB2C23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 nr 2 - Regulamin Świadczenia Usług Telekomunikacyjnych,</w:t>
      </w:r>
    </w:p>
    <w:p w:rsidR="00667A0B" w:rsidRPr="00156F11" w:rsidRDefault="00667A0B" w:rsidP="00DB2C23">
      <w:pPr>
        <w:outlineLvl w:val="0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Załącznik nr 3 - </w:t>
      </w:r>
      <w:r w:rsidRPr="00156F11">
        <w:rPr>
          <w:rFonts w:ascii="Verdana" w:hAnsi="Verdana"/>
          <w:bCs/>
          <w:sz w:val="20"/>
          <w:szCs w:val="20"/>
        </w:rPr>
        <w:t>Formularz ofertowy.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Dostawca usług</w:t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  <w:t>Abonent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sectPr w:rsidR="00667A0B" w:rsidRPr="00156F11" w:rsidSect="009A63C4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C41D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DA1E" w16cex:dateUtc="2020-07-22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C41DC5" w16cid:durableId="22C2DA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E6" w:rsidRDefault="00944FE6">
      <w:r>
        <w:separator/>
      </w:r>
    </w:p>
  </w:endnote>
  <w:endnote w:type="continuationSeparator" w:id="1">
    <w:p w:rsidR="00944FE6" w:rsidRDefault="0094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E6" w:rsidRDefault="00944FE6">
      <w:r>
        <w:separator/>
      </w:r>
    </w:p>
  </w:footnote>
  <w:footnote w:type="continuationSeparator" w:id="1">
    <w:p w:rsidR="00944FE6" w:rsidRDefault="0094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0B" w:rsidRDefault="006D67D5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>WCPIT/EA/380/A-11</w:t>
    </w:r>
    <w:r w:rsidR="009B0D7D">
      <w:rPr>
        <w:rFonts w:ascii="Calibri" w:hAnsi="Calibri"/>
        <w:sz w:val="20"/>
        <w:szCs w:val="20"/>
      </w:rPr>
      <w:t>/202</w:t>
    </w:r>
    <w:r>
      <w:rPr>
        <w:rFonts w:ascii="Calibri" w:hAnsi="Calibri"/>
        <w:sz w:val="20"/>
        <w:szCs w:val="20"/>
      </w:rPr>
      <w:t>1</w:t>
    </w:r>
    <w:r w:rsidR="009B0D7D">
      <w:rPr>
        <w:rFonts w:ascii="Calibri" w:hAnsi="Calibri"/>
        <w:sz w:val="20"/>
        <w:szCs w:val="20"/>
      </w:rPr>
      <w:t xml:space="preserve">                                                              </w:t>
    </w:r>
    <w:r w:rsidR="00667A0B"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16A4"/>
    <w:rsid w:val="00064479"/>
    <w:rsid w:val="00064871"/>
    <w:rsid w:val="00065246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589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964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50B"/>
    <w:rsid w:val="001531BA"/>
    <w:rsid w:val="0015483D"/>
    <w:rsid w:val="00154D69"/>
    <w:rsid w:val="001559B6"/>
    <w:rsid w:val="001563D2"/>
    <w:rsid w:val="00156F11"/>
    <w:rsid w:val="001621C8"/>
    <w:rsid w:val="00163F7B"/>
    <w:rsid w:val="00165413"/>
    <w:rsid w:val="00165611"/>
    <w:rsid w:val="00165A8E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620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2C1B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461F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4BD5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5C3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4E40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55EB"/>
    <w:rsid w:val="006D67D5"/>
    <w:rsid w:val="006E01D9"/>
    <w:rsid w:val="006E211C"/>
    <w:rsid w:val="006E4830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16D85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178E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6F83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C6A51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D4B"/>
    <w:rsid w:val="00903FE1"/>
    <w:rsid w:val="009053B5"/>
    <w:rsid w:val="009054A9"/>
    <w:rsid w:val="009054F8"/>
    <w:rsid w:val="00906335"/>
    <w:rsid w:val="0090641E"/>
    <w:rsid w:val="00910E99"/>
    <w:rsid w:val="00910F8D"/>
    <w:rsid w:val="009111E3"/>
    <w:rsid w:val="00911221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4FE6"/>
    <w:rsid w:val="00945A35"/>
    <w:rsid w:val="0094615C"/>
    <w:rsid w:val="00946BD7"/>
    <w:rsid w:val="00947D59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5410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044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D7D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22A0"/>
    <w:rsid w:val="00A3555F"/>
    <w:rsid w:val="00A35E8A"/>
    <w:rsid w:val="00A36072"/>
    <w:rsid w:val="00A374CE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1458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3C0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87D8D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C000C"/>
    <w:rsid w:val="00EC0DAB"/>
    <w:rsid w:val="00EC1A2A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5AF5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13CD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73A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E6DA-D5E5-4565-B574-C896B653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1273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asewastynowicz</cp:lastModifiedBy>
  <cp:revision>7</cp:revision>
  <cp:lastPrinted>2020-08-04T09:44:00Z</cp:lastPrinted>
  <dcterms:created xsi:type="dcterms:W3CDTF">2020-07-23T08:13:00Z</dcterms:created>
  <dcterms:modified xsi:type="dcterms:W3CDTF">2021-08-13T10:18:00Z</dcterms:modified>
</cp:coreProperties>
</file>