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E67F8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24050A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 xml:space="preserve">Postepowanie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E67F8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E67F8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941350" w:rsidRDefault="005931BE" w:rsidP="00E67F81">
      <w:pPr>
        <w:keepLines/>
        <w:jc w:val="center"/>
        <w:rPr>
          <w:rFonts w:ascii="Verdana" w:hAnsi="Verdana"/>
          <w:b/>
          <w:sz w:val="20"/>
          <w:szCs w:val="20"/>
        </w:rPr>
      </w:pPr>
      <w:r w:rsidRPr="00941350">
        <w:rPr>
          <w:rFonts w:ascii="Verdana" w:hAnsi="Verdana"/>
          <w:b/>
          <w:sz w:val="20"/>
          <w:szCs w:val="20"/>
        </w:rPr>
        <w:t xml:space="preserve">Dostawa </w:t>
      </w:r>
      <w:r w:rsidR="008F04E1">
        <w:rPr>
          <w:rFonts w:ascii="Verdana" w:hAnsi="Verdana"/>
          <w:b/>
          <w:sz w:val="20"/>
          <w:szCs w:val="20"/>
        </w:rPr>
        <w:t>materiałów opatrunkowych</w:t>
      </w:r>
      <w:r w:rsidR="00941350" w:rsidRPr="00941350">
        <w:rPr>
          <w:rFonts w:ascii="Verdana" w:hAnsi="Verdana"/>
          <w:b/>
          <w:sz w:val="20"/>
          <w:szCs w:val="20"/>
        </w:rPr>
        <w:t>.</w:t>
      </w: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677E2" w:rsidRPr="00E67F81" w:rsidRDefault="008677E2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E67F81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E67F81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67F8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E67F8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DE7649" w:rsidRDefault="00DE7649" w:rsidP="00DE7649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Numer telefonu: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061 66 54 255</w:t>
      </w:r>
    </w:p>
    <w:p w:rsidR="00AD4CDD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67F81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przetargi@wcpit.org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  <w:r w:rsidRPr="00900E34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67F81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E67F8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E67F8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DE7649" w:rsidRDefault="00DE7649" w:rsidP="00DE7649">
      <w:pPr>
        <w:tabs>
          <w:tab w:val="left" w:pos="0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954F2D" w:rsidRPr="00E67F81" w:rsidRDefault="00333AAB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</w:t>
      </w:r>
    </w:p>
    <w:p w:rsidR="00ED79C8" w:rsidRPr="00E67F81" w:rsidRDefault="00725B82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E67F81">
        <w:rPr>
          <w:rFonts w:ascii="Verdana" w:hAnsi="Verdana"/>
          <w:sz w:val="20"/>
          <w:szCs w:val="20"/>
        </w:rPr>
        <w:t xml:space="preserve">mniejsza </w:t>
      </w:r>
      <w:r w:rsidRPr="00E67F8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E67F81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E67F8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DE7649" w:rsidRDefault="00DE7649" w:rsidP="00DE7649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5931BE" w:rsidRPr="004C2B45" w:rsidRDefault="0062014E" w:rsidP="005931BE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97C89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A90DE6">
        <w:rPr>
          <w:rFonts w:ascii="Verdana" w:hAnsi="Verdana"/>
          <w:b/>
          <w:sz w:val="20"/>
          <w:szCs w:val="20"/>
        </w:rPr>
        <w:t>d</w:t>
      </w:r>
      <w:r w:rsidR="005931BE" w:rsidRPr="00397C89">
        <w:rPr>
          <w:rFonts w:ascii="Verdana" w:hAnsi="Verdana"/>
          <w:b/>
          <w:sz w:val="20"/>
          <w:szCs w:val="20"/>
        </w:rPr>
        <w:t xml:space="preserve">ostawa </w:t>
      </w:r>
      <w:r w:rsidR="008F04E1">
        <w:rPr>
          <w:rFonts w:ascii="Verdana" w:hAnsi="Verdana"/>
          <w:b/>
          <w:sz w:val="20"/>
          <w:szCs w:val="20"/>
        </w:rPr>
        <w:t>materiałów opatrunkowych</w:t>
      </w:r>
      <w:r w:rsidR="004C2B45">
        <w:rPr>
          <w:rFonts w:ascii="Verdana" w:hAnsi="Verdana" w:cs="Arial"/>
          <w:b/>
          <w:bCs/>
          <w:sz w:val="20"/>
          <w:szCs w:val="20"/>
        </w:rPr>
        <w:t>.</w:t>
      </w:r>
    </w:p>
    <w:p w:rsidR="004C2B45" w:rsidRPr="00573F71" w:rsidRDefault="004C2B45" w:rsidP="004C2B4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573F71">
        <w:rPr>
          <w:rFonts w:ascii="Calibri" w:hAnsi="Calibri" w:cs="Arial"/>
        </w:rPr>
        <w:t xml:space="preserve">Przedmiot zamówienia został </w:t>
      </w:r>
      <w:r w:rsidRPr="00573F71">
        <w:rPr>
          <w:rFonts w:ascii="Calibri" w:hAnsi="Calibri" w:cs="Arial"/>
          <w:bCs/>
        </w:rPr>
        <w:t xml:space="preserve">podzielony  na </w:t>
      </w:r>
      <w:r w:rsidR="003819A5" w:rsidRPr="00573F71">
        <w:rPr>
          <w:rFonts w:ascii="Calibri" w:hAnsi="Calibri" w:cs="Arial"/>
          <w:bCs/>
        </w:rPr>
        <w:t>24</w:t>
      </w:r>
      <w:r w:rsidRPr="00573F71">
        <w:rPr>
          <w:rFonts w:ascii="Calibri" w:hAnsi="Calibri" w:cs="Arial"/>
          <w:bCs/>
        </w:rPr>
        <w:t xml:space="preserve">  pakiet</w:t>
      </w:r>
      <w:r w:rsidR="003819A5" w:rsidRPr="00573F71">
        <w:rPr>
          <w:rFonts w:ascii="Calibri" w:hAnsi="Calibri" w:cs="Arial"/>
          <w:bCs/>
        </w:rPr>
        <w:t>y.</w:t>
      </w:r>
    </w:p>
    <w:p w:rsidR="00333AAB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E67F81">
        <w:rPr>
          <w:rFonts w:ascii="Verdana" w:hAnsi="Verdana"/>
          <w:sz w:val="20"/>
          <w:szCs w:val="20"/>
        </w:rPr>
        <w:t xml:space="preserve">w załączniku nr </w:t>
      </w:r>
      <w:r w:rsidR="000D7104">
        <w:rPr>
          <w:rFonts w:ascii="Verdana" w:hAnsi="Verdana"/>
          <w:sz w:val="20"/>
          <w:szCs w:val="20"/>
        </w:rPr>
        <w:t>1</w:t>
      </w:r>
      <w:r w:rsidR="005931BE" w:rsidRPr="00E67F81">
        <w:rPr>
          <w:rFonts w:ascii="Verdana" w:hAnsi="Verdana"/>
          <w:sz w:val="20"/>
          <w:szCs w:val="20"/>
        </w:rPr>
        <w:t>.</w:t>
      </w:r>
    </w:p>
    <w:p w:rsidR="0062014E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iCs/>
          <w:sz w:val="20"/>
          <w:szCs w:val="20"/>
        </w:rPr>
        <w:t xml:space="preserve">Zamawiający </w:t>
      </w:r>
      <w:r w:rsidR="00333AAB" w:rsidRPr="00E67F81">
        <w:rPr>
          <w:rFonts w:ascii="Verdana" w:hAnsi="Verdana"/>
          <w:iCs/>
          <w:sz w:val="20"/>
          <w:szCs w:val="20"/>
        </w:rPr>
        <w:t>dopuszcza możliwość składania ofert częściowych na wybran</w:t>
      </w:r>
      <w:r w:rsidR="002365FF" w:rsidRPr="00E67F81">
        <w:rPr>
          <w:rFonts w:ascii="Verdana" w:hAnsi="Verdana"/>
          <w:iCs/>
          <w:sz w:val="20"/>
          <w:szCs w:val="20"/>
        </w:rPr>
        <w:t>ą</w:t>
      </w:r>
      <w:r w:rsidR="00A664E7">
        <w:rPr>
          <w:rFonts w:ascii="Verdana" w:hAnsi="Verdana"/>
          <w:iCs/>
          <w:sz w:val="20"/>
          <w:szCs w:val="20"/>
        </w:rPr>
        <w:t xml:space="preserve"> </w:t>
      </w:r>
      <w:r w:rsidR="002365FF" w:rsidRPr="00E67F81">
        <w:rPr>
          <w:rFonts w:ascii="Verdana" w:hAnsi="Verdana"/>
          <w:iCs/>
          <w:sz w:val="20"/>
          <w:szCs w:val="20"/>
        </w:rPr>
        <w:t>część/części.</w:t>
      </w:r>
      <w:r w:rsidR="00333AAB" w:rsidRPr="00E67F81">
        <w:rPr>
          <w:rFonts w:ascii="Verdana" w:hAnsi="Verdana"/>
          <w:iCs/>
          <w:sz w:val="20"/>
          <w:szCs w:val="20"/>
        </w:rPr>
        <w:t xml:space="preserve"> Ofertę można składać w odniesieniu do wszystkich części zamówienia</w:t>
      </w:r>
      <w:r w:rsidR="004C2B45">
        <w:rPr>
          <w:rFonts w:ascii="Verdana" w:hAnsi="Verdana"/>
          <w:iCs/>
          <w:sz w:val="20"/>
          <w:szCs w:val="20"/>
        </w:rPr>
        <w:t>.</w:t>
      </w:r>
    </w:p>
    <w:p w:rsidR="0062014E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3D099C" w:rsidRPr="003D099C" w:rsidRDefault="003D099C" w:rsidP="003D099C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5D01E7" w:rsidRDefault="003819A5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 w:rsidRPr="003819A5">
        <w:rPr>
          <w:rFonts w:ascii="Verdana" w:hAnsi="Verdana"/>
          <w:sz w:val="20"/>
          <w:szCs w:val="20"/>
        </w:rPr>
        <w:t>33141000-0</w:t>
      </w:r>
    </w:p>
    <w:p w:rsidR="003819A5" w:rsidRPr="003819A5" w:rsidRDefault="003819A5" w:rsidP="000C66CB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E67F8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DE7649" w:rsidRDefault="00DE7649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</w:p>
    <w:p w:rsidR="00C41D2C" w:rsidRPr="004B3E8D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A472CB" w:rsidRDefault="00C41D2C" w:rsidP="004B3E8D">
      <w:pPr>
        <w:pStyle w:val="Akapitzlist"/>
        <w:widowControl/>
        <w:numPr>
          <w:ilvl w:val="0"/>
          <w:numId w:val="31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materiałów zawierających opis techniczny oferowanych wyrobów (np. katalogów, folderów, metodyków, kart technicznych w języku polskim) na podstawie których Zamawiający oceni zgodność parametrów oferowanych wyrobów z opisanymi w załączniku nr 1</w:t>
      </w:r>
    </w:p>
    <w:p w:rsidR="00A472CB" w:rsidRPr="002324FE" w:rsidRDefault="00A472CB" w:rsidP="00A472CB">
      <w:pPr>
        <w:widowControl/>
        <w:numPr>
          <w:ilvl w:val="0"/>
          <w:numId w:val="34"/>
        </w:numPr>
        <w:tabs>
          <w:tab w:val="left" w:pos="-3060"/>
          <w:tab w:val="left" w:pos="709"/>
        </w:tabs>
        <w:suppressAutoHyphens w:val="0"/>
        <w:jc w:val="both"/>
        <w:rPr>
          <w:rFonts w:ascii="Verdana" w:hAnsi="Verdana"/>
          <w:sz w:val="20"/>
          <w:szCs w:val="20"/>
        </w:rPr>
      </w:pPr>
      <w:r w:rsidRPr="002324FE">
        <w:rPr>
          <w:rFonts w:ascii="Verdana" w:hAnsi="Verdana"/>
          <w:sz w:val="20"/>
          <w:szCs w:val="20"/>
        </w:rPr>
        <w:t>pakiet 1 poz. 1-5,</w:t>
      </w:r>
    </w:p>
    <w:p w:rsidR="00A472CB" w:rsidRPr="002324FE" w:rsidRDefault="00A472CB" w:rsidP="00A472CB">
      <w:pPr>
        <w:widowControl/>
        <w:numPr>
          <w:ilvl w:val="0"/>
          <w:numId w:val="34"/>
        </w:numPr>
        <w:tabs>
          <w:tab w:val="left" w:pos="-3060"/>
          <w:tab w:val="left" w:pos="709"/>
        </w:tabs>
        <w:suppressAutoHyphens w:val="0"/>
        <w:jc w:val="both"/>
        <w:rPr>
          <w:rFonts w:ascii="Verdana" w:hAnsi="Verdana"/>
          <w:sz w:val="20"/>
          <w:szCs w:val="20"/>
        </w:rPr>
      </w:pPr>
      <w:r w:rsidRPr="002324FE">
        <w:rPr>
          <w:rFonts w:ascii="Verdana" w:hAnsi="Verdana"/>
          <w:sz w:val="20"/>
          <w:szCs w:val="20"/>
        </w:rPr>
        <w:t>pakiet 3 poz.2,</w:t>
      </w:r>
    </w:p>
    <w:p w:rsidR="00A472CB" w:rsidRPr="002324FE" w:rsidRDefault="00A472CB" w:rsidP="00A472CB">
      <w:pPr>
        <w:widowControl/>
        <w:numPr>
          <w:ilvl w:val="0"/>
          <w:numId w:val="34"/>
        </w:numPr>
        <w:tabs>
          <w:tab w:val="left" w:pos="-3060"/>
          <w:tab w:val="left" w:pos="709"/>
        </w:tabs>
        <w:suppressAutoHyphens w:val="0"/>
        <w:jc w:val="both"/>
        <w:rPr>
          <w:rFonts w:ascii="Verdana" w:hAnsi="Verdana"/>
          <w:sz w:val="20"/>
          <w:szCs w:val="20"/>
        </w:rPr>
      </w:pPr>
      <w:r w:rsidRPr="002324FE">
        <w:rPr>
          <w:rFonts w:ascii="Verdana" w:hAnsi="Verdana"/>
          <w:sz w:val="20"/>
          <w:szCs w:val="20"/>
        </w:rPr>
        <w:lastRenderedPageBreak/>
        <w:t>pakiet 6 poz.1,</w:t>
      </w:r>
    </w:p>
    <w:p w:rsidR="00A472CB" w:rsidRPr="002324FE" w:rsidRDefault="00A472CB" w:rsidP="00A472CB">
      <w:pPr>
        <w:widowControl/>
        <w:numPr>
          <w:ilvl w:val="0"/>
          <w:numId w:val="34"/>
        </w:numPr>
        <w:tabs>
          <w:tab w:val="left" w:pos="-3060"/>
          <w:tab w:val="left" w:pos="709"/>
        </w:tabs>
        <w:suppressAutoHyphens w:val="0"/>
        <w:jc w:val="both"/>
        <w:rPr>
          <w:rFonts w:ascii="Verdana" w:hAnsi="Verdana"/>
          <w:sz w:val="20"/>
          <w:szCs w:val="20"/>
        </w:rPr>
      </w:pPr>
      <w:r w:rsidRPr="002324FE">
        <w:rPr>
          <w:rFonts w:ascii="Verdana" w:hAnsi="Verdana"/>
          <w:sz w:val="20"/>
          <w:szCs w:val="20"/>
        </w:rPr>
        <w:t>pakiet 8,</w:t>
      </w:r>
    </w:p>
    <w:p w:rsidR="00A472CB" w:rsidRPr="002324FE" w:rsidRDefault="00A472CB" w:rsidP="00A472CB">
      <w:pPr>
        <w:widowControl/>
        <w:numPr>
          <w:ilvl w:val="0"/>
          <w:numId w:val="34"/>
        </w:numPr>
        <w:tabs>
          <w:tab w:val="left" w:pos="-3060"/>
          <w:tab w:val="left" w:pos="709"/>
        </w:tabs>
        <w:suppressAutoHyphens w:val="0"/>
        <w:jc w:val="both"/>
        <w:rPr>
          <w:rFonts w:ascii="Verdana" w:hAnsi="Verdana"/>
          <w:sz w:val="20"/>
          <w:szCs w:val="20"/>
        </w:rPr>
      </w:pPr>
      <w:r w:rsidRPr="002324FE">
        <w:rPr>
          <w:rFonts w:ascii="Verdana" w:hAnsi="Verdana"/>
          <w:sz w:val="20"/>
          <w:szCs w:val="20"/>
        </w:rPr>
        <w:t>pakiet 9,</w:t>
      </w:r>
    </w:p>
    <w:p w:rsidR="00A472CB" w:rsidRPr="002324FE" w:rsidRDefault="00A472CB" w:rsidP="00A472CB">
      <w:pPr>
        <w:widowControl/>
        <w:numPr>
          <w:ilvl w:val="0"/>
          <w:numId w:val="34"/>
        </w:numPr>
        <w:tabs>
          <w:tab w:val="left" w:pos="-3060"/>
          <w:tab w:val="left" w:pos="709"/>
        </w:tabs>
        <w:suppressAutoHyphens w:val="0"/>
        <w:jc w:val="both"/>
        <w:rPr>
          <w:rFonts w:ascii="Verdana" w:hAnsi="Verdana"/>
          <w:sz w:val="20"/>
          <w:szCs w:val="20"/>
        </w:rPr>
      </w:pPr>
      <w:r w:rsidRPr="002324FE">
        <w:rPr>
          <w:rFonts w:ascii="Verdana" w:hAnsi="Verdana"/>
          <w:sz w:val="20"/>
          <w:szCs w:val="20"/>
        </w:rPr>
        <w:t>pakiet 10,</w:t>
      </w:r>
    </w:p>
    <w:p w:rsidR="00A472CB" w:rsidRPr="002324FE" w:rsidRDefault="00A472CB" w:rsidP="00A472CB">
      <w:pPr>
        <w:widowControl/>
        <w:numPr>
          <w:ilvl w:val="0"/>
          <w:numId w:val="34"/>
        </w:numPr>
        <w:tabs>
          <w:tab w:val="left" w:pos="-3060"/>
          <w:tab w:val="left" w:pos="709"/>
        </w:tabs>
        <w:suppressAutoHyphens w:val="0"/>
        <w:jc w:val="both"/>
        <w:rPr>
          <w:rFonts w:ascii="Verdana" w:hAnsi="Verdana"/>
          <w:sz w:val="20"/>
          <w:szCs w:val="20"/>
        </w:rPr>
      </w:pPr>
      <w:r w:rsidRPr="002324FE">
        <w:rPr>
          <w:rFonts w:ascii="Verdana" w:hAnsi="Verdana"/>
          <w:sz w:val="20"/>
          <w:szCs w:val="20"/>
        </w:rPr>
        <w:t>pakiet 11,</w:t>
      </w:r>
    </w:p>
    <w:p w:rsidR="00C41D2C" w:rsidRPr="002324FE" w:rsidRDefault="00A472CB" w:rsidP="00A472CB">
      <w:pPr>
        <w:widowControl/>
        <w:numPr>
          <w:ilvl w:val="0"/>
          <w:numId w:val="34"/>
        </w:numPr>
        <w:tabs>
          <w:tab w:val="left" w:pos="-3060"/>
          <w:tab w:val="left" w:pos="709"/>
        </w:tabs>
        <w:suppressAutoHyphens w:val="0"/>
        <w:jc w:val="both"/>
        <w:rPr>
          <w:rFonts w:ascii="Verdana" w:hAnsi="Verdana"/>
          <w:sz w:val="20"/>
          <w:szCs w:val="20"/>
        </w:rPr>
      </w:pPr>
      <w:r w:rsidRPr="002324FE">
        <w:rPr>
          <w:rFonts w:ascii="Verdana" w:hAnsi="Verdana"/>
          <w:sz w:val="20"/>
          <w:szCs w:val="20"/>
        </w:rPr>
        <w:t>pakiet 12</w:t>
      </w:r>
    </w:p>
    <w:p w:rsidR="00C41D2C" w:rsidRPr="004B3E8D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bCs/>
          <w:sz w:val="20"/>
          <w:szCs w:val="20"/>
        </w:rPr>
        <w:t>Wykonawca składa przedmiotowe środki dowodowe określone w ust. 1 wraz z ofertą.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eastAsia="Verdana" w:hAnsi="Verdana" w:cstheme="minorHAnsi"/>
          <w:bCs/>
          <w:sz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333AAB" w:rsidRPr="00E67F81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E67F8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DE7649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2392B" w:rsidRPr="00952C42" w:rsidRDefault="00ED79C8" w:rsidP="00F408EA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52C42">
        <w:rPr>
          <w:rFonts w:ascii="Verdana" w:hAnsi="Verdana"/>
          <w:sz w:val="20"/>
          <w:szCs w:val="20"/>
        </w:rPr>
        <w:t>Termin wykonania zamówienia ustala się na okres</w:t>
      </w:r>
      <w:r w:rsidR="0062014E" w:rsidRPr="00952C42">
        <w:rPr>
          <w:rFonts w:ascii="Verdana" w:hAnsi="Verdana"/>
          <w:sz w:val="20"/>
          <w:szCs w:val="20"/>
        </w:rPr>
        <w:t>:</w:t>
      </w:r>
      <w:r w:rsidR="00D2392B" w:rsidRPr="00952C42">
        <w:rPr>
          <w:rFonts w:ascii="Verdana" w:hAnsi="Verdana"/>
          <w:sz w:val="20"/>
          <w:szCs w:val="20"/>
        </w:rPr>
        <w:t xml:space="preserve"> </w:t>
      </w:r>
      <w:r w:rsidR="00952C42" w:rsidRPr="00952C42">
        <w:rPr>
          <w:rFonts w:ascii="Verdana" w:hAnsi="Verdana"/>
          <w:b/>
          <w:sz w:val="20"/>
          <w:szCs w:val="20"/>
        </w:rPr>
        <w:t>12  miesięcy od dnia podpisania umowy</w:t>
      </w:r>
      <w:r w:rsidR="00952C42">
        <w:rPr>
          <w:rFonts w:ascii="Verdana" w:hAnsi="Verdana"/>
          <w:b/>
          <w:sz w:val="20"/>
          <w:szCs w:val="20"/>
        </w:rPr>
        <w:t>.</w:t>
      </w:r>
    </w:p>
    <w:p w:rsidR="00DE7649" w:rsidRPr="00E67F81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E67F81">
        <w:rPr>
          <w:rFonts w:ascii="Verdana" w:hAnsi="Verdana"/>
          <w:spacing w:val="5"/>
          <w:sz w:val="20"/>
          <w:szCs w:val="20"/>
        </w:rPr>
        <w:t>.</w:t>
      </w:r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E67F81">
        <w:rPr>
          <w:rFonts w:ascii="Verdana" w:hAnsi="Verdana"/>
          <w:sz w:val="20"/>
          <w:szCs w:val="20"/>
        </w:rPr>
        <w:t>,</w:t>
      </w:r>
    </w:p>
    <w:p w:rsidR="00975AD7" w:rsidRPr="00E67F81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 urzędującego członka jego organu zarządzającego lub nadzorczego, wspólnika </w:t>
      </w:r>
      <w:r w:rsidRPr="00E67F81">
        <w:rPr>
          <w:rFonts w:ascii="Verdana" w:hAnsi="Verdana"/>
          <w:sz w:val="20"/>
          <w:szCs w:val="20"/>
        </w:rPr>
        <w:lastRenderedPageBreak/>
        <w:t xml:space="preserve">spółki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E67F81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ustawy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z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E67F81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E67F8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DE7649" w:rsidRDefault="00DE7649" w:rsidP="00CA15C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Zamawiający nie stawia</w:t>
      </w:r>
    </w:p>
    <w:p w:rsidR="00900E34" w:rsidRPr="00E67F81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E67F8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E7649" w:rsidRDefault="00DE7649" w:rsidP="005931BE">
      <w:pPr>
        <w:jc w:val="both"/>
        <w:rPr>
          <w:rFonts w:ascii="Verdana" w:hAnsi="Verdana"/>
          <w:sz w:val="20"/>
          <w:szCs w:val="20"/>
        </w:rPr>
      </w:pPr>
    </w:p>
    <w:p w:rsidR="005931BE" w:rsidRPr="00E67F81" w:rsidRDefault="005931BE" w:rsidP="005931BE">
      <w:pPr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nie stawia </w:t>
      </w:r>
    </w:p>
    <w:p w:rsidR="00023F4E" w:rsidRPr="00E67F81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E67F8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E7649" w:rsidRDefault="00DE7649" w:rsidP="00DE7649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bookmarkStart w:id="9" w:name="_Hlk72165568"/>
    </w:p>
    <w:bookmarkEnd w:id="9"/>
    <w:p w:rsidR="00144512" w:rsidRPr="00E67F81" w:rsidRDefault="00144512" w:rsidP="001445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nie wymaga</w:t>
      </w:r>
      <w:r w:rsidRPr="00E67F81">
        <w:rPr>
          <w:rFonts w:ascii="Verdana" w:hAnsi="Verdana"/>
          <w:sz w:val="20"/>
          <w:szCs w:val="20"/>
        </w:rPr>
        <w:t xml:space="preserve"> </w:t>
      </w:r>
    </w:p>
    <w:p w:rsidR="00B25ED9" w:rsidRPr="00E67F81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E67F8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órych </w:t>
      </w:r>
      <w:r w:rsidRPr="00E67F8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E67F81">
        <w:rPr>
          <w:rFonts w:ascii="Verdana" w:hAnsi="Verdana"/>
          <w:spacing w:val="5"/>
          <w:sz w:val="20"/>
          <w:szCs w:val="20"/>
        </w:rPr>
        <w:br/>
      </w:r>
      <w:r w:rsidRPr="00E67F8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E67F8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E7649" w:rsidRDefault="00DE7649" w:rsidP="00DE7649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lastRenderedPageBreak/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E67F81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E67F81">
        <w:rPr>
          <w:rFonts w:ascii="Verdana" w:eastAsia="Times New Roman" w:hAnsi="Verdana"/>
          <w:sz w:val="20"/>
          <w:szCs w:val="20"/>
        </w:rPr>
        <w:t xml:space="preserve">6 </w:t>
      </w:r>
      <w:r w:rsidRPr="00E67F81">
        <w:rPr>
          <w:rFonts w:ascii="Verdana" w:eastAsia="Times New Roman" w:hAnsi="Verdana"/>
          <w:sz w:val="20"/>
          <w:szCs w:val="20"/>
        </w:rPr>
        <w:t>do SWZ.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411C5" w:rsidRPr="007411C5" w:rsidRDefault="00D10263" w:rsidP="007411C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</w:t>
      </w:r>
      <w:r w:rsidR="007411C5" w:rsidRPr="007411C5">
        <w:rPr>
          <w:rFonts w:ascii="Verdana" w:hAnsi="Verdana"/>
          <w:sz w:val="20"/>
          <w:szCs w:val="20"/>
        </w:rPr>
        <w:t xml:space="preserve">szyfruje programem zewnętrznym </w:t>
      </w:r>
      <w:r w:rsidRPr="007411C5">
        <w:rPr>
          <w:rFonts w:ascii="Verdana" w:hAnsi="Verdana"/>
          <w:sz w:val="20"/>
          <w:szCs w:val="20"/>
        </w:rPr>
        <w:t xml:space="preserve">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D10263" w:rsidRPr="007411C5" w:rsidRDefault="00C01133" w:rsidP="007411C5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7411C5"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411C5" w:rsidRPr="007411C5">
        <w:rPr>
          <w:rFonts w:ascii="Verdana" w:hAnsi="Verdana"/>
          <w:sz w:val="20"/>
          <w:szCs w:val="20"/>
        </w:rPr>
        <w:t xml:space="preserve"> (</w:t>
      </w:r>
      <w:proofErr w:type="spellStart"/>
      <w:r w:rsidR="007411C5" w:rsidRPr="007411C5">
        <w:rPr>
          <w:rFonts w:ascii="Verdana" w:hAnsi="Verdana"/>
          <w:sz w:val="20"/>
          <w:szCs w:val="20"/>
        </w:rPr>
        <w:t>MacOS</w:t>
      </w:r>
      <w:proofErr w:type="spellEnd"/>
      <w:r w:rsidR="007411C5" w:rsidRPr="007411C5">
        <w:rPr>
          <w:rFonts w:ascii="Verdana" w:hAnsi="Verdana"/>
          <w:sz w:val="20"/>
          <w:szCs w:val="20"/>
        </w:rPr>
        <w:t>, Linux) (patrz pkt. 7.2.2 instrukcji SKE)</w:t>
      </w:r>
    </w:p>
    <w:p w:rsidR="00D10263" w:rsidRPr="00E67F81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E67F81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E67F8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E67F8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E67F81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E67F81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E67F81">
        <w:rPr>
          <w:rFonts w:ascii="Verdana" w:hAnsi="Verdana"/>
          <w:sz w:val="20"/>
          <w:szCs w:val="20"/>
        </w:rPr>
        <w:t>X</w:t>
      </w:r>
      <w:r w:rsidRPr="00E67F81">
        <w:rPr>
          <w:rFonts w:ascii="Verdana" w:hAnsi="Verdana"/>
          <w:sz w:val="20"/>
          <w:szCs w:val="20"/>
        </w:rPr>
        <w:t xml:space="preserve"> S</w:t>
      </w:r>
      <w:r w:rsidR="00AB7E54" w:rsidRPr="00E67F81">
        <w:rPr>
          <w:rFonts w:ascii="Verdana" w:hAnsi="Verdana"/>
          <w:sz w:val="20"/>
          <w:szCs w:val="20"/>
        </w:rPr>
        <w:t>WZ</w:t>
      </w:r>
    </w:p>
    <w:p w:rsidR="0099338A" w:rsidRPr="00E67F81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E67F8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DE7649" w:rsidRDefault="00DE764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327C6" w:rsidRPr="00E67F81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1)</w:t>
      </w:r>
      <w:r w:rsidRPr="00E67F81">
        <w:rPr>
          <w:rFonts w:ascii="Verdana" w:hAnsi="Verdana"/>
          <w:sz w:val="20"/>
          <w:szCs w:val="20"/>
        </w:rPr>
        <w:tab/>
        <w:t xml:space="preserve">w sprawach formalnych </w:t>
      </w:r>
      <w:r w:rsidR="00B7332E">
        <w:rPr>
          <w:rFonts w:ascii="Verdana" w:hAnsi="Verdana"/>
          <w:sz w:val="20"/>
          <w:szCs w:val="20"/>
        </w:rPr>
        <w:t>– Sylwia Zielińska</w:t>
      </w:r>
      <w:r w:rsidR="00E46D05">
        <w:rPr>
          <w:rFonts w:ascii="Verdana" w:hAnsi="Verdana"/>
          <w:sz w:val="20"/>
          <w:szCs w:val="20"/>
        </w:rPr>
        <w:t xml:space="preserve"> Tel. 61 66 336</w:t>
      </w:r>
    </w:p>
    <w:p w:rsidR="005B280A" w:rsidRPr="005B280A" w:rsidRDefault="005B280A" w:rsidP="005B280A">
      <w:pPr>
        <w:autoSpaceDE w:val="0"/>
        <w:ind w:left="426" w:hanging="426"/>
        <w:jc w:val="both"/>
        <w:rPr>
          <w:rFonts w:ascii="Verdana" w:hAnsi="Verdana"/>
          <w:sz w:val="20"/>
          <w:szCs w:val="20"/>
        </w:rPr>
      </w:pPr>
      <w:r w:rsidRPr="005B280A">
        <w:rPr>
          <w:rFonts w:ascii="Verdana" w:hAnsi="Verdana"/>
          <w:sz w:val="20"/>
          <w:szCs w:val="20"/>
        </w:rPr>
        <w:t xml:space="preserve">2)   </w:t>
      </w:r>
      <w:r w:rsidR="00F327C6" w:rsidRPr="005B280A">
        <w:rPr>
          <w:rFonts w:ascii="Verdana" w:hAnsi="Verdana"/>
          <w:sz w:val="20"/>
          <w:szCs w:val="20"/>
        </w:rPr>
        <w:t>w sprawach merytorycznych –</w:t>
      </w:r>
      <w:r w:rsidR="00D3010A" w:rsidRPr="005B280A">
        <w:rPr>
          <w:rFonts w:ascii="Verdana" w:hAnsi="Verdana"/>
          <w:sz w:val="20"/>
          <w:szCs w:val="20"/>
        </w:rPr>
        <w:t xml:space="preserve"> </w:t>
      </w:r>
      <w:r w:rsidRPr="005B280A">
        <w:rPr>
          <w:rFonts w:ascii="Verdana" w:hAnsi="Verdana"/>
          <w:sz w:val="20"/>
          <w:szCs w:val="20"/>
        </w:rPr>
        <w:t>Teodora Jodko</w:t>
      </w:r>
      <w:r w:rsidR="009C235C">
        <w:rPr>
          <w:rFonts w:ascii="Verdana" w:hAnsi="Verdana"/>
          <w:sz w:val="20"/>
          <w:szCs w:val="20"/>
        </w:rPr>
        <w:t>, Paulina Zalewska</w:t>
      </w:r>
      <w:r w:rsidRPr="005B280A">
        <w:rPr>
          <w:rFonts w:ascii="Verdana" w:hAnsi="Verdana"/>
          <w:sz w:val="20"/>
          <w:szCs w:val="20"/>
        </w:rPr>
        <w:t xml:space="preserve"> – Tel. 61 66 54 302</w:t>
      </w:r>
    </w:p>
    <w:p w:rsidR="00B97FAE" w:rsidRPr="00E67F81" w:rsidRDefault="00B97FAE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B4D99" w:rsidRPr="00E67F81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E67F81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E7649" w:rsidRDefault="00DE7649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A3ABA" w:rsidRPr="00881A59" w:rsidRDefault="003A3ABA" w:rsidP="00881A59">
      <w:pPr>
        <w:pStyle w:val="Tekstpodstawowy"/>
        <w:spacing w:after="0"/>
        <w:jc w:val="both"/>
        <w:rPr>
          <w:rFonts w:ascii="Verdana" w:eastAsia="Verdana" w:hAnsi="Verdana"/>
          <w:spacing w:val="4"/>
          <w:sz w:val="20"/>
          <w:szCs w:val="20"/>
        </w:rPr>
      </w:pPr>
      <w:r w:rsidRPr="00DA2FBC">
        <w:rPr>
          <w:rFonts w:ascii="Verdana" w:hAnsi="Verdana"/>
          <w:sz w:val="20"/>
          <w:szCs w:val="20"/>
        </w:rPr>
        <w:t xml:space="preserve">Wykonawca jest związany ofertą do dnia </w:t>
      </w:r>
      <w:r w:rsidR="005C4B02" w:rsidRPr="005C4B02">
        <w:rPr>
          <w:rFonts w:ascii="Verdana" w:hAnsi="Verdana"/>
          <w:b/>
          <w:sz w:val="20"/>
          <w:szCs w:val="20"/>
        </w:rPr>
        <w:t>18</w:t>
      </w:r>
      <w:r w:rsidR="00B94E98" w:rsidRPr="005C4B02">
        <w:rPr>
          <w:rFonts w:ascii="Verdana" w:hAnsi="Verdana"/>
          <w:b/>
          <w:bCs/>
          <w:sz w:val="20"/>
          <w:szCs w:val="20"/>
        </w:rPr>
        <w:t>.</w:t>
      </w:r>
      <w:r w:rsidR="00B94E98">
        <w:rPr>
          <w:rFonts w:ascii="Verdana" w:hAnsi="Verdana"/>
          <w:b/>
          <w:bCs/>
          <w:sz w:val="20"/>
          <w:szCs w:val="20"/>
        </w:rPr>
        <w:t>1</w:t>
      </w:r>
      <w:r w:rsidR="005C4B02">
        <w:rPr>
          <w:rFonts w:ascii="Verdana" w:hAnsi="Verdana"/>
          <w:b/>
          <w:bCs/>
          <w:sz w:val="20"/>
          <w:szCs w:val="20"/>
        </w:rPr>
        <w:t>2</w:t>
      </w:r>
      <w:r w:rsidR="00DE7649" w:rsidRPr="00DB78B9">
        <w:rPr>
          <w:rFonts w:ascii="Verdana" w:hAnsi="Verdana"/>
          <w:b/>
          <w:bCs/>
          <w:sz w:val="20"/>
          <w:szCs w:val="20"/>
        </w:rPr>
        <w:t>.2021r</w:t>
      </w:r>
      <w:r w:rsidR="00DE7649" w:rsidRPr="00DB78B9">
        <w:rPr>
          <w:rFonts w:ascii="Verdana" w:hAnsi="Verdana"/>
          <w:bCs/>
          <w:sz w:val="20"/>
          <w:szCs w:val="20"/>
        </w:rPr>
        <w:t>.</w:t>
      </w:r>
      <w:r w:rsidR="00881A59" w:rsidRPr="007213C2">
        <w:rPr>
          <w:rFonts w:ascii="Verdana" w:eastAsia="Verdana" w:hAnsi="Verdana"/>
          <w:spacing w:val="4"/>
          <w:sz w:val="20"/>
          <w:szCs w:val="20"/>
        </w:rPr>
        <w:t xml:space="preserve"> tj. przez 30 dni</w:t>
      </w:r>
      <w:r w:rsidR="00881A59" w:rsidRPr="00DA2FBC">
        <w:rPr>
          <w:rFonts w:ascii="Verdana" w:eastAsia="Verdana" w:hAnsi="Verdana"/>
          <w:spacing w:val="4"/>
          <w:sz w:val="20"/>
          <w:szCs w:val="20"/>
        </w:rPr>
        <w:t xml:space="preserve"> od dnia upływu</w:t>
      </w:r>
      <w:r w:rsidR="00881A59" w:rsidRPr="00881A59">
        <w:rPr>
          <w:rFonts w:ascii="Verdana" w:eastAsia="Verdana" w:hAnsi="Verdana"/>
          <w:spacing w:val="4"/>
          <w:sz w:val="20"/>
          <w:szCs w:val="20"/>
        </w:rPr>
        <w:t xml:space="preserve"> terminu składania ofert, przy czym pierwszym dniem  terminu związania ofertą jest dzień, w którym upływa termin składania ofert.</w:t>
      </w:r>
    </w:p>
    <w:p w:rsidR="00AC6791" w:rsidRPr="00E67F81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E67F8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DE7649" w:rsidRDefault="00DE7649" w:rsidP="00DE7649">
      <w:pPr>
        <w:widowControl/>
        <w:suppressAutoHyphens w:val="0"/>
        <w:spacing w:line="360" w:lineRule="auto"/>
        <w:ind w:left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4F57D9" w:rsidRPr="00E67F81" w:rsidRDefault="004F57D9" w:rsidP="00010B0C">
      <w:pPr>
        <w:widowControl/>
        <w:numPr>
          <w:ilvl w:val="1"/>
          <w:numId w:val="14"/>
        </w:numPr>
        <w:suppressAutoHyphens w:val="0"/>
        <w:spacing w:line="23" w:lineRule="atLeast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E67F8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503E13" w:rsidRPr="00503E13" w:rsidRDefault="00D96B25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>
        <w:rPr>
          <w:rFonts w:ascii="Verdana" w:eastAsia="Calibri" w:hAnsi="Verdana"/>
          <w:bCs/>
          <w:sz w:val="20"/>
          <w:szCs w:val="20"/>
          <w:lang w:eastAsia="ar-SA"/>
        </w:rPr>
        <w:t>Formularz cenowy</w:t>
      </w: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– załącznik nr </w:t>
      </w:r>
      <w:r w:rsidR="00503E13">
        <w:rPr>
          <w:rFonts w:ascii="Verdana" w:eastAsia="Calibri" w:hAnsi="Verdana"/>
          <w:bCs/>
          <w:sz w:val="20"/>
          <w:szCs w:val="20"/>
          <w:lang w:eastAsia="ar-SA"/>
        </w:rPr>
        <w:t>1,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4F57D9" w:rsidRPr="00E67F81" w:rsidRDefault="00503E13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="00D96B25"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Formularz ofertowy – załącznik nr </w:t>
      </w:r>
      <w:r w:rsidR="00D96B25">
        <w:rPr>
          <w:rFonts w:ascii="Verdana" w:eastAsia="Calibri" w:hAnsi="Verdana"/>
          <w:bCs/>
          <w:sz w:val="20"/>
          <w:szCs w:val="20"/>
          <w:lang w:eastAsia="ar-SA"/>
        </w:rPr>
        <w:t>2,</w:t>
      </w:r>
    </w:p>
    <w:p w:rsidR="009C1FEB" w:rsidRPr="00E67F81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E67F81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E67F8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E67F81" w:rsidRDefault="009C1FEB" w:rsidP="00010B0C">
      <w:pPr>
        <w:widowControl/>
        <w:numPr>
          <w:ilvl w:val="3"/>
          <w:numId w:val="14"/>
        </w:numPr>
        <w:suppressAutoHyphens w:val="0"/>
        <w:spacing w:line="23" w:lineRule="atLeast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E67F81" w:rsidRDefault="004F57D9" w:rsidP="00EA1FF4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  <w:r w:rsidR="00F80791">
        <w:rPr>
          <w:rFonts w:ascii="Verdana" w:eastAsia="Calibri" w:hAnsi="Verdana"/>
          <w:bCs/>
          <w:spacing w:val="4"/>
          <w:sz w:val="20"/>
          <w:szCs w:val="20"/>
        </w:rPr>
        <w:t>.</w:t>
      </w:r>
    </w:p>
    <w:p w:rsidR="004F57D9" w:rsidRPr="00E67F81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E67F81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E67F81" w:rsidRDefault="0063434E" w:rsidP="0063434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E67F81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E67F81">
        <w:rPr>
          <w:rFonts w:ascii="Verdana" w:hAnsi="Verdana"/>
          <w:spacing w:val="5"/>
          <w:sz w:val="20"/>
          <w:szCs w:val="20"/>
        </w:rPr>
        <w:t>T</w:t>
      </w:r>
      <w:r w:rsidR="002A0871" w:rsidRPr="00E67F8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E7649" w:rsidRDefault="00DE7649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DE7649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7D4CF9" w:rsidRPr="007D4CF9">
        <w:rPr>
          <w:rFonts w:ascii="Verdana" w:eastAsia="Times New Roman" w:hAnsi="Verdana"/>
          <w:b/>
          <w:color w:val="auto"/>
          <w:sz w:val="20"/>
          <w:szCs w:val="20"/>
        </w:rPr>
        <w:t>19.11</w:t>
      </w:r>
      <w:r w:rsidR="00DE7649" w:rsidRPr="007D4CF9">
        <w:rPr>
          <w:rFonts w:ascii="Verdana" w:eastAsia="Times New Roman" w:hAnsi="Verdana"/>
          <w:b/>
          <w:color w:val="auto"/>
          <w:sz w:val="20"/>
          <w:szCs w:val="20"/>
        </w:rPr>
        <w:t>.2021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. do godziny: 09:00.</w:t>
      </w:r>
    </w:p>
    <w:p w:rsidR="00487A74" w:rsidRPr="00E67F81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E67F8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DE7649" w:rsidRPr="00DE7649" w:rsidRDefault="00DE7649" w:rsidP="00DE7649">
      <w:pPr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DE7649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DE7649">
        <w:rPr>
          <w:rFonts w:ascii="Verdana" w:hAnsi="Verdana"/>
          <w:sz w:val="20"/>
          <w:szCs w:val="20"/>
        </w:rPr>
        <w:t>Termin otwarcia ofert</w:t>
      </w:r>
      <w:r w:rsidR="00DE7649" w:rsidRPr="00DE7649">
        <w:rPr>
          <w:rFonts w:ascii="Verdana" w:hAnsi="Verdana"/>
          <w:sz w:val="20"/>
          <w:szCs w:val="20"/>
        </w:rPr>
        <w:t xml:space="preserve">: </w:t>
      </w:r>
      <w:r w:rsidR="007D4CF9">
        <w:rPr>
          <w:rFonts w:ascii="Verdana" w:hAnsi="Verdana"/>
          <w:b/>
          <w:sz w:val="20"/>
          <w:szCs w:val="20"/>
        </w:rPr>
        <w:t>19.11</w:t>
      </w:r>
      <w:r w:rsidR="00DE7649" w:rsidRPr="007D4CF9">
        <w:rPr>
          <w:rFonts w:ascii="Verdana" w:hAnsi="Verdana"/>
          <w:b/>
          <w:sz w:val="20"/>
          <w:szCs w:val="20"/>
        </w:rPr>
        <w:t>.2021</w:t>
      </w:r>
      <w:r w:rsidR="00DE7649">
        <w:rPr>
          <w:rFonts w:ascii="Verdana" w:hAnsi="Verdana"/>
          <w:b/>
          <w:sz w:val="20"/>
          <w:szCs w:val="20"/>
        </w:rPr>
        <w:t xml:space="preserve"> 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o godzinie: 10:00.</w:t>
      </w:r>
    </w:p>
    <w:p w:rsidR="00CA15CA" w:rsidRPr="00556D35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Otwarcie ofert nastąpi za pośrednictwem</w:t>
      </w:r>
      <w:r w:rsidR="00E15C53" w:rsidRPr="00E67F8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E67F81">
        <w:rPr>
          <w:rFonts w:ascii="Verdana" w:hAnsi="Verdana"/>
          <w:b/>
          <w:sz w:val="20"/>
          <w:szCs w:val="20"/>
        </w:rPr>
        <w:t>Kleopatra</w:t>
      </w:r>
      <w:r w:rsidR="00E15C53" w:rsidRPr="00E67F81">
        <w:rPr>
          <w:rFonts w:ascii="Verdana" w:hAnsi="Verdana" w:cstheme="minorHAnsi"/>
          <w:sz w:val="20"/>
          <w:szCs w:val="20"/>
        </w:rPr>
        <w:t>)</w:t>
      </w:r>
      <w:r w:rsidRPr="00E67F81">
        <w:rPr>
          <w:rFonts w:ascii="Verdana" w:hAnsi="Verdana"/>
          <w:sz w:val="20"/>
          <w:szCs w:val="20"/>
        </w:rPr>
        <w:t>,</w:t>
      </w:r>
      <w:r w:rsidR="00E15C53" w:rsidRPr="00E67F8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E67F8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E67F8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E67F81">
        <w:rPr>
          <w:rFonts w:ascii="Verdana" w:hAnsi="Verdana"/>
          <w:sz w:val="20"/>
          <w:szCs w:val="20"/>
        </w:rPr>
        <w:t>.</w:t>
      </w:r>
    </w:p>
    <w:p w:rsidR="00556D35" w:rsidRPr="00E67F81" w:rsidRDefault="00556D35" w:rsidP="00556D35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E67F81">
        <w:rPr>
          <w:rFonts w:ascii="Verdana" w:hAnsi="Verdana"/>
          <w:spacing w:val="5"/>
          <w:sz w:val="20"/>
          <w:szCs w:val="20"/>
        </w:rPr>
        <w:lastRenderedPageBreak/>
        <w:t>Sposób obliczenia ceny</w:t>
      </w:r>
      <w:bookmarkEnd w:id="17"/>
    </w:p>
    <w:p w:rsidR="00DE7649" w:rsidRDefault="00DE7649" w:rsidP="00DE7649">
      <w:pPr>
        <w:spacing w:line="276" w:lineRule="auto"/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00594" w:rsidRDefault="00503E13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36C33">
        <w:rPr>
          <w:rFonts w:ascii="Verdana" w:hAnsi="Verdana"/>
          <w:sz w:val="20"/>
          <w:szCs w:val="20"/>
        </w:rPr>
        <w:t>Cena oferty musi zostać obliczona zgodnie z formularzem cenowym (załą</w:t>
      </w:r>
      <w:r>
        <w:rPr>
          <w:rFonts w:ascii="Verdana" w:hAnsi="Verdana"/>
          <w:sz w:val="20"/>
          <w:szCs w:val="20"/>
        </w:rPr>
        <w:t>cznik nr </w:t>
      </w:r>
      <w:r w:rsidRPr="00136C33">
        <w:rPr>
          <w:rFonts w:ascii="Verdana" w:hAnsi="Verdana"/>
          <w:sz w:val="20"/>
          <w:szCs w:val="20"/>
        </w:rPr>
        <w:t>1), a następnie przeniesiona do formularza ofertowego (załą</w:t>
      </w:r>
      <w:r>
        <w:rPr>
          <w:rFonts w:ascii="Verdana" w:hAnsi="Verdana"/>
          <w:sz w:val="20"/>
          <w:szCs w:val="20"/>
        </w:rPr>
        <w:t>cznik nr 2)</w:t>
      </w:r>
      <w:r w:rsidR="00A61DEE" w:rsidRPr="00F00594">
        <w:rPr>
          <w:rFonts w:ascii="Verdana" w:hAnsi="Verdana"/>
          <w:sz w:val="20"/>
          <w:szCs w:val="20"/>
        </w:rPr>
        <w:t>.</w:t>
      </w:r>
    </w:p>
    <w:p w:rsidR="00443784" w:rsidRPr="00E67F81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Cena ofertowa</w:t>
      </w:r>
      <w:r w:rsidR="00F00594">
        <w:rPr>
          <w:rFonts w:ascii="Verdana" w:hAnsi="Verdana"/>
          <w:sz w:val="20"/>
          <w:szCs w:val="20"/>
        </w:rPr>
        <w:t xml:space="preserve"> </w:t>
      </w:r>
      <w:r w:rsidR="005A3589" w:rsidRPr="00E67F81">
        <w:rPr>
          <w:rFonts w:ascii="Verdana" w:hAnsi="Verdana"/>
          <w:sz w:val="20"/>
          <w:szCs w:val="20"/>
        </w:rPr>
        <w:t xml:space="preserve">musi </w:t>
      </w:r>
      <w:r w:rsidRPr="00E67F81">
        <w:rPr>
          <w:rFonts w:ascii="Verdana" w:hAnsi="Verdana"/>
          <w:sz w:val="20"/>
          <w:szCs w:val="20"/>
        </w:rPr>
        <w:t>być wyrażon</w:t>
      </w:r>
      <w:r w:rsidR="005A3589" w:rsidRPr="00E67F81">
        <w:rPr>
          <w:rFonts w:ascii="Verdana" w:hAnsi="Verdana"/>
          <w:sz w:val="20"/>
          <w:szCs w:val="20"/>
        </w:rPr>
        <w:t>a</w:t>
      </w:r>
      <w:r w:rsidRPr="00E67F8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E67F81" w:rsidRDefault="00E04AEB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E67F8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175265" w:rsidRDefault="00175265" w:rsidP="00175265">
      <w:pPr>
        <w:widowControl/>
        <w:jc w:val="both"/>
        <w:rPr>
          <w:rFonts w:ascii="Verdana" w:eastAsia="Times New Roman" w:hAnsi="Verdana" w:cs="Verdana"/>
          <w:b/>
          <w:bCs/>
          <w:color w:val="auto"/>
          <w:spacing w:val="4"/>
          <w:sz w:val="20"/>
          <w:szCs w:val="20"/>
          <w:lang w:eastAsia="zh-CN"/>
        </w:rPr>
      </w:pPr>
    </w:p>
    <w:p w:rsidR="006E6FB6" w:rsidRPr="006024D2" w:rsidRDefault="006E6FB6" w:rsidP="006E6FB6">
      <w:pPr>
        <w:pStyle w:val="Akapitzlist"/>
        <w:numPr>
          <w:ilvl w:val="0"/>
          <w:numId w:val="35"/>
        </w:numPr>
        <w:tabs>
          <w:tab w:val="left" w:pos="-3686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6024D2">
        <w:rPr>
          <w:rFonts w:ascii="Verdana" w:hAnsi="Verdana"/>
          <w:bCs/>
          <w:spacing w:val="4"/>
          <w:sz w:val="20"/>
          <w:szCs w:val="20"/>
        </w:rPr>
        <w:t>Zamawiając</w:t>
      </w:r>
      <w:r w:rsidRPr="006024D2">
        <w:rPr>
          <w:rFonts w:ascii="Verdana" w:hAnsi="Verdana"/>
          <w:spacing w:val="4"/>
          <w:sz w:val="20"/>
          <w:szCs w:val="20"/>
        </w:rPr>
        <w:t>y</w:t>
      </w:r>
      <w:r w:rsidRPr="006024D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6024D2">
        <w:rPr>
          <w:rFonts w:ascii="Verdana" w:hAnsi="Verdana"/>
          <w:spacing w:val="4"/>
          <w:sz w:val="20"/>
          <w:szCs w:val="20"/>
        </w:rPr>
        <w:t>kryterium:</w:t>
      </w:r>
    </w:p>
    <w:p w:rsidR="006E6FB6" w:rsidRPr="006024D2" w:rsidRDefault="006E6FB6" w:rsidP="006E6FB6">
      <w:pPr>
        <w:pStyle w:val="Akapitzlist"/>
        <w:tabs>
          <w:tab w:val="left" w:pos="-3686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6024D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6E6FB6" w:rsidRPr="006024D2" w:rsidRDefault="006E6FB6" w:rsidP="006E6FB6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6024D2">
        <w:rPr>
          <w:rFonts w:ascii="Verdana" w:hAnsi="Verdana"/>
          <w:bCs/>
          <w:iCs/>
          <w:sz w:val="20"/>
          <w:szCs w:val="20"/>
        </w:rPr>
        <w:t>Oferty zostaną ocenione zgodnie z ceną od najniższej do najwyższej, przy czym najkorzystniejsza będzie oferta z najniższą ceną</w:t>
      </w:r>
      <w:r w:rsidRPr="006024D2">
        <w:rPr>
          <w:rFonts w:ascii="Verdana" w:hAnsi="Verdana"/>
          <w:bCs/>
          <w:sz w:val="20"/>
          <w:szCs w:val="20"/>
        </w:rPr>
        <w:t xml:space="preserve">. </w:t>
      </w:r>
    </w:p>
    <w:p w:rsidR="0054445F" w:rsidRPr="00E67F81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E67F81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oferty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DE7649" w:rsidRDefault="00DE7649" w:rsidP="00DE7649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E67F81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541943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541943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541943">
        <w:rPr>
          <w:rFonts w:ascii="Verdana" w:hAnsi="Verdana"/>
          <w:color w:val="auto"/>
          <w:sz w:val="20"/>
          <w:szCs w:val="20"/>
        </w:rPr>
        <w:t>.</w:t>
      </w:r>
    </w:p>
    <w:p w:rsidR="00CA15CA" w:rsidRPr="00E67F81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lastRenderedPageBreak/>
        <w:t>O terminie złożenia dokumentów, o których mowa w ust. 3, Zamawiający powiadomi Wykonawcę odrębnym pismem.</w:t>
      </w:r>
    </w:p>
    <w:p w:rsidR="00B97FAE" w:rsidRPr="00E67F81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E67F8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DE7649" w:rsidRDefault="00DE7649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E67F81">
        <w:rPr>
          <w:rFonts w:ascii="Verdana" w:hAnsi="Verdana"/>
          <w:color w:val="auto"/>
          <w:sz w:val="20"/>
          <w:szCs w:val="20"/>
        </w:rPr>
        <w:t>w</w:t>
      </w:r>
      <w:r w:rsidR="0016540E">
        <w:rPr>
          <w:rFonts w:ascii="Verdana" w:hAnsi="Verdana"/>
          <w:color w:val="auto"/>
          <w:sz w:val="20"/>
          <w:szCs w:val="20"/>
        </w:rPr>
        <w:t xml:space="preserve"> </w:t>
      </w:r>
      <w:r w:rsidRPr="00E67F8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E67F81">
        <w:rPr>
          <w:rFonts w:ascii="Verdana" w:hAnsi="Verdana"/>
          <w:b/>
          <w:color w:val="auto"/>
          <w:sz w:val="20"/>
          <w:szCs w:val="20"/>
        </w:rPr>
        <w:t>u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E67F81">
        <w:rPr>
          <w:rFonts w:ascii="Verdana" w:hAnsi="Verdana"/>
          <w:b/>
          <w:color w:val="auto"/>
          <w:sz w:val="20"/>
          <w:szCs w:val="20"/>
        </w:rPr>
        <w:t>4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E67F81">
        <w:rPr>
          <w:rFonts w:ascii="Verdana" w:hAnsi="Verdana"/>
          <w:color w:val="auto"/>
          <w:sz w:val="20"/>
          <w:szCs w:val="20"/>
        </w:rPr>
        <w:t>.</w:t>
      </w:r>
    </w:p>
    <w:p w:rsidR="009B5405" w:rsidRPr="00E67F81" w:rsidRDefault="009B5405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E67F81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E67F8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DE7649" w:rsidRDefault="00DE7649" w:rsidP="00DE7649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przysługuje na: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E67F81">
        <w:rPr>
          <w:rFonts w:ascii="Verdana" w:hAnsi="Verdana"/>
          <w:sz w:val="20"/>
          <w:szCs w:val="20"/>
        </w:rPr>
        <w:t>Odwołanie wnosi się w terminie: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>10 dni od dnia przekazania informacji o czynności zamawiającego stanowiącej podstawę jego wniesienia, jeżeli informacja została przekazana w sposób inny niż określony w pkt 1)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E67F81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E67F81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E67F8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E67F81">
        <w:rPr>
          <w:rFonts w:ascii="Verdana" w:hAnsi="Verdana"/>
          <w:spacing w:val="5"/>
          <w:sz w:val="20"/>
          <w:szCs w:val="20"/>
        </w:rPr>
        <w:t>a</w:t>
      </w:r>
    </w:p>
    <w:p w:rsidR="00024D24" w:rsidRPr="00E67F81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07520C" w:rsidRPr="00E67F81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E67F81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E67F81">
        <w:rPr>
          <w:rFonts w:ascii="Verdana" w:hAnsi="Verdana"/>
          <w:spacing w:val="5"/>
          <w:sz w:val="20"/>
          <w:szCs w:val="20"/>
        </w:rPr>
        <w:t>I</w:t>
      </w:r>
      <w:r w:rsidR="0007520C" w:rsidRPr="00E67F8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DE7649" w:rsidRDefault="00DE7649" w:rsidP="00FB3E30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E67F81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373B16" w:rsidRPr="00E67F81" w:rsidRDefault="00373B16" w:rsidP="008E0D6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E67F81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E7649" w:rsidRDefault="00DE7649" w:rsidP="00DE7649">
      <w:pPr>
        <w:widowControl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E67F81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E67F8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E67F81">
        <w:rPr>
          <w:rFonts w:ascii="Verdana" w:hAnsi="Verdana"/>
          <w:sz w:val="20"/>
          <w:szCs w:val="20"/>
        </w:rPr>
        <w:t>.</w:t>
      </w:r>
    </w:p>
    <w:p w:rsidR="00D730D5" w:rsidRPr="00E67F81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E67F8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DE7649" w:rsidRDefault="00DE764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 dotyczy</w:t>
      </w:r>
    </w:p>
    <w:p w:rsidR="00B55F73" w:rsidRDefault="00B55F73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5F73" w:rsidRPr="00E67F81" w:rsidRDefault="00B55F73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E67F81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E67F81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16540E" w:rsidRPr="00A60424" w:rsidRDefault="0016540E" w:rsidP="0016540E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0424">
        <w:rPr>
          <w:rFonts w:ascii="Times New Roman" w:hAnsi="Times New Roman"/>
          <w:sz w:val="22"/>
          <w:szCs w:val="22"/>
        </w:rPr>
        <w:t>.</w:t>
      </w:r>
    </w:p>
    <w:p w:rsidR="0016540E" w:rsidRPr="0016540E" w:rsidRDefault="0016540E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b/>
          <w:sz w:val="20"/>
          <w:szCs w:val="20"/>
        </w:rPr>
        <w:t>TAJEMNICA PRZEDSIĘBIORSTWA</w:t>
      </w:r>
    </w:p>
    <w:p w:rsidR="0016540E" w:rsidRPr="0016540E" w:rsidRDefault="0016540E" w:rsidP="0016540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16540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16540E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E67F81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B55F73" w:rsidRPr="00E67F81" w:rsidRDefault="00B55F73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E67F8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E67F81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E67F8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E67F81" w:rsidRDefault="006D5230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</w:t>
      </w:r>
      <w:r w:rsidR="000C5386" w:rsidRPr="00E67F81">
        <w:rPr>
          <w:rFonts w:ascii="Verdana" w:hAnsi="Verdana" w:cs="Arial"/>
          <w:bCs/>
          <w:sz w:val="20"/>
          <w:szCs w:val="20"/>
        </w:rPr>
        <w:t xml:space="preserve">1 – </w:t>
      </w:r>
      <w:r w:rsidR="00EE402B" w:rsidRPr="00E67F81">
        <w:rPr>
          <w:rFonts w:ascii="Verdana" w:hAnsi="Verdana" w:cs="Arial"/>
          <w:bCs/>
          <w:sz w:val="20"/>
          <w:szCs w:val="20"/>
        </w:rPr>
        <w:t>opis przedmiotu zamówienia</w:t>
      </w:r>
      <w:r w:rsidR="00D96B25">
        <w:rPr>
          <w:rFonts w:ascii="Verdana" w:hAnsi="Verdana" w:cs="Arial"/>
          <w:bCs/>
          <w:sz w:val="20"/>
          <w:szCs w:val="20"/>
        </w:rPr>
        <w:t>,</w:t>
      </w:r>
      <w:r w:rsidR="00EE402B" w:rsidRPr="00E67F81">
        <w:rPr>
          <w:rFonts w:ascii="Verdana" w:hAnsi="Verdana" w:cs="Arial"/>
          <w:bCs/>
          <w:sz w:val="20"/>
          <w:szCs w:val="20"/>
        </w:rPr>
        <w:t xml:space="preserve"> </w:t>
      </w:r>
      <w:r w:rsidR="00D96B25" w:rsidRPr="00E67F81">
        <w:rPr>
          <w:rFonts w:ascii="Verdana" w:hAnsi="Verdana" w:cs="Arial"/>
          <w:bCs/>
          <w:sz w:val="20"/>
          <w:szCs w:val="20"/>
        </w:rPr>
        <w:t>formularz cenowy</w:t>
      </w:r>
      <w:r w:rsidR="00D96B25">
        <w:rPr>
          <w:rFonts w:ascii="Verdana" w:hAnsi="Verdana" w:cs="Arial"/>
          <w:bCs/>
          <w:sz w:val="20"/>
          <w:szCs w:val="20"/>
        </w:rPr>
        <w:t>;</w:t>
      </w:r>
    </w:p>
    <w:p w:rsidR="000C5386" w:rsidRPr="00E67F81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2 –</w:t>
      </w:r>
      <w:r w:rsidR="00EE402B" w:rsidRPr="00EE402B">
        <w:rPr>
          <w:rFonts w:ascii="Verdana" w:hAnsi="Verdana" w:cs="Arial"/>
          <w:bCs/>
          <w:sz w:val="20"/>
          <w:szCs w:val="20"/>
        </w:rPr>
        <w:t xml:space="preserve"> </w:t>
      </w:r>
      <w:r w:rsidR="00EE402B" w:rsidRPr="00E67F81">
        <w:rPr>
          <w:rFonts w:ascii="Verdana" w:hAnsi="Verdana" w:cs="Arial"/>
          <w:bCs/>
          <w:sz w:val="20"/>
          <w:szCs w:val="20"/>
        </w:rPr>
        <w:t>formularz ofertowy</w:t>
      </w:r>
      <w:r w:rsidRPr="00E67F81">
        <w:rPr>
          <w:rFonts w:ascii="Verdana" w:hAnsi="Verdana" w:cs="Arial"/>
          <w:bCs/>
          <w:sz w:val="20"/>
          <w:szCs w:val="20"/>
        </w:rPr>
        <w:t>;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E67F8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E67F81">
        <w:rPr>
          <w:rFonts w:ascii="Verdana" w:hAnsi="Verdana"/>
          <w:sz w:val="20"/>
          <w:szCs w:val="20"/>
        </w:rPr>
        <w:t>;</w:t>
      </w:r>
    </w:p>
    <w:p w:rsidR="000C5386" w:rsidRPr="00E67F81" w:rsidRDefault="00F71B42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0C5386" w:rsidRPr="00E67F81">
        <w:rPr>
          <w:rFonts w:ascii="Verdana" w:hAnsi="Verdana" w:cs="Arial"/>
          <w:bCs/>
          <w:sz w:val="20"/>
          <w:szCs w:val="20"/>
        </w:rPr>
        <w:t xml:space="preserve"> – </w:t>
      </w:r>
      <w:r w:rsidRPr="00F71B42">
        <w:rPr>
          <w:rFonts w:ascii="Verdana" w:hAnsi="Verdana" w:cs="Arial"/>
          <w:bCs/>
          <w:sz w:val="20"/>
          <w:szCs w:val="20"/>
        </w:rPr>
        <w:t>Wzór projektowanych postanowień umowy</w:t>
      </w:r>
      <w:r w:rsidR="000C5386" w:rsidRPr="00E67F81">
        <w:rPr>
          <w:rFonts w:ascii="Verdana" w:hAnsi="Verdana" w:cs="Arial"/>
          <w:bCs/>
          <w:sz w:val="20"/>
          <w:szCs w:val="20"/>
        </w:rPr>
        <w:t>;</w:t>
      </w:r>
    </w:p>
    <w:p w:rsidR="000C5386" w:rsidRPr="00E67F8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E67F81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E67F8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0A48FC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Pr="000A48FC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zatwierdzono</w:t>
      </w: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DE7649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hAnsi="Verdana"/>
          <w:sz w:val="20"/>
          <w:szCs w:val="20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 xml:space="preserve">Poznań, </w:t>
      </w:r>
      <w:r w:rsidR="00F64089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09</w:t>
      </w:r>
      <w:r w:rsidR="007B226B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.</w:t>
      </w:r>
      <w:r w:rsidR="00F64089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11</w:t>
      </w:r>
      <w:r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.2021</w:t>
      </w:r>
      <w:r w:rsidR="00111B1F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r.</w:t>
      </w:r>
    </w:p>
    <w:p w:rsidR="007F4043" w:rsidRPr="00DE7649" w:rsidRDefault="00DE7649" w:rsidP="00DE7649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sectPr w:rsidR="007F4043" w:rsidRPr="00DE7649" w:rsidSect="002D0B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33" w:rsidRDefault="00C01133">
      <w:r>
        <w:separator/>
      </w:r>
    </w:p>
    <w:p w:rsidR="00C01133" w:rsidRDefault="00C01133"/>
  </w:endnote>
  <w:endnote w:type="continuationSeparator" w:id="0">
    <w:p w:rsidR="00C01133" w:rsidRDefault="00C01133">
      <w:r>
        <w:continuationSeparator/>
      </w:r>
    </w:p>
    <w:p w:rsidR="00C01133" w:rsidRDefault="00C01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Default="00DE764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7649" w:rsidRDefault="00DE7649" w:rsidP="00487F43">
    <w:pPr>
      <w:pStyle w:val="Stopka"/>
      <w:ind w:right="360"/>
    </w:pPr>
  </w:p>
  <w:p w:rsidR="00DE7649" w:rsidRDefault="00DE76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987333" w:rsidRDefault="00DE764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4140F5">
      <w:rPr>
        <w:rFonts w:ascii="Times New Roman" w:hAnsi="Times New Roman"/>
        <w:b/>
        <w:noProof/>
        <w:sz w:val="14"/>
        <w:szCs w:val="14"/>
      </w:rPr>
      <w:t>10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4140F5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90" w:rsidRDefault="00D04D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33" w:rsidRDefault="00C01133">
      <w:r>
        <w:separator/>
      </w:r>
    </w:p>
    <w:p w:rsidR="00C01133" w:rsidRDefault="00C01133"/>
  </w:footnote>
  <w:footnote w:type="continuationSeparator" w:id="0">
    <w:p w:rsidR="00C01133" w:rsidRDefault="00C01133">
      <w:r>
        <w:continuationSeparator/>
      </w:r>
    </w:p>
    <w:p w:rsidR="00C01133" w:rsidRDefault="00C011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90" w:rsidRDefault="00D04D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AA5B50" w:rsidRDefault="00DE7649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</w:t>
    </w:r>
    <w:r w:rsidR="004140F5">
      <w:rPr>
        <w:rFonts w:ascii="Verdana" w:hAnsi="Verdana"/>
        <w:sz w:val="20"/>
        <w:szCs w:val="20"/>
      </w:rPr>
      <w:t>T/</w:t>
    </w:r>
    <w:r w:rsidR="00900E34">
      <w:rPr>
        <w:rFonts w:ascii="Verdana" w:hAnsi="Verdana"/>
        <w:sz w:val="20"/>
        <w:szCs w:val="20"/>
      </w:rPr>
      <w:t>EA/381-</w:t>
    </w:r>
    <w:r w:rsidR="00D04D90">
      <w:rPr>
        <w:rFonts w:ascii="Verdana" w:hAnsi="Verdana"/>
        <w:sz w:val="20"/>
        <w:szCs w:val="20"/>
      </w:rPr>
      <w:t>36</w:t>
    </w:r>
    <w:r w:rsidRPr="00AA5B50">
      <w:rPr>
        <w:rFonts w:ascii="Verdana" w:hAnsi="Verdana"/>
        <w:sz w:val="20"/>
        <w:szCs w:val="20"/>
      </w:rPr>
      <w:t>/2021</w:t>
    </w:r>
  </w:p>
  <w:p w:rsidR="00DE7649" w:rsidRPr="00015936" w:rsidRDefault="00DE764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AA5B50" w:rsidRDefault="00DE7649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</w:t>
    </w:r>
    <w:r w:rsidR="004140F5">
      <w:rPr>
        <w:rFonts w:ascii="Verdana" w:hAnsi="Verdana"/>
        <w:sz w:val="20"/>
        <w:szCs w:val="20"/>
      </w:rPr>
      <w:t>T/</w:t>
    </w:r>
    <w:bookmarkStart w:id="27" w:name="_GoBack"/>
    <w:bookmarkEnd w:id="27"/>
    <w:r w:rsidR="00900E34">
      <w:rPr>
        <w:rFonts w:ascii="Verdana" w:hAnsi="Verdana"/>
        <w:sz w:val="20"/>
        <w:szCs w:val="20"/>
      </w:rPr>
      <w:t>EA/381-</w:t>
    </w:r>
    <w:r w:rsidR="00D04D90">
      <w:rPr>
        <w:rFonts w:ascii="Verdana" w:hAnsi="Verdana"/>
        <w:sz w:val="20"/>
        <w:szCs w:val="20"/>
      </w:rPr>
      <w:t>36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0693796"/>
    <w:multiLevelType w:val="hybridMultilevel"/>
    <w:tmpl w:val="3AAEA70E"/>
    <w:lvl w:ilvl="0" w:tplc="5C8AB4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9A33963"/>
    <w:multiLevelType w:val="hybridMultilevel"/>
    <w:tmpl w:val="BA807AB0"/>
    <w:lvl w:ilvl="0" w:tplc="2CB80B2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ascii="Calibri" w:hAnsi="Calibri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5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B9621C6"/>
    <w:multiLevelType w:val="multilevel"/>
    <w:tmpl w:val="481CDC9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0"/>
  </w:num>
  <w:num w:numId="6">
    <w:abstractNumId w:val="68"/>
  </w:num>
  <w:num w:numId="7">
    <w:abstractNumId w:val="55"/>
  </w:num>
  <w:num w:numId="8">
    <w:abstractNumId w:val="63"/>
  </w:num>
  <w:num w:numId="9">
    <w:abstractNumId w:val="52"/>
  </w:num>
  <w:num w:numId="10">
    <w:abstractNumId w:val="28"/>
  </w:num>
  <w:num w:numId="11">
    <w:abstractNumId w:val="83"/>
  </w:num>
  <w:num w:numId="12">
    <w:abstractNumId w:val="44"/>
  </w:num>
  <w:num w:numId="13">
    <w:abstractNumId w:val="87"/>
  </w:num>
  <w:num w:numId="14">
    <w:abstractNumId w:val="41"/>
  </w:num>
  <w:num w:numId="15">
    <w:abstractNumId w:val="81"/>
  </w:num>
  <w:num w:numId="16">
    <w:abstractNumId w:val="50"/>
  </w:num>
  <w:num w:numId="17">
    <w:abstractNumId w:val="62"/>
  </w:num>
  <w:num w:numId="18">
    <w:abstractNumId w:val="79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74"/>
  </w:num>
  <w:num w:numId="24">
    <w:abstractNumId w:val="46"/>
  </w:num>
  <w:num w:numId="25">
    <w:abstractNumId w:val="66"/>
  </w:num>
  <w:num w:numId="26">
    <w:abstractNumId w:val="45"/>
  </w:num>
  <w:num w:numId="27">
    <w:abstractNumId w:val="85"/>
  </w:num>
  <w:num w:numId="28">
    <w:abstractNumId w:val="61"/>
  </w:num>
  <w:num w:numId="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80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6CA"/>
    <w:rsid w:val="00004AF0"/>
    <w:rsid w:val="000054DE"/>
    <w:rsid w:val="000063B7"/>
    <w:rsid w:val="000071DD"/>
    <w:rsid w:val="00007407"/>
    <w:rsid w:val="000077B6"/>
    <w:rsid w:val="000079F3"/>
    <w:rsid w:val="00007ED2"/>
    <w:rsid w:val="00007F55"/>
    <w:rsid w:val="0001015F"/>
    <w:rsid w:val="00010A0D"/>
    <w:rsid w:val="00010B0C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AF6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48FC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56EE"/>
    <w:rsid w:val="000B6346"/>
    <w:rsid w:val="000B69FC"/>
    <w:rsid w:val="000B76BF"/>
    <w:rsid w:val="000B7F21"/>
    <w:rsid w:val="000C044A"/>
    <w:rsid w:val="000C064E"/>
    <w:rsid w:val="000C1E78"/>
    <w:rsid w:val="000C263F"/>
    <w:rsid w:val="000C4676"/>
    <w:rsid w:val="000C5023"/>
    <w:rsid w:val="000C5386"/>
    <w:rsid w:val="000C5505"/>
    <w:rsid w:val="000C5B68"/>
    <w:rsid w:val="000C5FF8"/>
    <w:rsid w:val="000C66CB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104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36F"/>
    <w:rsid w:val="000F4583"/>
    <w:rsid w:val="000F496B"/>
    <w:rsid w:val="000F614F"/>
    <w:rsid w:val="00100F2D"/>
    <w:rsid w:val="00101155"/>
    <w:rsid w:val="00101C00"/>
    <w:rsid w:val="00101F65"/>
    <w:rsid w:val="00102533"/>
    <w:rsid w:val="0010261C"/>
    <w:rsid w:val="0010337E"/>
    <w:rsid w:val="00103ED8"/>
    <w:rsid w:val="001049B3"/>
    <w:rsid w:val="00104C37"/>
    <w:rsid w:val="0010783F"/>
    <w:rsid w:val="00107C4A"/>
    <w:rsid w:val="00107CB8"/>
    <w:rsid w:val="00107DB1"/>
    <w:rsid w:val="00110206"/>
    <w:rsid w:val="0011047F"/>
    <w:rsid w:val="00110B26"/>
    <w:rsid w:val="00111A59"/>
    <w:rsid w:val="00111B1F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512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4E6"/>
    <w:rsid w:val="00161656"/>
    <w:rsid w:val="001619C3"/>
    <w:rsid w:val="0016275A"/>
    <w:rsid w:val="00162915"/>
    <w:rsid w:val="001648DF"/>
    <w:rsid w:val="0016540E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265"/>
    <w:rsid w:val="001754F7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977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BBF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976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3A5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2BC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24FE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050A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17F9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18B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AFE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A6B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0C2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478DB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C09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3F15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19A5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C8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551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99C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4F5"/>
    <w:rsid w:val="00401C46"/>
    <w:rsid w:val="00402580"/>
    <w:rsid w:val="004026A0"/>
    <w:rsid w:val="00403FCD"/>
    <w:rsid w:val="004040F4"/>
    <w:rsid w:val="00404793"/>
    <w:rsid w:val="00405101"/>
    <w:rsid w:val="00405530"/>
    <w:rsid w:val="0040589B"/>
    <w:rsid w:val="004058DB"/>
    <w:rsid w:val="004061B3"/>
    <w:rsid w:val="00407914"/>
    <w:rsid w:val="004117CF"/>
    <w:rsid w:val="00412A3D"/>
    <w:rsid w:val="00412A40"/>
    <w:rsid w:val="00413271"/>
    <w:rsid w:val="00413597"/>
    <w:rsid w:val="00413A7A"/>
    <w:rsid w:val="004140F5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6B0E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6B4"/>
    <w:rsid w:val="004477FA"/>
    <w:rsid w:val="00447826"/>
    <w:rsid w:val="004505E7"/>
    <w:rsid w:val="00450857"/>
    <w:rsid w:val="004516B4"/>
    <w:rsid w:val="00451D5A"/>
    <w:rsid w:val="0045237F"/>
    <w:rsid w:val="00452734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92C"/>
    <w:rsid w:val="0046590A"/>
    <w:rsid w:val="00465C79"/>
    <w:rsid w:val="00466180"/>
    <w:rsid w:val="00466A24"/>
    <w:rsid w:val="00467DC9"/>
    <w:rsid w:val="00470AFC"/>
    <w:rsid w:val="00470C7F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988"/>
    <w:rsid w:val="00484EEF"/>
    <w:rsid w:val="00485F23"/>
    <w:rsid w:val="004863FC"/>
    <w:rsid w:val="00486CB9"/>
    <w:rsid w:val="004871A4"/>
    <w:rsid w:val="004872B9"/>
    <w:rsid w:val="00487712"/>
    <w:rsid w:val="00487910"/>
    <w:rsid w:val="00487A74"/>
    <w:rsid w:val="00487DFF"/>
    <w:rsid w:val="00487F43"/>
    <w:rsid w:val="0049031B"/>
    <w:rsid w:val="004904A4"/>
    <w:rsid w:val="00490CD8"/>
    <w:rsid w:val="00490E10"/>
    <w:rsid w:val="004910EA"/>
    <w:rsid w:val="004914A7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3E8D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2B45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E13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3FE8"/>
    <w:rsid w:val="0051434D"/>
    <w:rsid w:val="00514BEA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57D1"/>
    <w:rsid w:val="0052688A"/>
    <w:rsid w:val="00526AB3"/>
    <w:rsid w:val="00527A45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98F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400"/>
    <w:rsid w:val="0055164C"/>
    <w:rsid w:val="00551783"/>
    <w:rsid w:val="005522D4"/>
    <w:rsid w:val="00552620"/>
    <w:rsid w:val="00553F9C"/>
    <w:rsid w:val="00556D35"/>
    <w:rsid w:val="00556EB5"/>
    <w:rsid w:val="00557028"/>
    <w:rsid w:val="00560E27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71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0A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B02"/>
    <w:rsid w:val="005C4C81"/>
    <w:rsid w:val="005C5EAB"/>
    <w:rsid w:val="005C68D9"/>
    <w:rsid w:val="005C68EC"/>
    <w:rsid w:val="005C72E6"/>
    <w:rsid w:val="005C7572"/>
    <w:rsid w:val="005D01BE"/>
    <w:rsid w:val="005D01E7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4B7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385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2EC7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9EB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80ACF"/>
    <w:rsid w:val="00680BAC"/>
    <w:rsid w:val="00682190"/>
    <w:rsid w:val="00682225"/>
    <w:rsid w:val="00682DEE"/>
    <w:rsid w:val="00683CAB"/>
    <w:rsid w:val="006848CC"/>
    <w:rsid w:val="006859EB"/>
    <w:rsid w:val="00685E7E"/>
    <w:rsid w:val="00686EFF"/>
    <w:rsid w:val="00687579"/>
    <w:rsid w:val="0069001B"/>
    <w:rsid w:val="006912DD"/>
    <w:rsid w:val="00692B3C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8D3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0B3"/>
    <w:rsid w:val="006C63D4"/>
    <w:rsid w:val="006D0570"/>
    <w:rsid w:val="006D0A9E"/>
    <w:rsid w:val="006D2957"/>
    <w:rsid w:val="006D2B43"/>
    <w:rsid w:val="006D4CB4"/>
    <w:rsid w:val="006D5230"/>
    <w:rsid w:val="006D535F"/>
    <w:rsid w:val="006D648B"/>
    <w:rsid w:val="006E0295"/>
    <w:rsid w:val="006E10D6"/>
    <w:rsid w:val="006E1947"/>
    <w:rsid w:val="006E329B"/>
    <w:rsid w:val="006E3A58"/>
    <w:rsid w:val="006E5130"/>
    <w:rsid w:val="006E5816"/>
    <w:rsid w:val="006E5DCE"/>
    <w:rsid w:val="006E6B94"/>
    <w:rsid w:val="006E6FB6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F82"/>
    <w:rsid w:val="00720450"/>
    <w:rsid w:val="00720658"/>
    <w:rsid w:val="00720CE0"/>
    <w:rsid w:val="00721100"/>
    <w:rsid w:val="007213C2"/>
    <w:rsid w:val="00722BBD"/>
    <w:rsid w:val="00723AF4"/>
    <w:rsid w:val="007244E5"/>
    <w:rsid w:val="00725428"/>
    <w:rsid w:val="00725B82"/>
    <w:rsid w:val="0072631F"/>
    <w:rsid w:val="00730E4B"/>
    <w:rsid w:val="00731B52"/>
    <w:rsid w:val="00732061"/>
    <w:rsid w:val="00732A06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1C5"/>
    <w:rsid w:val="00741666"/>
    <w:rsid w:val="007416A6"/>
    <w:rsid w:val="007422B2"/>
    <w:rsid w:val="0074244C"/>
    <w:rsid w:val="0074334C"/>
    <w:rsid w:val="007443F2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381"/>
    <w:rsid w:val="00777103"/>
    <w:rsid w:val="00780D52"/>
    <w:rsid w:val="00786909"/>
    <w:rsid w:val="00786B63"/>
    <w:rsid w:val="007871DE"/>
    <w:rsid w:val="0079188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16"/>
    <w:rsid w:val="007A7167"/>
    <w:rsid w:val="007A746B"/>
    <w:rsid w:val="007B0724"/>
    <w:rsid w:val="007B18D7"/>
    <w:rsid w:val="007B1A13"/>
    <w:rsid w:val="007B1B9F"/>
    <w:rsid w:val="007B1EAA"/>
    <w:rsid w:val="007B2035"/>
    <w:rsid w:val="007B226B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450D"/>
    <w:rsid w:val="007D4CF9"/>
    <w:rsid w:val="007D5E5A"/>
    <w:rsid w:val="007D5E95"/>
    <w:rsid w:val="007D7506"/>
    <w:rsid w:val="007D77EC"/>
    <w:rsid w:val="007E0A56"/>
    <w:rsid w:val="007E1A4E"/>
    <w:rsid w:val="007E3889"/>
    <w:rsid w:val="007E3A5C"/>
    <w:rsid w:val="007E57AF"/>
    <w:rsid w:val="007E6107"/>
    <w:rsid w:val="007E6E95"/>
    <w:rsid w:val="007E75DF"/>
    <w:rsid w:val="007E778F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328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677E2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1A59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7A4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E0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4E1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140"/>
    <w:rsid w:val="008F7377"/>
    <w:rsid w:val="009002C0"/>
    <w:rsid w:val="00900E34"/>
    <w:rsid w:val="00901CF3"/>
    <w:rsid w:val="00902057"/>
    <w:rsid w:val="0090261E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024C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3FE"/>
    <w:rsid w:val="00937529"/>
    <w:rsid w:val="00937FBC"/>
    <w:rsid w:val="00940ACA"/>
    <w:rsid w:val="00941350"/>
    <w:rsid w:val="00942084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C42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662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6DD"/>
    <w:rsid w:val="009B5030"/>
    <w:rsid w:val="009B5405"/>
    <w:rsid w:val="009B540A"/>
    <w:rsid w:val="009B59AD"/>
    <w:rsid w:val="009B643C"/>
    <w:rsid w:val="009C14D1"/>
    <w:rsid w:val="009C14FB"/>
    <w:rsid w:val="009C1FDD"/>
    <w:rsid w:val="009C1FEB"/>
    <w:rsid w:val="009C235C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A05"/>
    <w:rsid w:val="009E5D3B"/>
    <w:rsid w:val="009E5DD1"/>
    <w:rsid w:val="009E61C0"/>
    <w:rsid w:val="009E6990"/>
    <w:rsid w:val="009E6DD8"/>
    <w:rsid w:val="009F06DF"/>
    <w:rsid w:val="009F1A22"/>
    <w:rsid w:val="009F1B41"/>
    <w:rsid w:val="009F23BD"/>
    <w:rsid w:val="009F2A38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C70"/>
    <w:rsid w:val="00A06971"/>
    <w:rsid w:val="00A07325"/>
    <w:rsid w:val="00A0778C"/>
    <w:rsid w:val="00A11807"/>
    <w:rsid w:val="00A11A81"/>
    <w:rsid w:val="00A11AD8"/>
    <w:rsid w:val="00A11CDE"/>
    <w:rsid w:val="00A12369"/>
    <w:rsid w:val="00A12421"/>
    <w:rsid w:val="00A130C3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BD7"/>
    <w:rsid w:val="00A25D59"/>
    <w:rsid w:val="00A2663C"/>
    <w:rsid w:val="00A300FB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472CB"/>
    <w:rsid w:val="00A50969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64E7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B84"/>
    <w:rsid w:val="00A9058C"/>
    <w:rsid w:val="00A90AC6"/>
    <w:rsid w:val="00A90DE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54D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C54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0CAD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7142"/>
    <w:rsid w:val="00B30137"/>
    <w:rsid w:val="00B308F0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5F73"/>
    <w:rsid w:val="00B61AFD"/>
    <w:rsid w:val="00B620AB"/>
    <w:rsid w:val="00B62DB9"/>
    <w:rsid w:val="00B63076"/>
    <w:rsid w:val="00B6313A"/>
    <w:rsid w:val="00B63C6A"/>
    <w:rsid w:val="00B6405B"/>
    <w:rsid w:val="00B6475B"/>
    <w:rsid w:val="00B65A45"/>
    <w:rsid w:val="00B66089"/>
    <w:rsid w:val="00B70271"/>
    <w:rsid w:val="00B71F77"/>
    <w:rsid w:val="00B729C0"/>
    <w:rsid w:val="00B72A67"/>
    <w:rsid w:val="00B7332E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98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0567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6B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133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C6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4AFE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B10"/>
    <w:rsid w:val="00C24F49"/>
    <w:rsid w:val="00C2545F"/>
    <w:rsid w:val="00C259D1"/>
    <w:rsid w:val="00C25C49"/>
    <w:rsid w:val="00C25C85"/>
    <w:rsid w:val="00C26B11"/>
    <w:rsid w:val="00C26D61"/>
    <w:rsid w:val="00C26EA9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2C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0AC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3FD5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AF4"/>
    <w:rsid w:val="00CE6E4E"/>
    <w:rsid w:val="00CF003E"/>
    <w:rsid w:val="00CF0BF4"/>
    <w:rsid w:val="00CF2201"/>
    <w:rsid w:val="00CF249E"/>
    <w:rsid w:val="00CF2906"/>
    <w:rsid w:val="00CF2C9A"/>
    <w:rsid w:val="00CF3FB2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D90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392B"/>
    <w:rsid w:val="00D249E0"/>
    <w:rsid w:val="00D255C8"/>
    <w:rsid w:val="00D272A7"/>
    <w:rsid w:val="00D272B2"/>
    <w:rsid w:val="00D2781B"/>
    <w:rsid w:val="00D27831"/>
    <w:rsid w:val="00D27C26"/>
    <w:rsid w:val="00D27D7F"/>
    <w:rsid w:val="00D3010A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8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BB"/>
    <w:rsid w:val="00D968D0"/>
    <w:rsid w:val="00D96B25"/>
    <w:rsid w:val="00D9728F"/>
    <w:rsid w:val="00D973AD"/>
    <w:rsid w:val="00DA0DDF"/>
    <w:rsid w:val="00DA1538"/>
    <w:rsid w:val="00DA1898"/>
    <w:rsid w:val="00DA1DA9"/>
    <w:rsid w:val="00DA258C"/>
    <w:rsid w:val="00DA27E3"/>
    <w:rsid w:val="00DA2FBC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78B9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49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777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5CBD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233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1D9"/>
    <w:rsid w:val="00E42365"/>
    <w:rsid w:val="00E45382"/>
    <w:rsid w:val="00E453DB"/>
    <w:rsid w:val="00E46D05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B2B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3F98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1FF4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620"/>
    <w:rsid w:val="00ED2B02"/>
    <w:rsid w:val="00ED2BEA"/>
    <w:rsid w:val="00ED3AC1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02B"/>
    <w:rsid w:val="00EE42C3"/>
    <w:rsid w:val="00EE4A2E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059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737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727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8EA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9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B42"/>
    <w:rsid w:val="00F73496"/>
    <w:rsid w:val="00F73BC6"/>
    <w:rsid w:val="00F74E14"/>
    <w:rsid w:val="00F75706"/>
    <w:rsid w:val="00F7575B"/>
    <w:rsid w:val="00F75A4B"/>
    <w:rsid w:val="00F80791"/>
    <w:rsid w:val="00F80863"/>
    <w:rsid w:val="00F808A1"/>
    <w:rsid w:val="00F8130B"/>
    <w:rsid w:val="00F81ACE"/>
    <w:rsid w:val="00F8260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29DF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0D7"/>
    <w:rsid w:val="00FC4D31"/>
    <w:rsid w:val="00FC5130"/>
    <w:rsid w:val="00FC51A0"/>
    <w:rsid w:val="00FC6C9F"/>
    <w:rsid w:val="00FC6D45"/>
    <w:rsid w:val="00FD0209"/>
    <w:rsid w:val="00FD0702"/>
    <w:rsid w:val="00FD1839"/>
    <w:rsid w:val="00FD2676"/>
    <w:rsid w:val="00FD26F0"/>
    <w:rsid w:val="00FD3756"/>
    <w:rsid w:val="00FD3CA3"/>
    <w:rsid w:val="00FD424C"/>
    <w:rsid w:val="00FD4566"/>
    <w:rsid w:val="00FD4F48"/>
    <w:rsid w:val="00FD54E7"/>
    <w:rsid w:val="00FD5DF8"/>
    <w:rsid w:val="00FD695C"/>
    <w:rsid w:val="00FD74CC"/>
    <w:rsid w:val="00FD77E1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217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612BB-6185-487E-8B29-5C640ED6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10</Pages>
  <Words>3097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20715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337</cp:revision>
  <cp:lastPrinted>2021-11-09T10:08:00Z</cp:lastPrinted>
  <dcterms:created xsi:type="dcterms:W3CDTF">2021-04-22T05:48:00Z</dcterms:created>
  <dcterms:modified xsi:type="dcterms:W3CDTF">2021-11-09T10:11:00Z</dcterms:modified>
</cp:coreProperties>
</file>