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4D765C" w:rsidRDefault="004D765C" w:rsidP="004D765C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EA/381-26/2021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16.11.2021r.</w:t>
      </w:r>
    </w:p>
    <w:p w:rsidR="004D765C" w:rsidRDefault="004D765C" w:rsidP="004D765C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:rsidR="004D765C" w:rsidRDefault="004D765C" w:rsidP="004D765C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4D765C" w:rsidRDefault="004D765C" w:rsidP="004D765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4D765C" w:rsidRDefault="004D765C" w:rsidP="004D765C">
      <w:pPr>
        <w:spacing w:after="0" w:line="36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</w:t>
      </w:r>
      <w:r>
        <w:rPr>
          <w:rFonts w:ascii="Verdana" w:hAnsi="Verdana"/>
          <w:b/>
          <w:sz w:val="20"/>
          <w:szCs w:val="20"/>
        </w:rPr>
        <w:t>przetargu nieograniczonego na podstawie art. 139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theme="minorHAnsi"/>
          <w:b/>
          <w:sz w:val="20"/>
          <w:szCs w:val="20"/>
        </w:rPr>
        <w:t xml:space="preserve">ustawy </w:t>
      </w:r>
      <w:r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4D765C" w:rsidRDefault="004D765C" w:rsidP="004D765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4D765C" w:rsidRDefault="004D765C" w:rsidP="004D765C">
      <w:pPr>
        <w:keepLines/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D765C" w:rsidRDefault="004D765C" w:rsidP="004D765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Przedmiot zamówienia: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DOSTAWA ANTYBIOTYKÓW, LEKÓW OGÓLNYCH, WYROBÓW MEDYCZNYCH, LEKÓW Z IMPORTU DOCELOWEGO, SUROWIC I SZCZEPIONEK, CYTOSTATYKÓW, PRZECIWCIAŁ MONOKLONALNYCH</w:t>
      </w:r>
    </w:p>
    <w:p w:rsidR="004D765C" w:rsidRDefault="004D765C" w:rsidP="004D765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4D765C" w:rsidRDefault="004D765C" w:rsidP="004D765C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4D765C" w:rsidRDefault="004D765C" w:rsidP="004D765C">
      <w:pPr>
        <w:spacing w:after="0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33"/>
        <w:gridCol w:w="1037"/>
        <w:gridCol w:w="1603"/>
        <w:gridCol w:w="2137"/>
      </w:tblGrid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1 165 230,14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897 156,00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Pfizer Trading Polska Sp. z o.o. Warszawa,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705 001,32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Takeda Pharma Sp. z o. o. Warszawa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258 552,00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35 299,27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8 326,58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4 088,70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MIP Pharma Polska Sp. z o.o.  Gdańsk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5 616,00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Aesculap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Chifa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 Nowy Tomyśl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982,80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Pakiet nr 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Aesculap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Chifa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 Nowy Tomyśl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7 371,00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PROFARM PS SP. Z O.O. Stara Iwiczna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26 724,60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4D765C" w:rsidRDefault="004D765C" w:rsidP="004D765C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4D765C" w:rsidRDefault="004D765C" w:rsidP="004D765C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4D765C" w:rsidRDefault="004D765C" w:rsidP="004D765C">
      <w:pPr>
        <w:rPr>
          <w:rFonts w:ascii="Verdana" w:hAnsi="Verdana" w:cs="Arial"/>
          <w:b/>
          <w:spacing w:val="4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Oferta wykonawcy spełnia  wszystkie wymagania określone w specyfikacji warunków zamówienia i została oceniona jako najkorzystniejsza w bilansie przyjętych kryteriów:  </w:t>
      </w:r>
      <w:r>
        <w:rPr>
          <w:rFonts w:ascii="Verdana" w:hAnsi="Verdana" w:cs="Arial"/>
          <w:b/>
          <w:spacing w:val="4"/>
          <w:sz w:val="20"/>
          <w:szCs w:val="20"/>
        </w:rPr>
        <w:t>cena</w:t>
      </w:r>
      <w:r>
        <w:rPr>
          <w:rFonts w:ascii="Verdana" w:eastAsia="Verdana" w:hAnsi="Verdana" w:cs="Arial"/>
          <w:b/>
          <w:spacing w:val="4"/>
          <w:sz w:val="20"/>
          <w:szCs w:val="20"/>
        </w:rPr>
        <w:t xml:space="preserve"> (C) – </w:t>
      </w:r>
      <w:r>
        <w:rPr>
          <w:rFonts w:ascii="Verdana" w:hAnsi="Verdana" w:cs="Arial"/>
          <w:b/>
          <w:spacing w:val="4"/>
          <w:sz w:val="20"/>
          <w:szCs w:val="20"/>
        </w:rPr>
        <w:t>waga 100 %</w:t>
      </w:r>
    </w:p>
    <w:p w:rsidR="004D765C" w:rsidRDefault="004D765C" w:rsidP="004D765C">
      <w:pPr>
        <w:rPr>
          <w:rFonts w:ascii="Verdana" w:hAnsi="Verdana" w:cs="Arial"/>
          <w:b/>
          <w:spacing w:val="4"/>
          <w:sz w:val="20"/>
          <w:szCs w:val="20"/>
        </w:rPr>
      </w:pPr>
    </w:p>
    <w:p w:rsidR="004D765C" w:rsidRDefault="004D765C" w:rsidP="004D765C">
      <w:pPr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ZESTAWIENIE i OCENA ZŁOŻONYCH OFERT: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59"/>
        <w:gridCol w:w="1116"/>
        <w:gridCol w:w="1779"/>
        <w:gridCol w:w="2056"/>
      </w:tblGrid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nr </w:t>
            </w:r>
            <w:proofErr w:type="spellStart"/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ofety</w:t>
            </w:r>
            <w:proofErr w:type="spellEnd"/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1 165 230,14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897 156,00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Pfizer Trading Polska Sp. z o.o. Warszawa,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705 001,32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Takeda Pharma Sp. z o. o. Warszawa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258 552,00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35 299,27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URTICA sp. z o.o.  Wrocław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36 156,03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97,63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27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NEUCA SPÓŁKA AKCYJNA Toruń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8 326,58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4 088,70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MIP Pharma Polska Sp. 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o.o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Gdańsk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5 616,00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Aesculap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Chifa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 Nowy Tomyśl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982,80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lastRenderedPageBreak/>
              <w:t>Aesculap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Chifa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 Nowy Tomyśl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7 371,00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4D765C" w:rsidTr="004D765C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Pakiet nr 11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unieważniono  na podstawie art. 255 pkt. 1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>. – nie złożono żadnej oferty.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62 785,80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42,56</w:t>
            </w:r>
          </w:p>
        </w:tc>
      </w:tr>
      <w:tr w:rsidR="004D765C" w:rsidTr="004D765C">
        <w:trPr>
          <w:trHeight w:val="300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>PROFARM PS SP. Z O.O. Stara Iwiczna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26 724,60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765C" w:rsidRDefault="004D765C" w:rsidP="004D765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4D765C" w:rsidRDefault="004D765C" w:rsidP="004D765C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D765C" w:rsidRPr="005A6608" w:rsidRDefault="004D765C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070FB7">
    <w:pPr>
      <w:pStyle w:val="Stopka"/>
    </w:pPr>
    <w:fldSimple w:instr=" PAGE   \* MERGEFORMAT ">
      <w:r w:rsidR="004D765C">
        <w:rPr>
          <w:noProof/>
        </w:rPr>
        <w:t>3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11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3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436</cp:revision>
  <cp:lastPrinted>2019-06-05T08:25:00Z</cp:lastPrinted>
  <dcterms:created xsi:type="dcterms:W3CDTF">2018-10-19T07:31:00Z</dcterms:created>
  <dcterms:modified xsi:type="dcterms:W3CDTF">2021-11-16T09:53:00Z</dcterms:modified>
</cp:coreProperties>
</file>