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2E0477" w:rsidRDefault="00506C42" w:rsidP="00944E02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2E0477">
        <w:rPr>
          <w:rFonts w:ascii="Verdana" w:hAnsi="Verdana" w:cs="Arial"/>
          <w:b w:val="0"/>
          <w:sz w:val="20"/>
          <w:szCs w:val="20"/>
        </w:rPr>
        <w:t>W</w:t>
      </w:r>
      <w:r w:rsidR="00902C94" w:rsidRPr="002E0477">
        <w:rPr>
          <w:rFonts w:ascii="Verdana" w:hAnsi="Verdana" w:cs="Arial"/>
          <w:b w:val="0"/>
          <w:sz w:val="20"/>
          <w:szCs w:val="20"/>
        </w:rPr>
        <w:t>CPiT/EA/381-</w:t>
      </w:r>
      <w:r w:rsidR="00811D2E">
        <w:rPr>
          <w:rFonts w:ascii="Verdana" w:hAnsi="Verdana" w:cs="Arial"/>
          <w:b w:val="0"/>
          <w:sz w:val="20"/>
          <w:szCs w:val="20"/>
        </w:rPr>
        <w:t>3</w:t>
      </w:r>
      <w:r w:rsidR="004326A6">
        <w:rPr>
          <w:rFonts w:ascii="Verdana" w:hAnsi="Verdana" w:cs="Arial"/>
          <w:b w:val="0"/>
          <w:sz w:val="20"/>
          <w:szCs w:val="20"/>
        </w:rPr>
        <w:t>8</w:t>
      </w:r>
      <w:r w:rsidR="00F535FC" w:rsidRPr="002E0477">
        <w:rPr>
          <w:rFonts w:ascii="Verdana" w:hAnsi="Verdana" w:cs="Arial"/>
          <w:b w:val="0"/>
          <w:sz w:val="20"/>
          <w:szCs w:val="20"/>
        </w:rPr>
        <w:t>/</w:t>
      </w:r>
      <w:r w:rsidR="00D0394C" w:rsidRPr="002E0477">
        <w:rPr>
          <w:rFonts w:ascii="Verdana" w:hAnsi="Verdana" w:cs="Arial"/>
          <w:b w:val="0"/>
          <w:sz w:val="20"/>
          <w:szCs w:val="20"/>
        </w:rPr>
        <w:t>2021</w:t>
      </w:r>
      <w:r w:rsidR="00D0394C" w:rsidRPr="002E0477">
        <w:rPr>
          <w:rFonts w:ascii="Verdana" w:hAnsi="Verdana" w:cs="Arial"/>
          <w:b w:val="0"/>
          <w:sz w:val="20"/>
          <w:szCs w:val="20"/>
        </w:rPr>
        <w:tab/>
      </w:r>
      <w:r w:rsidR="00D0394C" w:rsidRPr="00474310">
        <w:rPr>
          <w:rFonts w:ascii="Verdana" w:hAnsi="Verdana" w:cs="Arial"/>
          <w:b w:val="0"/>
          <w:sz w:val="20"/>
          <w:szCs w:val="20"/>
        </w:rPr>
        <w:t>Poznań, 2021-</w:t>
      </w:r>
      <w:r w:rsidR="00811D2E" w:rsidRPr="00474310">
        <w:rPr>
          <w:rFonts w:ascii="Verdana" w:hAnsi="Verdana" w:cs="Arial"/>
          <w:b w:val="0"/>
          <w:sz w:val="20"/>
          <w:szCs w:val="20"/>
        </w:rPr>
        <w:t>1</w:t>
      </w:r>
      <w:r w:rsidR="004326A6">
        <w:rPr>
          <w:rFonts w:ascii="Verdana" w:hAnsi="Verdana" w:cs="Arial"/>
          <w:b w:val="0"/>
          <w:sz w:val="20"/>
          <w:szCs w:val="20"/>
        </w:rPr>
        <w:t>1</w:t>
      </w:r>
      <w:r w:rsidR="00B56EF7" w:rsidRPr="00474310">
        <w:rPr>
          <w:rFonts w:ascii="Verdana" w:hAnsi="Verdana" w:cs="Arial"/>
          <w:b w:val="0"/>
          <w:sz w:val="20"/>
          <w:szCs w:val="20"/>
        </w:rPr>
        <w:t>-</w:t>
      </w:r>
      <w:r w:rsidR="004326A6">
        <w:rPr>
          <w:rFonts w:ascii="Verdana" w:hAnsi="Verdana" w:cs="Arial"/>
          <w:b w:val="0"/>
          <w:sz w:val="20"/>
          <w:szCs w:val="20"/>
        </w:rPr>
        <w:t>15</w:t>
      </w:r>
    </w:p>
    <w:p w:rsidR="00E90CA7" w:rsidRPr="002E0477" w:rsidRDefault="00E90CA7" w:rsidP="00944E02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2E0477" w:rsidRDefault="004F2A6D" w:rsidP="00944E02">
      <w:pPr>
        <w:spacing w:after="0"/>
        <w:jc w:val="right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Uczestnicy postępowania</w:t>
      </w:r>
    </w:p>
    <w:p w:rsidR="00BA4CE0" w:rsidRPr="002E0477" w:rsidRDefault="00BA4CE0" w:rsidP="00944E02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2E0477" w:rsidRDefault="004F2A6D" w:rsidP="00944E02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Dotyczy: przetargu nie</w:t>
      </w:r>
      <w:r w:rsidR="00404AF3" w:rsidRPr="002E0477">
        <w:rPr>
          <w:rFonts w:ascii="Verdana" w:hAnsi="Verdana"/>
          <w:b/>
          <w:sz w:val="20"/>
          <w:szCs w:val="20"/>
        </w:rPr>
        <w:t xml:space="preserve">ograniczonego na </w:t>
      </w:r>
      <w:r w:rsidR="00B216B1" w:rsidRPr="002E0477">
        <w:rPr>
          <w:rFonts w:ascii="Verdana" w:hAnsi="Verdana"/>
          <w:b/>
          <w:sz w:val="20"/>
          <w:szCs w:val="20"/>
        </w:rPr>
        <w:t>kompleksową dostawę paliwa gazowego</w:t>
      </w:r>
    </w:p>
    <w:p w:rsidR="00E90CA7" w:rsidRPr="002E0477" w:rsidRDefault="00E90CA7" w:rsidP="00944E02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2E0477" w:rsidRDefault="00A60147" w:rsidP="00944E02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Zgodnie z art. 135 ust. 2</w:t>
      </w:r>
      <w:r w:rsidR="004F2A6D" w:rsidRPr="002E0477">
        <w:rPr>
          <w:rFonts w:ascii="Verdana" w:hAnsi="Verdana"/>
          <w:sz w:val="20"/>
          <w:szCs w:val="20"/>
        </w:rPr>
        <w:t xml:space="preserve"> ustawy Praw</w:t>
      </w:r>
      <w:r w:rsidRPr="002E0477">
        <w:rPr>
          <w:rFonts w:ascii="Verdana" w:hAnsi="Verdana"/>
          <w:sz w:val="20"/>
          <w:szCs w:val="20"/>
        </w:rPr>
        <w:t>o Zamówień Publicznych z dnia 11 września 2019</w:t>
      </w:r>
      <w:r w:rsidR="009A3861" w:rsidRPr="002E0477">
        <w:rPr>
          <w:rFonts w:ascii="Verdana" w:hAnsi="Verdana"/>
          <w:sz w:val="20"/>
          <w:szCs w:val="20"/>
        </w:rPr>
        <w:t>r. (</w:t>
      </w:r>
      <w:proofErr w:type="spellStart"/>
      <w:r w:rsidR="009A3861" w:rsidRPr="002E0477">
        <w:rPr>
          <w:rFonts w:ascii="Verdana" w:hAnsi="Verdana"/>
          <w:sz w:val="20"/>
          <w:szCs w:val="20"/>
        </w:rPr>
        <w:t>t.j</w:t>
      </w:r>
      <w:proofErr w:type="spellEnd"/>
      <w:r w:rsidR="009A3861" w:rsidRPr="002E0477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2E0477">
        <w:rPr>
          <w:rFonts w:ascii="Verdana" w:hAnsi="Verdana"/>
          <w:sz w:val="20"/>
          <w:szCs w:val="20"/>
        </w:rPr>
        <w:t>Dz.U</w:t>
      </w:r>
      <w:proofErr w:type="spellEnd"/>
      <w:r w:rsidR="009A3861" w:rsidRPr="002E0477">
        <w:rPr>
          <w:rFonts w:ascii="Verdana" w:hAnsi="Verdana"/>
          <w:sz w:val="20"/>
          <w:szCs w:val="20"/>
        </w:rPr>
        <w:t>. z 2019</w:t>
      </w:r>
      <w:r w:rsidR="004F2A6D" w:rsidRPr="002E0477">
        <w:rPr>
          <w:rFonts w:ascii="Verdana" w:hAnsi="Verdana"/>
          <w:sz w:val="20"/>
          <w:szCs w:val="20"/>
        </w:rPr>
        <w:t xml:space="preserve"> r. poz. </w:t>
      </w:r>
      <w:r w:rsidRPr="002E0477">
        <w:rPr>
          <w:rFonts w:ascii="Verdana" w:hAnsi="Verdana" w:cs="Arial"/>
          <w:sz w:val="20"/>
          <w:szCs w:val="20"/>
        </w:rPr>
        <w:t>2019</w:t>
      </w:r>
      <w:r w:rsidR="004F2A6D" w:rsidRPr="002E0477">
        <w:rPr>
          <w:rFonts w:ascii="Verdana" w:hAnsi="Verdana" w:cs="Arial"/>
          <w:sz w:val="20"/>
          <w:szCs w:val="20"/>
        </w:rPr>
        <w:t xml:space="preserve"> ze zm.</w:t>
      </w:r>
      <w:r w:rsidR="004F2A6D" w:rsidRPr="002E0477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 w:rsidRPr="002E0477">
        <w:rPr>
          <w:rFonts w:ascii="Verdana" w:hAnsi="Verdana"/>
          <w:sz w:val="20"/>
          <w:szCs w:val="20"/>
        </w:rPr>
        <w:t xml:space="preserve">i </w:t>
      </w:r>
      <w:r w:rsidR="00F47F48" w:rsidRPr="002E0477">
        <w:rPr>
          <w:rFonts w:ascii="Verdana" w:hAnsi="Verdana"/>
          <w:sz w:val="20"/>
          <w:szCs w:val="20"/>
        </w:rPr>
        <w:t>Warunków Zamó</w:t>
      </w:r>
      <w:r w:rsidRPr="002E0477">
        <w:rPr>
          <w:rFonts w:ascii="Verdana" w:hAnsi="Verdana"/>
          <w:sz w:val="20"/>
          <w:szCs w:val="20"/>
        </w:rPr>
        <w:t xml:space="preserve">wienia oraz na podstawie art. </w:t>
      </w:r>
      <w:r w:rsidR="00811D2E">
        <w:rPr>
          <w:rFonts w:ascii="Verdana" w:hAnsi="Verdana"/>
          <w:sz w:val="20"/>
          <w:szCs w:val="20"/>
        </w:rPr>
        <w:t>284</w:t>
      </w:r>
      <w:r w:rsidRPr="002E0477">
        <w:rPr>
          <w:rFonts w:ascii="Verdana" w:hAnsi="Verdana"/>
          <w:sz w:val="20"/>
          <w:szCs w:val="20"/>
        </w:rPr>
        <w:t xml:space="preserve"> </w:t>
      </w:r>
      <w:r w:rsidR="00F47F48" w:rsidRPr="002E0477">
        <w:rPr>
          <w:rFonts w:ascii="Verdana" w:hAnsi="Verdana"/>
          <w:sz w:val="20"/>
          <w:szCs w:val="20"/>
        </w:rPr>
        <w:t>ustawy Prawo Zamów</w:t>
      </w:r>
      <w:r w:rsidRPr="002E0477">
        <w:rPr>
          <w:rFonts w:ascii="Verdana" w:hAnsi="Verdana"/>
          <w:sz w:val="20"/>
          <w:szCs w:val="20"/>
        </w:rPr>
        <w:t>ień Publicznych zmienia treść S</w:t>
      </w:r>
      <w:r w:rsidR="00F47F48" w:rsidRPr="002E0477">
        <w:rPr>
          <w:rFonts w:ascii="Verdana" w:hAnsi="Verdana"/>
          <w:sz w:val="20"/>
          <w:szCs w:val="20"/>
        </w:rPr>
        <w:t>WZ</w:t>
      </w:r>
      <w:r w:rsidR="00F4461A" w:rsidRPr="002E0477">
        <w:rPr>
          <w:rFonts w:ascii="Verdana" w:hAnsi="Verdana"/>
          <w:sz w:val="20"/>
          <w:szCs w:val="20"/>
        </w:rPr>
        <w:t>.</w:t>
      </w:r>
    </w:p>
    <w:p w:rsidR="00250698" w:rsidRPr="002E0477" w:rsidRDefault="00250698" w:rsidP="00944E02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901E05" w:rsidRDefault="008A14D1" w:rsidP="00944E02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2E0477">
        <w:rPr>
          <w:rFonts w:ascii="Verdana" w:hAnsi="Verdana" w:cs="Tahoma"/>
          <w:bCs w:val="0"/>
          <w:sz w:val="20"/>
          <w:szCs w:val="20"/>
        </w:rPr>
        <w:t>Pytani</w:t>
      </w:r>
      <w:r w:rsidR="00B56EF7" w:rsidRPr="002E0477">
        <w:rPr>
          <w:rFonts w:ascii="Verdana" w:hAnsi="Verdana" w:cs="Tahoma"/>
          <w:bCs w:val="0"/>
          <w:sz w:val="20"/>
          <w:szCs w:val="20"/>
        </w:rPr>
        <w:t>a 1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86561A" w:rsidRPr="00C11E74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sz w:val="22"/>
          <w:szCs w:val="22"/>
        </w:rPr>
      </w:pPr>
      <w:r w:rsidRPr="00C11E74">
        <w:rPr>
          <w:sz w:val="22"/>
          <w:szCs w:val="22"/>
        </w:rPr>
        <w:t>Czy Zamawiający jest świadomy, że jeśli termin realizacji zamówienia będzie wynosił krócej niż 12 miesięcy spowoduje to, że usługa dystrybucji dla punktu poboru będzie rozliczana jak dla umowy krótkoterminowej?</w:t>
      </w:r>
    </w:p>
    <w:p w:rsidR="0086561A" w:rsidRPr="00C11E74" w:rsidRDefault="0086561A" w:rsidP="00944E02">
      <w:pPr>
        <w:pStyle w:val="Akapitzlist"/>
        <w:spacing w:before="0" w:beforeAutospacing="0" w:after="0" w:afterAutospacing="0"/>
        <w:ind w:left="709"/>
        <w:rPr>
          <w:sz w:val="22"/>
          <w:szCs w:val="22"/>
        </w:rPr>
      </w:pPr>
      <w:r w:rsidRPr="00C11E74">
        <w:rPr>
          <w:sz w:val="22"/>
          <w:szCs w:val="22"/>
        </w:rPr>
        <w:t xml:space="preserve">Zgodnie z </w:t>
      </w:r>
      <w:proofErr w:type="spellStart"/>
      <w:r w:rsidRPr="00C11E74">
        <w:rPr>
          <w:sz w:val="22"/>
          <w:szCs w:val="22"/>
        </w:rPr>
        <w:t>pkt</w:t>
      </w:r>
      <w:proofErr w:type="spellEnd"/>
      <w:r w:rsidRPr="00C11E74">
        <w:rPr>
          <w:sz w:val="22"/>
          <w:szCs w:val="22"/>
        </w:rPr>
        <w:t xml:space="preserve"> 12.2 i </w:t>
      </w:r>
      <w:proofErr w:type="spellStart"/>
      <w:r w:rsidRPr="00C11E74">
        <w:rPr>
          <w:sz w:val="22"/>
          <w:szCs w:val="22"/>
        </w:rPr>
        <w:t>pkt</w:t>
      </w:r>
      <w:proofErr w:type="spellEnd"/>
      <w:r w:rsidRPr="00C11E74">
        <w:rPr>
          <w:sz w:val="22"/>
          <w:szCs w:val="22"/>
        </w:rPr>
        <w:t xml:space="preserve"> 12.5 Taryfy Operatora dla miejsc odbioru, w którym pobór paliwa gazowego następuje z mocą umowną powyżej 110 </w:t>
      </w:r>
      <w:proofErr w:type="spellStart"/>
      <w:r w:rsidRPr="00C11E74">
        <w:rPr>
          <w:sz w:val="22"/>
          <w:szCs w:val="22"/>
        </w:rPr>
        <w:t>kWh</w:t>
      </w:r>
      <w:proofErr w:type="spellEnd"/>
      <w:r w:rsidRPr="00C11E74">
        <w:rPr>
          <w:sz w:val="22"/>
          <w:szCs w:val="22"/>
        </w:rPr>
        <w:t xml:space="preserve">/h do opłaty stałej dystrybucyjnej doliczony zostanie odpowiedni współczynnik korygujący. </w:t>
      </w:r>
    </w:p>
    <w:p w:rsidR="0086561A" w:rsidRDefault="0086561A" w:rsidP="00944E02">
      <w:pPr>
        <w:pStyle w:val="Akapitzlist"/>
        <w:spacing w:before="0" w:beforeAutospacing="0" w:after="0" w:afterAutospacing="0"/>
        <w:ind w:left="709"/>
        <w:rPr>
          <w:sz w:val="22"/>
          <w:szCs w:val="22"/>
        </w:rPr>
      </w:pPr>
      <w:r w:rsidRPr="00C11E74">
        <w:rPr>
          <w:sz w:val="22"/>
          <w:szCs w:val="22"/>
        </w:rPr>
        <w:t>W związku z powyższym stawki opłaty dystrybucyjnej stałej na fakturze w niektórych miesiącach będą wyższe niż te przedstawione w Formularzu ofertowym / cenowym .</w:t>
      </w:r>
    </w:p>
    <w:p w:rsidR="00C30B9F" w:rsidRDefault="00BF4A47" w:rsidP="00944E02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Odpowiedź: </w:t>
      </w:r>
      <w:r w:rsidR="00C30B9F">
        <w:rPr>
          <w:rFonts w:ascii="Verdana" w:hAnsi="Verdana"/>
          <w:b/>
          <w:sz w:val="20"/>
          <w:szCs w:val="20"/>
        </w:rPr>
        <w:t xml:space="preserve">Składając ofertę Wykonawca powinien </w:t>
      </w:r>
      <w:r w:rsidR="008129C8">
        <w:rPr>
          <w:rFonts w:ascii="Verdana" w:hAnsi="Verdana"/>
          <w:b/>
          <w:sz w:val="20"/>
          <w:szCs w:val="20"/>
        </w:rPr>
        <w:t>uwzględnić wszystkie elementy wpływające na cenę</w:t>
      </w:r>
      <w:r w:rsidR="00C30B9F">
        <w:rPr>
          <w:rFonts w:ascii="Verdana" w:hAnsi="Verdana"/>
          <w:b/>
          <w:sz w:val="20"/>
          <w:szCs w:val="20"/>
        </w:rPr>
        <w:t>.</w:t>
      </w:r>
    </w:p>
    <w:p w:rsidR="00944E02" w:rsidRDefault="00C30B9F" w:rsidP="00944E02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Wykonawca prosi o modyfikacje zapisu i nadanie mu brzmienia: „Zamawiający zobowiązany jest do realizacji umowy </w:t>
      </w:r>
      <w:r w:rsidRPr="00C11E74">
        <w:rPr>
          <w:b/>
          <w:sz w:val="22"/>
          <w:szCs w:val="22"/>
        </w:rPr>
        <w:t>w minimum 80 % wartości umowy</w:t>
      </w:r>
      <w:r>
        <w:rPr>
          <w:sz w:val="22"/>
          <w:szCs w:val="22"/>
        </w:rPr>
        <w:t>”.</w:t>
      </w:r>
    </w:p>
    <w:p w:rsidR="00BF4A47" w:rsidRDefault="00BF4A47" w:rsidP="00944E02">
      <w:pPr>
        <w:spacing w:after="0"/>
        <w:rPr>
          <w:rFonts w:ascii="Verdana" w:hAnsi="Verdana"/>
          <w:b/>
          <w:iCs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474310">
        <w:rPr>
          <w:rFonts w:ascii="Verdana" w:hAnsi="Verdana"/>
          <w:b/>
          <w:iCs/>
          <w:sz w:val="20"/>
          <w:szCs w:val="20"/>
        </w:rPr>
        <w:t>Zamawiający pozostawia zapisy SWZ bez zmian.</w:t>
      </w:r>
    </w:p>
    <w:p w:rsidR="00944E02" w:rsidRPr="00474310" w:rsidRDefault="00944E02" w:rsidP="00944E02">
      <w:pPr>
        <w:spacing w:after="0"/>
        <w:rPr>
          <w:rFonts w:ascii="Verdana" w:hAnsi="Verdana"/>
          <w:b/>
          <w:iCs/>
          <w:sz w:val="20"/>
          <w:szCs w:val="20"/>
        </w:rPr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sz w:val="22"/>
          <w:szCs w:val="22"/>
        </w:rPr>
      </w:pPr>
      <w:r w:rsidRPr="008374E8">
        <w:rPr>
          <w:sz w:val="22"/>
          <w:szCs w:val="22"/>
        </w:rPr>
        <w:t xml:space="preserve">Czy Zamawiający wyraża zgodę, aby termin płatności wynosił </w:t>
      </w:r>
      <w:r>
        <w:rPr>
          <w:sz w:val="22"/>
          <w:szCs w:val="22"/>
        </w:rPr>
        <w:t>30</w:t>
      </w:r>
      <w:r w:rsidRPr="008374E8">
        <w:rPr>
          <w:sz w:val="22"/>
          <w:szCs w:val="22"/>
        </w:rPr>
        <w:t xml:space="preserve"> dni od daty wystawienia faktury?</w:t>
      </w:r>
    </w:p>
    <w:p w:rsidR="00BF4A47" w:rsidRDefault="00BF4A47" w:rsidP="00944E02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Odpowiedź: </w:t>
      </w:r>
      <w:r w:rsidRPr="00474310">
        <w:rPr>
          <w:rFonts w:ascii="Verdana" w:hAnsi="Verdana"/>
          <w:b/>
          <w:sz w:val="20"/>
          <w:szCs w:val="20"/>
        </w:rPr>
        <w:t>N</w:t>
      </w:r>
      <w:r>
        <w:rPr>
          <w:rFonts w:ascii="Verdana" w:hAnsi="Verdana"/>
          <w:b/>
          <w:sz w:val="20"/>
          <w:szCs w:val="20"/>
        </w:rPr>
        <w:t>ie</w:t>
      </w:r>
      <w:r w:rsidRPr="00474310">
        <w:rPr>
          <w:rFonts w:ascii="Verdana" w:hAnsi="Verdana"/>
          <w:b/>
          <w:sz w:val="20"/>
          <w:szCs w:val="20"/>
        </w:rPr>
        <w:t>. Zapisy postanowień umownych pozostają bez zmian.</w:t>
      </w:r>
    </w:p>
    <w:p w:rsidR="00BF4A47" w:rsidRPr="008374E8" w:rsidRDefault="00BF4A47" w:rsidP="00944E02">
      <w:pPr>
        <w:pStyle w:val="Akapitzlist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644"/>
        <w:contextualSpacing/>
        <w:rPr>
          <w:sz w:val="22"/>
          <w:szCs w:val="22"/>
        </w:rPr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sz w:val="22"/>
          <w:szCs w:val="22"/>
        </w:rPr>
      </w:pPr>
      <w:r w:rsidRPr="008374E8">
        <w:rPr>
          <w:sz w:val="22"/>
          <w:szCs w:val="22"/>
        </w:rPr>
        <w:t>Wykonawca wyjaśnia, że Nr rachunku bankowego do rozliczeń pomiędzy Zamawiającym a Wykonawcą  zostanie nadany i podany na pierwszej fakturze</w:t>
      </w:r>
      <w:r>
        <w:rPr>
          <w:sz w:val="22"/>
          <w:szCs w:val="22"/>
        </w:rPr>
        <w:t xml:space="preserve">. Czy Zamawiający przyjmuje powyższe do wiadomości. </w:t>
      </w:r>
    </w:p>
    <w:p w:rsidR="00BF4A47" w:rsidRPr="00BF4A47" w:rsidRDefault="00BF4A47" w:rsidP="00944E0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BF4A47">
        <w:rPr>
          <w:rFonts w:ascii="Verdana" w:hAnsi="Verdana"/>
          <w:b/>
          <w:sz w:val="20"/>
          <w:szCs w:val="20"/>
        </w:rPr>
        <w:t>Tak.</w:t>
      </w:r>
    </w:p>
    <w:p w:rsidR="00BF4A47" w:rsidRPr="00BF4A47" w:rsidRDefault="00BF4A47" w:rsidP="00944E02">
      <w:pPr>
        <w:widowControl w:val="0"/>
        <w:autoSpaceDE w:val="0"/>
        <w:autoSpaceDN w:val="0"/>
        <w:adjustRightInd w:val="0"/>
        <w:spacing w:after="0"/>
        <w:contextualSpacing/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sz w:val="22"/>
          <w:szCs w:val="22"/>
        </w:rPr>
      </w:pPr>
      <w:r w:rsidRPr="00620B88">
        <w:rPr>
          <w:sz w:val="22"/>
          <w:szCs w:val="22"/>
        </w:rPr>
        <w:t>Czy Zamawiający wyraża zgodę na otrzymywanie faktur wstępnych</w:t>
      </w:r>
      <w:r>
        <w:rPr>
          <w:sz w:val="22"/>
          <w:szCs w:val="22"/>
        </w:rPr>
        <w:t xml:space="preserve"> w grupie taryfowej W-5</w:t>
      </w:r>
      <w:r w:rsidRPr="00620B88">
        <w:rPr>
          <w:sz w:val="22"/>
          <w:szCs w:val="22"/>
        </w:rPr>
        <w:t xml:space="preserve">.1 </w:t>
      </w:r>
      <w:r>
        <w:rPr>
          <w:sz w:val="22"/>
          <w:szCs w:val="22"/>
        </w:rPr>
        <w:t xml:space="preserve">oraz W-6 </w:t>
      </w:r>
      <w:r w:rsidRPr="00620B88">
        <w:rPr>
          <w:sz w:val="22"/>
          <w:szCs w:val="22"/>
        </w:rPr>
        <w:t>na podstawie prognozowanego zużycia paliwa gazowego oraz fakturę rozliczeniową za pobrane paliwo gazowe wystawioną na koniec okresu rozliczeniowego, której kwota zostanie pomniejszona o kwotę wynikającą w faktur wstępnych?</w:t>
      </w:r>
    </w:p>
    <w:p w:rsidR="00BF4A47" w:rsidRPr="00474310" w:rsidRDefault="00BF4A47" w:rsidP="00944E02">
      <w:pPr>
        <w:spacing w:after="0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474310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  <w:r w:rsidRPr="00474310">
        <w:rPr>
          <w:rFonts w:ascii="Verdana" w:hAnsi="Verdana"/>
          <w:b/>
          <w:sz w:val="20"/>
          <w:szCs w:val="20"/>
        </w:rPr>
        <w:t>Tak, Zamawiający wyraża zgodę.</w:t>
      </w:r>
    </w:p>
    <w:p w:rsidR="00BF4A47" w:rsidRPr="00BF4A47" w:rsidRDefault="00BF4A47" w:rsidP="00944E02">
      <w:pPr>
        <w:widowControl w:val="0"/>
        <w:autoSpaceDE w:val="0"/>
        <w:autoSpaceDN w:val="0"/>
        <w:adjustRightInd w:val="0"/>
        <w:spacing w:after="0"/>
        <w:contextualSpacing/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sz w:val="22"/>
          <w:szCs w:val="22"/>
        </w:rPr>
      </w:pPr>
      <w:r w:rsidRPr="002F5B6B">
        <w:rPr>
          <w:sz w:val="22"/>
          <w:szCs w:val="22"/>
        </w:rPr>
        <w:t>W przypadku jeśli Operator Systemu Dystrybucyjnego w momencie zgłaszania umowy do realizacji zakwestionuje grupy taryfowe wskazane w postępowaniu, to czy Zamawiający wyrazi zgodę na dostosowanie grup taryfowych do obowiązujących u OSD?</w:t>
      </w:r>
    </w:p>
    <w:p w:rsidR="00BF4A47" w:rsidRPr="00BF4A47" w:rsidRDefault="00BF4A47" w:rsidP="00944E02">
      <w:pPr>
        <w:spacing w:after="0"/>
        <w:ind w:left="284"/>
        <w:jc w:val="both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BF4A47">
        <w:rPr>
          <w:rFonts w:ascii="Verdana" w:hAnsi="Verdana"/>
          <w:b/>
          <w:sz w:val="20"/>
          <w:szCs w:val="20"/>
        </w:rPr>
        <w:t>Tak.</w:t>
      </w:r>
    </w:p>
    <w:p w:rsidR="00BF4A47" w:rsidRPr="00BF4A47" w:rsidRDefault="00BF4A47" w:rsidP="00944E02">
      <w:pPr>
        <w:widowControl w:val="0"/>
        <w:autoSpaceDE w:val="0"/>
        <w:autoSpaceDN w:val="0"/>
        <w:adjustRightInd w:val="0"/>
        <w:spacing w:after="0"/>
        <w:contextualSpacing/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sz w:val="22"/>
          <w:szCs w:val="22"/>
        </w:rPr>
      </w:pPr>
      <w:r w:rsidRPr="003C72BA">
        <w:rPr>
          <w:sz w:val="22"/>
          <w:szCs w:val="22"/>
        </w:rPr>
        <w:t>Czy Zamawiający dopuszcza zmianę wysokości wynagrodzenia w przypadku ustawowej zmiany podatku od towarów i usług? Zmiana ta nastąpi z dniem wejścia w życie właściwych przepisów i nie będzie wymagała zgody Zamawiającego.</w:t>
      </w:r>
    </w:p>
    <w:p w:rsidR="00BF4A47" w:rsidRPr="00BF4A47" w:rsidRDefault="00BF4A47" w:rsidP="00944E02">
      <w:pPr>
        <w:spacing w:after="0"/>
        <w:ind w:left="284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BF4A47">
        <w:rPr>
          <w:rFonts w:ascii="Verdana" w:hAnsi="Verdana"/>
          <w:b/>
          <w:sz w:val="20"/>
          <w:szCs w:val="20"/>
        </w:rPr>
        <w:t>: Tak, Zamawiający wyraża zgodę.</w:t>
      </w:r>
    </w:p>
    <w:p w:rsidR="00BF4A47" w:rsidRPr="00BF4A47" w:rsidRDefault="00BF4A47" w:rsidP="00944E02">
      <w:pPr>
        <w:widowControl w:val="0"/>
        <w:autoSpaceDE w:val="0"/>
        <w:autoSpaceDN w:val="0"/>
        <w:adjustRightInd w:val="0"/>
        <w:spacing w:after="0"/>
        <w:contextualSpacing/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sz w:val="22"/>
          <w:szCs w:val="22"/>
        </w:rPr>
      </w:pPr>
      <w:r w:rsidRPr="003C72BA">
        <w:rPr>
          <w:sz w:val="22"/>
          <w:szCs w:val="22"/>
        </w:rPr>
        <w:t>Czy Zamawiający dopuszcza zmianę wysokości wynagrodzenia w przypadku ustawowej zmiany podatku akcyzowego? Zmiana ta nastąpi z dniem wejścia w życie właściwych przepisów i nie będzie wymagała zgody Zamawiającego.</w:t>
      </w:r>
    </w:p>
    <w:p w:rsidR="00BF4A47" w:rsidRPr="00BF4A47" w:rsidRDefault="00BF4A47" w:rsidP="00944E02">
      <w:pPr>
        <w:spacing w:after="0"/>
        <w:ind w:left="284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BF4A47">
        <w:rPr>
          <w:rFonts w:ascii="Verdana" w:hAnsi="Verdana"/>
          <w:b/>
          <w:sz w:val="20"/>
          <w:szCs w:val="20"/>
        </w:rPr>
        <w:t>: Tak, Zamawiający wyraża zgodę.</w:t>
      </w:r>
    </w:p>
    <w:p w:rsidR="00BF4A47" w:rsidRPr="00BF4A47" w:rsidRDefault="00BF4A47" w:rsidP="00944E02">
      <w:pPr>
        <w:widowControl w:val="0"/>
        <w:autoSpaceDE w:val="0"/>
        <w:autoSpaceDN w:val="0"/>
        <w:adjustRightInd w:val="0"/>
        <w:spacing w:after="0"/>
        <w:contextualSpacing/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sz w:val="22"/>
          <w:szCs w:val="22"/>
        </w:rPr>
      </w:pPr>
      <w:r w:rsidRPr="00E32043">
        <w:rPr>
          <w:sz w:val="22"/>
          <w:szCs w:val="22"/>
        </w:rPr>
        <w:t>Czy Zamawiający dopuszcza zmianę wysokości opłat dystrybucyjnych (opłaty stałej oraz zmiennej) w trakcie trwania umowy wynikającej z zatwierdzenia przez Prezesa URE nowej Taryfy Operatora bez względu czy zmiana jest korzystna?</w:t>
      </w:r>
    </w:p>
    <w:p w:rsidR="00BF4A47" w:rsidRPr="00BF4A47" w:rsidRDefault="00BF4A47" w:rsidP="00944E02">
      <w:pPr>
        <w:spacing w:after="0"/>
        <w:ind w:left="284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BF4A47">
        <w:rPr>
          <w:rFonts w:ascii="Verdana" w:hAnsi="Verdana"/>
          <w:b/>
          <w:sz w:val="20"/>
          <w:szCs w:val="20"/>
        </w:rPr>
        <w:t>: Tak, Zamawiający wyraża zgodę.</w:t>
      </w:r>
    </w:p>
    <w:p w:rsidR="00BF4A47" w:rsidRDefault="00BF4A47" w:rsidP="00944E02">
      <w:pPr>
        <w:pStyle w:val="Akapitzlist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644"/>
        <w:contextualSpacing/>
        <w:rPr>
          <w:sz w:val="22"/>
          <w:szCs w:val="22"/>
        </w:rPr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sz w:val="22"/>
          <w:szCs w:val="22"/>
        </w:rPr>
      </w:pPr>
      <w:r w:rsidRPr="00F06A22">
        <w:rPr>
          <w:sz w:val="22"/>
          <w:szCs w:val="22"/>
        </w:rPr>
        <w:t>Czy zamawiający ma wiedzę, na jaki okres (do kiedy) została zgłoszona Operatorowi Systemu Dystrybucji  przez obecnego sprzedawcę (dla punktów poboru Zamawiającego) usługa dystrybucji?</w:t>
      </w:r>
    </w:p>
    <w:p w:rsidR="00944E02" w:rsidRPr="00474310" w:rsidRDefault="00BF4A47" w:rsidP="00944E02">
      <w:pPr>
        <w:spacing w:after="0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 w:rsidR="00944E02">
        <w:rPr>
          <w:rFonts w:ascii="Verdana" w:hAnsi="Verdana"/>
          <w:b/>
          <w:sz w:val="20"/>
          <w:szCs w:val="20"/>
        </w:rPr>
        <w:t>Na czas trwania aktualnej umowy.</w:t>
      </w:r>
    </w:p>
    <w:p w:rsidR="00BF4A47" w:rsidRPr="00BF4A47" w:rsidRDefault="00BF4A47" w:rsidP="00944E02">
      <w:pPr>
        <w:widowControl w:val="0"/>
        <w:autoSpaceDE w:val="0"/>
        <w:autoSpaceDN w:val="0"/>
        <w:adjustRightInd w:val="0"/>
        <w:spacing w:after="0"/>
        <w:contextualSpacing/>
      </w:pPr>
    </w:p>
    <w:p w:rsidR="0086561A" w:rsidRPr="00B21923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240" w:afterAutospacing="0"/>
        <w:ind w:left="709" w:hanging="425"/>
        <w:contextualSpacing/>
        <w:rPr>
          <w:sz w:val="22"/>
          <w:szCs w:val="22"/>
        </w:rPr>
      </w:pPr>
      <w:r w:rsidRPr="00B21923">
        <w:rPr>
          <w:sz w:val="22"/>
          <w:szCs w:val="22"/>
        </w:rPr>
        <w:t>Czy w przypadku rozbieżności pomiędzy danymi w umowie przekazanymi przez Zamawianego odnośnie kwalifikacji danego punktu poboru paliwa gazowego do grupy taryfowej OSD, a danymi przekazanymi przez OSD za dany okres rozliczeniowy w trakcie obowiązywania umowy, czy Zamawiający wyraża zgodę, aby rozliczanie opłat dystrybucyjnych odbywało się na podstawie kwalifikacji do danej grupy taryfowej przez OSD w danym okresie rozliczeniowym?</w:t>
      </w:r>
    </w:p>
    <w:p w:rsidR="0086561A" w:rsidRDefault="0086561A" w:rsidP="00944E02">
      <w:pPr>
        <w:pStyle w:val="Akapitzlist"/>
        <w:spacing w:after="0" w:afterAutospacing="0"/>
        <w:ind w:left="709" w:hanging="1"/>
        <w:rPr>
          <w:sz w:val="22"/>
          <w:szCs w:val="22"/>
        </w:rPr>
      </w:pPr>
      <w:r w:rsidRPr="00B21923">
        <w:rPr>
          <w:sz w:val="22"/>
          <w:szCs w:val="22"/>
        </w:rPr>
        <w:t xml:space="preserve">Wyjaśniamy, że Wykonawca w ramach zawartej umowy kompleksowej (sprzedaż oraz dystrybucja paliwa gazowego) zobowiązany jest rozliczyć </w:t>
      </w:r>
      <w:proofErr w:type="spellStart"/>
      <w:r w:rsidRPr="00B21923">
        <w:rPr>
          <w:sz w:val="22"/>
          <w:szCs w:val="22"/>
        </w:rPr>
        <w:t>Obiorcę</w:t>
      </w:r>
      <w:proofErr w:type="spellEnd"/>
      <w:r w:rsidRPr="00B21923">
        <w:rPr>
          <w:sz w:val="22"/>
          <w:szCs w:val="22"/>
        </w:rPr>
        <w:t xml:space="preserve"> za świadczone usługi dystrybucji wg stawek opłat dystrybucyjnych właściwych dla grup taryfowych, do których został zakwalifikowany przez Operatora Systemu Dystrybucyjnego.</w:t>
      </w:r>
    </w:p>
    <w:p w:rsidR="00BF4A47" w:rsidRDefault="00BF4A47" w:rsidP="00944E02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sz w:val="20"/>
          <w:szCs w:val="20"/>
        </w:rPr>
        <w:t>Tak.</w:t>
      </w:r>
    </w:p>
    <w:p w:rsidR="00944E02" w:rsidRDefault="00944E02" w:rsidP="00944E02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sz w:val="22"/>
          <w:szCs w:val="22"/>
        </w:rPr>
      </w:pPr>
      <w:r w:rsidRPr="00437C58">
        <w:rPr>
          <w:sz w:val="22"/>
          <w:szCs w:val="22"/>
        </w:rPr>
        <w:t xml:space="preserve">Czy Zamawiający ma zawarte umowy/aneksy w ramach akcji promocyjnych lojalnościowych, które uniemożliwiają zawarcie nowej umowy w terminach wskazanych w </w:t>
      </w:r>
      <w:r>
        <w:rPr>
          <w:sz w:val="22"/>
          <w:szCs w:val="22"/>
        </w:rPr>
        <w:t>postępowaniu</w:t>
      </w:r>
      <w:r w:rsidRPr="00437C58">
        <w:rPr>
          <w:sz w:val="22"/>
          <w:szCs w:val="22"/>
        </w:rPr>
        <w:t>?</w:t>
      </w:r>
    </w:p>
    <w:p w:rsidR="00BF4A47" w:rsidRPr="00BF4A47" w:rsidRDefault="00BF4A47" w:rsidP="00944E0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iCs/>
          <w:sz w:val="20"/>
          <w:szCs w:val="20"/>
        </w:rPr>
        <w:t>Nie</w:t>
      </w:r>
      <w:r w:rsidRPr="00BF4A47">
        <w:rPr>
          <w:rFonts w:ascii="Verdana" w:hAnsi="Verdana"/>
          <w:b/>
          <w:sz w:val="20"/>
          <w:szCs w:val="20"/>
        </w:rPr>
        <w:t>.</w:t>
      </w:r>
    </w:p>
    <w:p w:rsidR="00BF4A47" w:rsidRPr="00BF4A47" w:rsidRDefault="00BF4A47" w:rsidP="00944E02">
      <w:pPr>
        <w:widowControl w:val="0"/>
        <w:autoSpaceDE w:val="0"/>
        <w:autoSpaceDN w:val="0"/>
        <w:adjustRightInd w:val="0"/>
        <w:spacing w:after="0"/>
        <w:contextualSpacing/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sz w:val="22"/>
          <w:szCs w:val="22"/>
        </w:rPr>
      </w:pPr>
      <w:r w:rsidRPr="00437C58">
        <w:rPr>
          <w:sz w:val="22"/>
          <w:szCs w:val="22"/>
        </w:rPr>
        <w:t>Wykonawca prosi o informacje czy zawarte umowy kompleksowe dla poszczególnych punktów poboru wymagają wypowiedzenia, a jeśli tak kto jest za wypowiedzenie odpowiedzialny?</w:t>
      </w:r>
    </w:p>
    <w:p w:rsidR="00BF4A47" w:rsidRPr="00BF4A47" w:rsidRDefault="00BF4A47" w:rsidP="00944E0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>Odpowiedź: Nie</w:t>
      </w:r>
      <w:r w:rsidRPr="00BF4A47">
        <w:rPr>
          <w:rFonts w:ascii="Verdana" w:hAnsi="Verdana"/>
          <w:b/>
          <w:sz w:val="20"/>
          <w:szCs w:val="20"/>
        </w:rPr>
        <w:t>.</w:t>
      </w:r>
    </w:p>
    <w:p w:rsidR="00BF4A47" w:rsidRPr="00437C58" w:rsidRDefault="00BF4A47" w:rsidP="00944E02">
      <w:pPr>
        <w:pStyle w:val="Akapitzlist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644"/>
        <w:contextualSpacing/>
        <w:rPr>
          <w:sz w:val="22"/>
          <w:szCs w:val="22"/>
        </w:rPr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sz w:val="22"/>
          <w:szCs w:val="22"/>
        </w:rPr>
      </w:pPr>
      <w:r w:rsidRPr="00600471">
        <w:rPr>
          <w:sz w:val="22"/>
          <w:szCs w:val="22"/>
        </w:rPr>
        <w:t>Wykonawca prosi o informację do jakiego obszaru taryfowego OSD należą wszystkie punkty poboru gazu objęte postępowaniem? Informacja ta jest niezbędna, aby Wykonawca mógł zastosować odpowiednie stawki opłat dystrybucyjnych w formularzu cenowym.</w:t>
      </w:r>
    </w:p>
    <w:p w:rsidR="00BF4A47" w:rsidRPr="00BF4A47" w:rsidRDefault="00BF4A47" w:rsidP="00944E0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sz w:val="20"/>
          <w:szCs w:val="20"/>
        </w:rPr>
        <w:t>Obszar taryfy OSD Poznań.</w:t>
      </w:r>
    </w:p>
    <w:p w:rsidR="00BF4A47" w:rsidRPr="00BF4A47" w:rsidRDefault="00BF4A47" w:rsidP="00944E02">
      <w:pPr>
        <w:widowControl w:val="0"/>
        <w:autoSpaceDE w:val="0"/>
        <w:autoSpaceDN w:val="0"/>
        <w:adjustRightInd w:val="0"/>
        <w:spacing w:after="0"/>
        <w:ind w:left="284"/>
        <w:contextualSpacing/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sz w:val="22"/>
          <w:szCs w:val="22"/>
        </w:rPr>
      </w:pPr>
      <w:r w:rsidRPr="008558AE">
        <w:rPr>
          <w:sz w:val="22"/>
          <w:szCs w:val="22"/>
        </w:rPr>
        <w:t xml:space="preserve">Czy numery identyfikacyjne Punktów wyjścia nadane przez OSD i wskazane przez Zamawiającego w SWZ  są zgodne z numerami Punktów wyjścia umieszczonymi przez obecnego sprzedawcę na dokumentach stanowiących podstawę płatności Odbiorcy (fakturach VAT). Obowiązek umieszczania przez sprzedawców na fakturach numeru identyfikacyjnego Punktów wyjścia wynika z postanowień </w:t>
      </w:r>
      <w:proofErr w:type="spellStart"/>
      <w:r w:rsidRPr="008558AE">
        <w:rPr>
          <w:sz w:val="22"/>
          <w:szCs w:val="22"/>
        </w:rPr>
        <w:t>pkt</w:t>
      </w:r>
      <w:proofErr w:type="spellEnd"/>
      <w:r w:rsidRPr="008558AE">
        <w:rPr>
          <w:sz w:val="22"/>
          <w:szCs w:val="22"/>
        </w:rPr>
        <w:t xml:space="preserve"> 11.10.4 IRIESD.</w:t>
      </w:r>
    </w:p>
    <w:p w:rsidR="00BF4A47" w:rsidRPr="00BF4A47" w:rsidRDefault="00BF4A47" w:rsidP="00944E0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BF4A47">
        <w:rPr>
          <w:rFonts w:ascii="Verdana" w:hAnsi="Verdana"/>
          <w:b/>
          <w:sz w:val="20"/>
          <w:szCs w:val="20"/>
        </w:rPr>
        <w:t>Tak.</w:t>
      </w:r>
    </w:p>
    <w:p w:rsidR="00BF4A47" w:rsidRDefault="00BF4A47" w:rsidP="00944E02">
      <w:pPr>
        <w:pStyle w:val="Akapitzlist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644"/>
        <w:contextualSpacing/>
        <w:rPr>
          <w:sz w:val="22"/>
          <w:szCs w:val="22"/>
        </w:rPr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 xml:space="preserve">Kto pełni funkcje Operatora Systemu Dystrybucji. </w:t>
      </w:r>
    </w:p>
    <w:p w:rsidR="00BF4A47" w:rsidRDefault="00BF4A47" w:rsidP="00944E0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sz w:val="20"/>
          <w:szCs w:val="20"/>
        </w:rPr>
        <w:t>Tak.</w:t>
      </w:r>
    </w:p>
    <w:p w:rsidR="00BF4A47" w:rsidRPr="00BF4A47" w:rsidRDefault="00BF4A47" w:rsidP="00944E02">
      <w:pPr>
        <w:widowControl w:val="0"/>
        <w:autoSpaceDE w:val="0"/>
        <w:autoSpaceDN w:val="0"/>
        <w:adjustRightInd w:val="0"/>
        <w:spacing w:after="0"/>
        <w:contextualSpacing/>
        <w:rPr>
          <w:rFonts w:eastAsia="SimSun"/>
          <w:lang w:eastAsia="zh-CN"/>
        </w:rPr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rFonts w:eastAsia="SimSun"/>
          <w:sz w:val="22"/>
          <w:lang w:eastAsia="zh-CN"/>
        </w:rPr>
      </w:pPr>
      <w:r w:rsidRPr="00960593">
        <w:rPr>
          <w:rFonts w:eastAsia="SimSun"/>
          <w:sz w:val="22"/>
          <w:lang w:eastAsia="zh-CN"/>
        </w:rPr>
        <w:t>Czy do ceny jednostkowej paliwa gazowego powinna być doliczona stawka podatku akcyzowego (w wysokości zgodnej z obowiązującymi przepisami)?</w:t>
      </w:r>
    </w:p>
    <w:p w:rsidR="00BF4A47" w:rsidRPr="00474310" w:rsidRDefault="00BF4A47" w:rsidP="00944E02">
      <w:pPr>
        <w:spacing w:after="0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474310">
        <w:rPr>
          <w:rFonts w:ascii="Verdana" w:hAnsi="Verdana"/>
          <w:b/>
          <w:iCs/>
          <w:sz w:val="20"/>
          <w:szCs w:val="20"/>
        </w:rPr>
        <w:t>Nie, Zamawiający nie opłaca akcyzy.</w:t>
      </w:r>
    </w:p>
    <w:p w:rsidR="00BF4A47" w:rsidRPr="00BF4A47" w:rsidRDefault="00BF4A47" w:rsidP="00944E02">
      <w:pPr>
        <w:pStyle w:val="Akapitzlist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644"/>
        <w:contextualSpacing/>
        <w:jc w:val="both"/>
        <w:rPr>
          <w:rFonts w:eastAsia="SimSun"/>
          <w:sz w:val="22"/>
          <w:lang w:eastAsia="zh-CN"/>
        </w:rPr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rFonts w:eastAsia="SimSun"/>
          <w:sz w:val="22"/>
          <w:lang w:eastAsia="zh-CN"/>
        </w:rPr>
      </w:pPr>
      <w:r w:rsidRPr="00562176">
        <w:rPr>
          <w:rFonts w:eastAsia="SimSun"/>
          <w:sz w:val="22"/>
          <w:lang w:eastAsia="zh-CN"/>
        </w:rPr>
        <w:t>Wykonawca prosi o podanie kto jest o</w:t>
      </w:r>
      <w:r>
        <w:rPr>
          <w:rFonts w:eastAsia="SimSun"/>
          <w:sz w:val="22"/>
          <w:lang w:eastAsia="zh-CN"/>
        </w:rPr>
        <w:t>becnym Sprzedawcą gazu w punktach</w:t>
      </w:r>
      <w:r w:rsidRPr="00562176">
        <w:rPr>
          <w:rFonts w:eastAsia="SimSun"/>
          <w:sz w:val="22"/>
          <w:lang w:eastAsia="zh-CN"/>
        </w:rPr>
        <w:t xml:space="preserve"> poboru</w:t>
      </w:r>
      <w:r>
        <w:rPr>
          <w:rFonts w:eastAsia="SimSun"/>
          <w:sz w:val="22"/>
          <w:lang w:eastAsia="zh-CN"/>
        </w:rPr>
        <w:t xml:space="preserve"> gazu objętych</w:t>
      </w:r>
      <w:r w:rsidRPr="00562176">
        <w:rPr>
          <w:rFonts w:eastAsia="SimSun"/>
          <w:sz w:val="22"/>
          <w:lang w:eastAsia="zh-CN"/>
        </w:rPr>
        <w:t xml:space="preserve"> postępowaniem?</w:t>
      </w:r>
    </w:p>
    <w:p w:rsidR="00BF4A47" w:rsidRDefault="00BF4A47" w:rsidP="00944E02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proofErr w:type="spellStart"/>
      <w:r w:rsidRPr="00BF4A47">
        <w:rPr>
          <w:rFonts w:ascii="Verdana" w:hAnsi="Verdana"/>
          <w:b/>
          <w:sz w:val="20"/>
          <w:szCs w:val="20"/>
        </w:rPr>
        <w:t>PGNiG</w:t>
      </w:r>
      <w:proofErr w:type="spellEnd"/>
      <w:r w:rsidRPr="00BF4A47">
        <w:rPr>
          <w:rFonts w:ascii="Verdana" w:hAnsi="Verdana"/>
          <w:b/>
          <w:sz w:val="20"/>
          <w:szCs w:val="20"/>
        </w:rPr>
        <w:t xml:space="preserve"> Obrót Detaliczny sp. z o.o.</w:t>
      </w:r>
    </w:p>
    <w:p w:rsidR="00944E02" w:rsidRPr="00BF4A47" w:rsidRDefault="00944E02" w:rsidP="00944E02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SimSun"/>
          <w:lang w:eastAsia="zh-CN"/>
        </w:rPr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rFonts w:eastAsia="SimSun"/>
          <w:sz w:val="22"/>
          <w:lang w:eastAsia="zh-CN"/>
        </w:rPr>
      </w:pPr>
      <w:r w:rsidRPr="00562176">
        <w:rPr>
          <w:rFonts w:eastAsia="SimSun"/>
          <w:sz w:val="22"/>
          <w:lang w:eastAsia="zh-CN"/>
        </w:rPr>
        <w:t>Czy Zamawiający w punktach poboru objętych postępowaniem jest zakwalifikowany do taryfy W-5.1 czy W-5.2 i W-6.1 czy W-6.2?</w:t>
      </w:r>
    </w:p>
    <w:p w:rsidR="00BF4A47" w:rsidRDefault="00BF4A47" w:rsidP="00944E02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BF4A47">
        <w:rPr>
          <w:rFonts w:ascii="Verdana" w:hAnsi="Verdana"/>
          <w:b/>
          <w:sz w:val="20"/>
          <w:szCs w:val="20"/>
        </w:rPr>
        <w:t>W-5.1, W-6.1</w:t>
      </w:r>
    </w:p>
    <w:p w:rsidR="00944E02" w:rsidRPr="00BF4A47" w:rsidRDefault="00944E02" w:rsidP="00944E02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SimSun"/>
          <w:lang w:eastAsia="zh-CN"/>
        </w:rPr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rFonts w:eastAsia="SimSun"/>
          <w:sz w:val="22"/>
          <w:lang w:eastAsia="zh-CN"/>
        </w:rPr>
      </w:pPr>
      <w:r w:rsidRPr="00562176">
        <w:rPr>
          <w:rFonts w:eastAsia="SimSun"/>
          <w:sz w:val="22"/>
          <w:lang w:eastAsia="zh-CN"/>
        </w:rPr>
        <w:t xml:space="preserve">Wykonawca prosi o potwierdzenie, czy moc umowna wskazana w </w:t>
      </w:r>
      <w:proofErr w:type="spellStart"/>
      <w:r w:rsidRPr="00562176">
        <w:rPr>
          <w:rFonts w:eastAsia="SimSun"/>
          <w:sz w:val="22"/>
          <w:lang w:eastAsia="zh-CN"/>
        </w:rPr>
        <w:t>kWh</w:t>
      </w:r>
      <w:proofErr w:type="spellEnd"/>
      <w:r w:rsidRPr="00562176">
        <w:rPr>
          <w:rFonts w:eastAsia="SimSun"/>
          <w:sz w:val="22"/>
          <w:lang w:eastAsia="zh-CN"/>
        </w:rPr>
        <w:t>/h jest poprawna i zgodna z aktualnie obowiązującą mocą umowną, która widnieje na fakturach VAT?</w:t>
      </w:r>
    </w:p>
    <w:p w:rsidR="00BF4A47" w:rsidRPr="00BF4A47" w:rsidRDefault="00BF4A47" w:rsidP="00944E0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BF4A47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BF4A47">
        <w:rPr>
          <w:rFonts w:ascii="Verdana" w:hAnsi="Verdana"/>
          <w:b/>
          <w:sz w:val="20"/>
          <w:szCs w:val="20"/>
        </w:rPr>
        <w:t>Tak.</w:t>
      </w:r>
    </w:p>
    <w:p w:rsidR="0086561A" w:rsidRPr="00C75224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240" w:afterAutospacing="0"/>
        <w:contextualSpacing/>
        <w:rPr>
          <w:rFonts w:eastAsia="SimSun"/>
          <w:sz w:val="22"/>
          <w:lang w:eastAsia="zh-CN"/>
        </w:rPr>
      </w:pPr>
      <w:r w:rsidRPr="00C75224">
        <w:rPr>
          <w:rFonts w:eastAsia="SimSun"/>
          <w:sz w:val="22"/>
          <w:lang w:eastAsia="zh-CN"/>
        </w:rPr>
        <w:t>Dot. załącznika nr 1_Formularz cenowy</w:t>
      </w:r>
    </w:p>
    <w:p w:rsidR="00944E02" w:rsidRDefault="0086561A" w:rsidP="00944E02">
      <w:pPr>
        <w:pStyle w:val="Akapitzlist"/>
        <w:spacing w:before="0" w:beforeAutospacing="0" w:after="0" w:afterAutospacing="0"/>
        <w:ind w:left="709"/>
        <w:rPr>
          <w:rFonts w:eastAsia="SimSun"/>
          <w:sz w:val="22"/>
          <w:lang w:eastAsia="zh-CN"/>
        </w:rPr>
      </w:pPr>
      <w:r w:rsidRPr="00C75224">
        <w:rPr>
          <w:rFonts w:eastAsia="SimSun"/>
          <w:sz w:val="22"/>
          <w:lang w:eastAsia="zh-CN"/>
        </w:rPr>
        <w:t xml:space="preserve">Wykonawca prosi o informację, czy w kolumnie zatytułowanej „wartość netto” ma obliczyć dla każdej pozycji wartość netto i </w:t>
      </w:r>
      <w:r w:rsidRPr="00C75224">
        <w:rPr>
          <w:rFonts w:eastAsia="SimSun"/>
          <w:b/>
          <w:i/>
          <w:sz w:val="22"/>
          <w:u w:val="single"/>
          <w:lang w:eastAsia="zh-CN"/>
        </w:rPr>
        <w:t>usunąć wzór do obliczenia tej pozycji wstawiony przez Zamawiającego</w:t>
      </w:r>
      <w:r w:rsidRPr="00C75224">
        <w:rPr>
          <w:rFonts w:eastAsia="SimSun"/>
          <w:sz w:val="22"/>
          <w:lang w:eastAsia="zh-CN"/>
        </w:rPr>
        <w:t>?</w:t>
      </w:r>
      <w:r>
        <w:rPr>
          <w:rFonts w:eastAsia="SimSun"/>
          <w:sz w:val="22"/>
          <w:lang w:eastAsia="zh-CN"/>
        </w:rPr>
        <w:t xml:space="preserve"> </w:t>
      </w:r>
    </w:p>
    <w:p w:rsidR="00944E02" w:rsidRPr="00944E02" w:rsidRDefault="00944E02" w:rsidP="00944E02">
      <w:pPr>
        <w:pStyle w:val="Akapitzlist"/>
        <w:spacing w:before="0" w:beforeAutospacing="0" w:after="0" w:afterAutospacing="0" w:line="276" w:lineRule="auto"/>
        <w:rPr>
          <w:rFonts w:eastAsia="SimSun"/>
          <w:sz w:val="22"/>
          <w:lang w:eastAsia="zh-CN"/>
        </w:rPr>
      </w:pPr>
      <w:r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sz w:val="20"/>
          <w:szCs w:val="20"/>
        </w:rPr>
        <w:t>Tak.</w:t>
      </w:r>
    </w:p>
    <w:p w:rsidR="00944E02" w:rsidRDefault="00944E02" w:rsidP="00944E02">
      <w:pPr>
        <w:pStyle w:val="Akapitzlist"/>
        <w:spacing w:before="0" w:beforeAutospacing="0" w:after="0" w:afterAutospacing="0" w:line="276" w:lineRule="auto"/>
        <w:rPr>
          <w:rFonts w:eastAsia="SimSun"/>
          <w:sz w:val="22"/>
          <w:lang w:eastAsia="zh-CN"/>
        </w:rPr>
      </w:pPr>
    </w:p>
    <w:p w:rsidR="0086561A" w:rsidRPr="00C75224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rFonts w:eastAsia="SimSun"/>
          <w:sz w:val="22"/>
          <w:lang w:eastAsia="zh-CN"/>
        </w:rPr>
      </w:pPr>
      <w:r w:rsidRPr="00C75224">
        <w:rPr>
          <w:rFonts w:eastAsia="SimSun"/>
          <w:sz w:val="22"/>
          <w:lang w:eastAsia="zh-CN"/>
        </w:rPr>
        <w:t>Dot. załącznika nr 1_Formularz cenowy</w:t>
      </w:r>
    </w:p>
    <w:p w:rsidR="0086561A" w:rsidRPr="00C75224" w:rsidRDefault="0086561A" w:rsidP="00944E02">
      <w:pPr>
        <w:pStyle w:val="Akapitzlist"/>
        <w:spacing w:before="0" w:beforeAutospacing="0" w:after="0" w:afterAutospacing="0" w:line="276" w:lineRule="auto"/>
        <w:ind w:left="709"/>
        <w:rPr>
          <w:rFonts w:eastAsia="SimSun"/>
          <w:sz w:val="22"/>
          <w:lang w:eastAsia="zh-CN"/>
        </w:rPr>
      </w:pPr>
      <w:r w:rsidRPr="00C75224">
        <w:rPr>
          <w:rFonts w:eastAsia="SimSun"/>
          <w:sz w:val="22"/>
          <w:lang w:eastAsia="zh-CN"/>
        </w:rPr>
        <w:t xml:space="preserve">Wykonawca informuje, że w kolumnie Stawka VAT%, w momencie kiedy </w:t>
      </w:r>
      <w:r w:rsidRPr="00C75224">
        <w:rPr>
          <w:rFonts w:eastAsia="SimSun"/>
          <w:b/>
          <w:sz w:val="22"/>
          <w:lang w:eastAsia="zh-CN"/>
        </w:rPr>
        <w:t>wstawia cyfrę 23%,</w:t>
      </w:r>
      <w:r w:rsidRPr="00C75224">
        <w:rPr>
          <w:rFonts w:eastAsia="SimSun"/>
          <w:sz w:val="22"/>
          <w:lang w:eastAsia="zh-CN"/>
        </w:rPr>
        <w:t xml:space="preserve"> automatycznie ta wartość </w:t>
      </w:r>
      <w:r w:rsidRPr="00C75224">
        <w:rPr>
          <w:rFonts w:eastAsia="SimSun"/>
          <w:b/>
          <w:sz w:val="22"/>
          <w:lang w:eastAsia="zh-CN"/>
        </w:rPr>
        <w:t>przyjmuje format: 0,23zł.</w:t>
      </w:r>
    </w:p>
    <w:p w:rsidR="0086561A" w:rsidRDefault="0086561A" w:rsidP="00944E02">
      <w:pPr>
        <w:pStyle w:val="Akapitzlist"/>
        <w:spacing w:before="0" w:beforeAutospacing="0" w:after="0" w:afterAutospacing="0" w:line="276" w:lineRule="auto"/>
        <w:ind w:left="709"/>
        <w:rPr>
          <w:rFonts w:eastAsia="SimSun"/>
          <w:sz w:val="22"/>
          <w:lang w:eastAsia="zh-CN"/>
        </w:rPr>
      </w:pPr>
      <w:r w:rsidRPr="00C75224">
        <w:rPr>
          <w:rFonts w:eastAsia="SimSun"/>
          <w:sz w:val="22"/>
          <w:lang w:eastAsia="zh-CN"/>
        </w:rPr>
        <w:t>Wykonawca prosi zamawiającego o modyfikację formatu prezentacji tej wartości.</w:t>
      </w:r>
      <w:r>
        <w:rPr>
          <w:rFonts w:eastAsia="SimSun"/>
          <w:sz w:val="22"/>
          <w:lang w:eastAsia="zh-CN"/>
        </w:rPr>
        <w:t xml:space="preserve"> </w:t>
      </w:r>
    </w:p>
    <w:p w:rsidR="00944E02" w:rsidRDefault="00944E02" w:rsidP="00944E02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000CD">
        <w:rPr>
          <w:rFonts w:ascii="Verdana" w:hAnsi="Verdana" w:cs="Arial"/>
          <w:b/>
          <w:sz w:val="20"/>
          <w:szCs w:val="20"/>
        </w:rPr>
        <w:t>Zamawiający wyjaśnia</w:t>
      </w:r>
      <w:r>
        <w:rPr>
          <w:rFonts w:ascii="Verdana" w:hAnsi="Verdana" w:cs="Arial"/>
          <w:b/>
          <w:sz w:val="20"/>
          <w:szCs w:val="20"/>
        </w:rPr>
        <w:t xml:space="preserve">, że zmienił </w:t>
      </w:r>
      <w:r>
        <w:rPr>
          <w:rFonts w:ascii="Verdana" w:hAnsi="Verdana"/>
          <w:b/>
          <w:sz w:val="20"/>
          <w:szCs w:val="20"/>
        </w:rPr>
        <w:t xml:space="preserve">formułę w kolumnie Stawka </w:t>
      </w:r>
      <w:proofErr w:type="spellStart"/>
      <w:r>
        <w:rPr>
          <w:rFonts w:ascii="Verdana" w:hAnsi="Verdana"/>
          <w:b/>
          <w:sz w:val="20"/>
          <w:szCs w:val="20"/>
        </w:rPr>
        <w:t>Vat</w:t>
      </w:r>
      <w:proofErr w:type="spellEnd"/>
      <w:r>
        <w:rPr>
          <w:rFonts w:ascii="Verdana" w:hAnsi="Verdana"/>
          <w:b/>
          <w:sz w:val="20"/>
          <w:szCs w:val="20"/>
        </w:rPr>
        <w:t xml:space="preserve"> % w załączonym FC.</w:t>
      </w:r>
    </w:p>
    <w:p w:rsidR="00944E02" w:rsidRPr="00562176" w:rsidRDefault="00944E02" w:rsidP="00944E02">
      <w:pPr>
        <w:spacing w:after="0"/>
        <w:jc w:val="both"/>
        <w:rPr>
          <w:rFonts w:eastAsia="SimSun"/>
          <w:lang w:eastAsia="zh-CN"/>
        </w:rPr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240" w:afterAutospacing="0"/>
        <w:contextualSpacing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 xml:space="preserve">Dot. załącznika nr 2 </w:t>
      </w:r>
    </w:p>
    <w:p w:rsidR="0086561A" w:rsidRDefault="0086561A" w:rsidP="00944E02">
      <w:pPr>
        <w:pStyle w:val="Akapitzlist"/>
        <w:spacing w:before="0" w:beforeAutospacing="0" w:after="0" w:afterAutospacing="0"/>
        <w:ind w:left="644"/>
        <w:rPr>
          <w:rFonts w:eastAsia="SimSun"/>
          <w:sz w:val="22"/>
          <w:lang w:eastAsia="zh-CN"/>
        </w:rPr>
      </w:pPr>
      <w:r w:rsidRPr="00562176">
        <w:rPr>
          <w:rFonts w:eastAsia="SimSun"/>
          <w:sz w:val="22"/>
          <w:lang w:eastAsia="zh-CN"/>
        </w:rPr>
        <w:t xml:space="preserve">Wykonawca wyjaśnia, że Nr rachunku bankowego do rozliczeń pomiędzy Zamawiającym a Wykonawcą  zostanie nadany i podany na pierwszej fakturze, zaś dane osób, które będą zawierały umowę i dane </w:t>
      </w:r>
      <w:r>
        <w:rPr>
          <w:rFonts w:eastAsia="SimSun"/>
          <w:sz w:val="22"/>
          <w:lang w:eastAsia="zh-CN"/>
        </w:rPr>
        <w:t xml:space="preserve">osób odpowiedzialnych </w:t>
      </w:r>
      <w:r w:rsidRPr="00562176">
        <w:rPr>
          <w:rFonts w:eastAsia="SimSun"/>
          <w:sz w:val="22"/>
          <w:lang w:eastAsia="zh-CN"/>
        </w:rPr>
        <w:t xml:space="preserve"> za realizację umowy zostaną podane przed podpisaniem umowy.</w:t>
      </w:r>
      <w:r>
        <w:rPr>
          <w:rFonts w:eastAsia="SimSun"/>
          <w:sz w:val="22"/>
          <w:lang w:eastAsia="zh-CN"/>
        </w:rPr>
        <w:t xml:space="preserve"> Mając powyższe na uwadze, czy Zamawiający pozwoli na pozostawienie tych miejsc nieuzupełnionych?</w:t>
      </w:r>
    </w:p>
    <w:p w:rsidR="00944E02" w:rsidRDefault="00944E02" w:rsidP="00944E02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sz w:val="20"/>
          <w:szCs w:val="20"/>
        </w:rPr>
        <w:t>Tak.</w:t>
      </w:r>
    </w:p>
    <w:p w:rsidR="00944E02" w:rsidRDefault="00944E02" w:rsidP="00944E02">
      <w:pPr>
        <w:pStyle w:val="Akapitzlist"/>
        <w:spacing w:before="0" w:beforeAutospacing="0" w:after="0" w:afterAutospacing="0" w:line="276" w:lineRule="auto"/>
        <w:rPr>
          <w:rFonts w:eastAsia="SimSun"/>
          <w:sz w:val="22"/>
          <w:lang w:eastAsia="zh-CN"/>
        </w:rPr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rFonts w:eastAsia="SimSun"/>
          <w:sz w:val="22"/>
          <w:lang w:eastAsia="zh-CN"/>
        </w:rPr>
      </w:pPr>
      <w:r w:rsidRPr="00BF76EC">
        <w:rPr>
          <w:rFonts w:eastAsia="SimSun"/>
          <w:sz w:val="22"/>
          <w:lang w:eastAsia="zh-CN"/>
        </w:rPr>
        <w:t xml:space="preserve">Czy Zamawiający wyraża zgodę, aby okres rozliczeniowy w przypadku grupy  taryfowej W-3.6 był zgodny z okresem rozliczeniowym Operatora Systemu Dystrybucyjnego w oparciu o odczyty dokonywane przez OSD? Wykonawca wyjaśnia, że odczyty w grupie taryfowej W-3.6 dokonywane są w okresach dwumiesięcznych zgodnie z Taryfą OSD (6 odczytów w ciągu roku). Ilość odczytów dla danej grupy taryfowej określa punkt 4.3.1. taryfy PSG Sp. z o.o. </w:t>
      </w:r>
    </w:p>
    <w:p w:rsidR="00944E02" w:rsidRPr="00944E02" w:rsidRDefault="00944E02" w:rsidP="00944E02">
      <w:pPr>
        <w:spacing w:after="0"/>
        <w:ind w:left="284"/>
        <w:jc w:val="both"/>
        <w:rPr>
          <w:rFonts w:ascii="Verdana" w:hAnsi="Verdana"/>
          <w:b/>
          <w:sz w:val="20"/>
          <w:szCs w:val="20"/>
        </w:rPr>
      </w:pPr>
      <w:r w:rsidRPr="00944E02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944E02">
        <w:rPr>
          <w:rFonts w:ascii="Verdana" w:hAnsi="Verdana"/>
          <w:b/>
          <w:sz w:val="20"/>
          <w:szCs w:val="20"/>
        </w:rPr>
        <w:t>Tak.</w:t>
      </w:r>
    </w:p>
    <w:p w:rsidR="00944E02" w:rsidRPr="00944E02" w:rsidRDefault="00944E02" w:rsidP="00944E02">
      <w:pPr>
        <w:widowControl w:val="0"/>
        <w:autoSpaceDE w:val="0"/>
        <w:autoSpaceDN w:val="0"/>
        <w:adjustRightInd w:val="0"/>
        <w:spacing w:after="0"/>
        <w:contextualSpacing/>
        <w:rPr>
          <w:rFonts w:eastAsia="SimSun"/>
          <w:lang w:eastAsia="zh-CN"/>
        </w:rPr>
      </w:pPr>
    </w:p>
    <w:p w:rsidR="0086561A" w:rsidRDefault="0086561A" w:rsidP="00944E0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rPr>
          <w:rFonts w:eastAsia="SimSun"/>
          <w:sz w:val="22"/>
          <w:lang w:eastAsia="zh-CN"/>
        </w:rPr>
      </w:pPr>
      <w:r w:rsidRPr="00BF76EC">
        <w:rPr>
          <w:rFonts w:eastAsia="SimSun"/>
          <w:sz w:val="22"/>
          <w:lang w:eastAsia="zh-CN"/>
        </w:rPr>
        <w:t>W przypadku braku zgody na powyższe pytanie Wykonawca prosi o informację, czy Zamawiający będzie przekazywał odczyty Wykonawcy w określonych w umowie terminach tak, aby okres rozliczeniowy wynosił jeden miesiąc?</w:t>
      </w:r>
    </w:p>
    <w:p w:rsidR="00944E02" w:rsidRPr="00944E02" w:rsidRDefault="00944E02" w:rsidP="00944E02">
      <w:pPr>
        <w:spacing w:after="0"/>
        <w:ind w:left="284"/>
        <w:jc w:val="both"/>
        <w:rPr>
          <w:rFonts w:ascii="Verdana" w:hAnsi="Verdana"/>
          <w:b/>
          <w:sz w:val="20"/>
          <w:szCs w:val="20"/>
        </w:rPr>
      </w:pPr>
      <w:r w:rsidRPr="00944E02"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sz w:val="20"/>
          <w:szCs w:val="20"/>
        </w:rPr>
        <w:t>Nie.</w:t>
      </w:r>
    </w:p>
    <w:p w:rsidR="00944E02" w:rsidRPr="00944E02" w:rsidRDefault="00944E02" w:rsidP="00944E02">
      <w:pPr>
        <w:widowControl w:val="0"/>
        <w:autoSpaceDE w:val="0"/>
        <w:autoSpaceDN w:val="0"/>
        <w:adjustRightInd w:val="0"/>
        <w:spacing w:after="0"/>
        <w:ind w:left="284"/>
        <w:contextualSpacing/>
        <w:rPr>
          <w:rFonts w:eastAsia="SimSun"/>
          <w:lang w:eastAsia="zh-CN"/>
        </w:rPr>
      </w:pPr>
    </w:p>
    <w:p w:rsidR="0086561A" w:rsidRPr="00E4655C" w:rsidRDefault="0086561A" w:rsidP="00944E02">
      <w:pPr>
        <w:spacing w:after="0"/>
        <w:ind w:firstLine="708"/>
        <w:jc w:val="both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BF4A47">
        <w:rPr>
          <w:rFonts w:ascii="Verdana" w:hAnsi="Verdana"/>
          <w:sz w:val="20"/>
          <w:szCs w:val="20"/>
        </w:rPr>
        <w:t xml:space="preserve">Zgodnie z art. 137 ust. 5 ustawy Prawo Zamówień Publicznych z dnia 11 września 2019r., Wielkopolskie Centrum Pulmonologii i Torakochirurgii SP ZOZ </w:t>
      </w:r>
      <w:r w:rsidRPr="00BF4A47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Pr="00BF4A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25.11.2021roku. </w:t>
      </w:r>
      <w:r w:rsidRPr="00BF4A47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Jednocześnie Zamawiający przedłuża termin związania z ofertą do  </w:t>
      </w:r>
      <w:r w:rsidR="001340A4">
        <w:rPr>
          <w:rFonts w:ascii="Verdana" w:eastAsia="Times New Roman" w:hAnsi="Verdana" w:cs="Arial"/>
          <w:b/>
          <w:sz w:val="20"/>
          <w:szCs w:val="20"/>
          <w:lang w:eastAsia="pl-PL"/>
        </w:rPr>
        <w:t>22</w:t>
      </w:r>
      <w:r w:rsidRPr="00BF4A47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3110EA" w:rsidRPr="00BF4A47">
        <w:rPr>
          <w:rFonts w:ascii="Verdana" w:eastAsia="Times New Roman" w:hAnsi="Verdana" w:cs="Arial"/>
          <w:b/>
          <w:sz w:val="20"/>
          <w:szCs w:val="20"/>
          <w:lang w:eastAsia="pl-PL"/>
        </w:rPr>
        <w:t>02</w:t>
      </w:r>
      <w:r w:rsidRPr="00BF4A47">
        <w:rPr>
          <w:rFonts w:ascii="Verdana" w:eastAsia="Times New Roman" w:hAnsi="Verdana" w:cs="Arial"/>
          <w:b/>
          <w:sz w:val="20"/>
          <w:szCs w:val="20"/>
          <w:lang w:eastAsia="pl-PL"/>
        </w:rPr>
        <w:t>.2021 roku.</w:t>
      </w:r>
    </w:p>
    <w:p w:rsidR="00811D2E" w:rsidRDefault="00811D2E" w:rsidP="00944E02">
      <w:pPr>
        <w:spacing w:after="0"/>
      </w:pPr>
    </w:p>
    <w:sectPr w:rsidR="00811D2E" w:rsidSect="00944E02">
      <w:headerReference w:type="default" r:id="rId8"/>
      <w:footerReference w:type="default" r:id="rId9"/>
      <w:pgSz w:w="11906" w:h="16838" w:code="9"/>
      <w:pgMar w:top="2269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A47" w:rsidRDefault="00BF4A47" w:rsidP="00F92ECB">
      <w:pPr>
        <w:spacing w:after="0" w:line="240" w:lineRule="auto"/>
      </w:pPr>
      <w:r>
        <w:separator/>
      </w:r>
    </w:p>
  </w:endnote>
  <w:endnote w:type="continuationSeparator" w:id="1">
    <w:p w:rsidR="00BF4A47" w:rsidRDefault="00BF4A4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A47" w:rsidRDefault="00BF4A4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A47" w:rsidRDefault="00BF4A47" w:rsidP="00F92ECB">
      <w:pPr>
        <w:spacing w:after="0" w:line="240" w:lineRule="auto"/>
      </w:pPr>
      <w:r>
        <w:separator/>
      </w:r>
    </w:p>
  </w:footnote>
  <w:footnote w:type="continuationSeparator" w:id="1">
    <w:p w:rsidR="00BF4A47" w:rsidRDefault="00BF4A4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A47" w:rsidRDefault="00BF4A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B713D"/>
    <w:multiLevelType w:val="hybridMultilevel"/>
    <w:tmpl w:val="B8D45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E49"/>
    <w:multiLevelType w:val="hybridMultilevel"/>
    <w:tmpl w:val="CD58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C95CB8"/>
    <w:multiLevelType w:val="hybridMultilevel"/>
    <w:tmpl w:val="9D7E92FA"/>
    <w:lvl w:ilvl="0" w:tplc="E45058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5"/>
  </w:num>
  <w:num w:numId="5">
    <w:abstractNumId w:val="10"/>
  </w:num>
  <w:num w:numId="6">
    <w:abstractNumId w:val="1"/>
  </w:num>
  <w:num w:numId="7">
    <w:abstractNumId w:val="12"/>
  </w:num>
  <w:num w:numId="8">
    <w:abstractNumId w:val="0"/>
  </w:num>
  <w:num w:numId="9">
    <w:abstractNumId w:val="13"/>
  </w:num>
  <w:num w:numId="10">
    <w:abstractNumId w:val="16"/>
  </w:num>
  <w:num w:numId="11">
    <w:abstractNumId w:val="7"/>
  </w:num>
  <w:num w:numId="12">
    <w:abstractNumId w:val="14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3"/>
  </w:num>
  <w:num w:numId="18">
    <w:abstractNumId w:val="4"/>
  </w:num>
  <w:num w:numId="19">
    <w:abstractNumId w:val="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800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40A4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4DE2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0477"/>
    <w:rsid w:val="002E4DE3"/>
    <w:rsid w:val="002F4087"/>
    <w:rsid w:val="002F7978"/>
    <w:rsid w:val="0030603B"/>
    <w:rsid w:val="00306B03"/>
    <w:rsid w:val="00310FFA"/>
    <w:rsid w:val="003110E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522DA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D689D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6A6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4310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641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87A8B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381E"/>
    <w:rsid w:val="007F66DB"/>
    <w:rsid w:val="008011E6"/>
    <w:rsid w:val="00801FCE"/>
    <w:rsid w:val="00802CB9"/>
    <w:rsid w:val="00805906"/>
    <w:rsid w:val="00810617"/>
    <w:rsid w:val="00811D2E"/>
    <w:rsid w:val="008129C8"/>
    <w:rsid w:val="00814AAD"/>
    <w:rsid w:val="00820DEC"/>
    <w:rsid w:val="00821EC1"/>
    <w:rsid w:val="00827C84"/>
    <w:rsid w:val="008349A4"/>
    <w:rsid w:val="00835944"/>
    <w:rsid w:val="008375E2"/>
    <w:rsid w:val="00844B41"/>
    <w:rsid w:val="008535CD"/>
    <w:rsid w:val="00854AE2"/>
    <w:rsid w:val="00860FE7"/>
    <w:rsid w:val="0086398A"/>
    <w:rsid w:val="0086561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44E02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0E04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140B"/>
    <w:rsid w:val="00A9336F"/>
    <w:rsid w:val="00A9520E"/>
    <w:rsid w:val="00A96F7A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26A3B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BF4A47"/>
    <w:rsid w:val="00C0479C"/>
    <w:rsid w:val="00C0626F"/>
    <w:rsid w:val="00C11453"/>
    <w:rsid w:val="00C1328F"/>
    <w:rsid w:val="00C14C80"/>
    <w:rsid w:val="00C253BE"/>
    <w:rsid w:val="00C2619B"/>
    <w:rsid w:val="00C26D5F"/>
    <w:rsid w:val="00C30B9F"/>
    <w:rsid w:val="00C3278D"/>
    <w:rsid w:val="00C3337C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224"/>
    <w:rsid w:val="00C75395"/>
    <w:rsid w:val="00C80FD0"/>
    <w:rsid w:val="00C85771"/>
    <w:rsid w:val="00C871EC"/>
    <w:rsid w:val="00C87937"/>
    <w:rsid w:val="00C9104E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394C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41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1127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11C"/>
    <w:rsid w:val="00E324D7"/>
    <w:rsid w:val="00E331B2"/>
    <w:rsid w:val="00E4324C"/>
    <w:rsid w:val="00E439FD"/>
    <w:rsid w:val="00E44193"/>
    <w:rsid w:val="00E4655C"/>
    <w:rsid w:val="00E54777"/>
    <w:rsid w:val="00E54F6E"/>
    <w:rsid w:val="00E55A6C"/>
    <w:rsid w:val="00E72573"/>
    <w:rsid w:val="00E7456B"/>
    <w:rsid w:val="00E75EB2"/>
    <w:rsid w:val="00E77A54"/>
    <w:rsid w:val="00E825BB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06FA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6349F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587E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A4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7FF-C182-4326-B85D-1676009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164</TotalTime>
  <Pages>4</Pages>
  <Words>1140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17</cp:revision>
  <cp:lastPrinted>2021-08-02T10:03:00Z</cp:lastPrinted>
  <dcterms:created xsi:type="dcterms:W3CDTF">2021-09-20T10:05:00Z</dcterms:created>
  <dcterms:modified xsi:type="dcterms:W3CDTF">2021-11-17T12:23:00Z</dcterms:modified>
</cp:coreProperties>
</file>