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84302">
        <w:rPr>
          <w:rFonts w:ascii="Verdana" w:hAnsi="Verdana"/>
          <w:b w:val="0"/>
          <w:sz w:val="20"/>
          <w:szCs w:val="20"/>
        </w:rPr>
        <w:t>35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84302">
        <w:rPr>
          <w:rFonts w:ascii="Verdana" w:hAnsi="Verdana"/>
          <w:b w:val="0"/>
        </w:rPr>
        <w:t>25</w:t>
      </w:r>
      <w:r w:rsidR="00D13470">
        <w:rPr>
          <w:rFonts w:ascii="Verdana" w:hAnsi="Verdana"/>
          <w:b w:val="0"/>
        </w:rPr>
        <w:t>.1</w:t>
      </w:r>
      <w:r w:rsidR="002A51C4">
        <w:rPr>
          <w:rFonts w:ascii="Verdana" w:hAnsi="Verdana"/>
          <w:b w:val="0"/>
        </w:rPr>
        <w:t>1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484302">
        <w:rPr>
          <w:rFonts w:ascii="Verdana" w:hAnsi="Verdana"/>
          <w:sz w:val="20"/>
          <w:szCs w:val="20"/>
        </w:rPr>
        <w:t>wyrobów medycznych do zabiegów tracheotomii i drenażu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84302" w:rsidP="00174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 brutto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84302" w:rsidP="004B4C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119 154,19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84302" w:rsidP="004B4C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6 266,16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84302" w:rsidP="004B4C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2 419,20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84302" w:rsidP="004B4C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96 102,72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84302" w:rsidP="004B4C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14 688,00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84302" w:rsidP="004B4C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3 391,20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9027A7" w:rsidRDefault="00484302" w:rsidP="004B4C5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242 021,47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E516E"/>
    <w:rsid w:val="000F0A95"/>
    <w:rsid w:val="000F11FD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1C4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4302"/>
    <w:rsid w:val="0048775D"/>
    <w:rsid w:val="004A47F4"/>
    <w:rsid w:val="004B1D19"/>
    <w:rsid w:val="004B4C52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25"/>
    <w:rsid w:val="00730096"/>
    <w:rsid w:val="00732A2E"/>
    <w:rsid w:val="007334A4"/>
    <w:rsid w:val="0073383D"/>
    <w:rsid w:val="0074086C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27A7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F836-8091-4A61-B8CB-A993A775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375</cp:revision>
  <cp:lastPrinted>2021-04-15T09:40:00Z</cp:lastPrinted>
  <dcterms:created xsi:type="dcterms:W3CDTF">2017-05-15T08:19:00Z</dcterms:created>
  <dcterms:modified xsi:type="dcterms:W3CDTF">2021-11-25T12:56:00Z</dcterms:modified>
</cp:coreProperties>
</file>