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2F" w:rsidRPr="00B363BA" w:rsidRDefault="00D41326" w:rsidP="00B363BA">
      <w:pPr>
        <w:pStyle w:val="Nagwek"/>
        <w:ind w:left="360"/>
        <w:rPr>
          <w:rFonts w:ascii="Verdana" w:hAnsi="Verdana"/>
          <w:b/>
          <w:sz w:val="20"/>
          <w:szCs w:val="20"/>
        </w:rPr>
      </w:pPr>
      <w:proofErr w:type="spellStart"/>
      <w:r w:rsidRPr="00B363BA">
        <w:rPr>
          <w:rFonts w:ascii="Verdana" w:hAnsi="Verdana"/>
          <w:b/>
          <w:sz w:val="20"/>
          <w:szCs w:val="20"/>
        </w:rPr>
        <w:t>WCPiT</w:t>
      </w:r>
      <w:proofErr w:type="spellEnd"/>
      <w:r w:rsidRPr="00B363BA">
        <w:rPr>
          <w:rFonts w:ascii="Verdana" w:hAnsi="Verdana"/>
          <w:b/>
          <w:sz w:val="20"/>
          <w:szCs w:val="20"/>
        </w:rPr>
        <w:t xml:space="preserve"> /EA/381-</w:t>
      </w:r>
      <w:r w:rsidR="00EC2E03" w:rsidRPr="00B363BA">
        <w:rPr>
          <w:rFonts w:ascii="Verdana" w:hAnsi="Verdana"/>
          <w:b/>
          <w:sz w:val="20"/>
          <w:szCs w:val="20"/>
        </w:rPr>
        <w:t>23</w:t>
      </w:r>
      <w:r w:rsidR="00CA1B7F" w:rsidRPr="00B363BA">
        <w:rPr>
          <w:rFonts w:ascii="Verdana" w:hAnsi="Verdana"/>
          <w:b/>
          <w:sz w:val="20"/>
          <w:szCs w:val="20"/>
        </w:rPr>
        <w:t>/</w:t>
      </w:r>
      <w:r w:rsidRPr="00B363BA">
        <w:rPr>
          <w:rFonts w:ascii="Verdana" w:hAnsi="Verdana"/>
          <w:b/>
          <w:sz w:val="20"/>
          <w:szCs w:val="20"/>
        </w:rPr>
        <w:t>1</w:t>
      </w:r>
      <w:r w:rsidR="00CA1B7F" w:rsidRPr="00B363BA">
        <w:rPr>
          <w:rFonts w:ascii="Verdana" w:hAnsi="Verdana"/>
          <w:b/>
          <w:sz w:val="20"/>
          <w:szCs w:val="20"/>
        </w:rPr>
        <w:t>7</w:t>
      </w:r>
      <w:r w:rsidR="00B5132F" w:rsidRPr="00B363BA">
        <w:rPr>
          <w:rFonts w:ascii="Verdana" w:hAnsi="Verdana"/>
          <w:b/>
          <w:sz w:val="20"/>
          <w:szCs w:val="20"/>
        </w:rPr>
        <w:tab/>
      </w:r>
      <w:r w:rsidR="00B5132F" w:rsidRPr="00B363BA">
        <w:rPr>
          <w:rFonts w:ascii="Verdana" w:hAnsi="Verdana"/>
          <w:b/>
          <w:sz w:val="20"/>
          <w:szCs w:val="20"/>
        </w:rPr>
        <w:tab/>
      </w:r>
      <w:r w:rsidR="00CA1B7F" w:rsidRPr="00B363BA">
        <w:rPr>
          <w:rFonts w:ascii="Verdana" w:hAnsi="Verdana"/>
          <w:b/>
          <w:sz w:val="20"/>
          <w:szCs w:val="20"/>
        </w:rPr>
        <w:t xml:space="preserve">            </w:t>
      </w:r>
      <w:r w:rsidR="00B5132F" w:rsidRPr="00B363BA">
        <w:rPr>
          <w:rFonts w:ascii="Verdana" w:hAnsi="Verdana"/>
          <w:b/>
          <w:sz w:val="20"/>
          <w:szCs w:val="20"/>
        </w:rPr>
        <w:t>Poznań,</w:t>
      </w:r>
      <w:r w:rsidR="00CE1FB0" w:rsidRPr="00B363BA">
        <w:rPr>
          <w:rFonts w:ascii="Verdana" w:hAnsi="Verdana"/>
          <w:b/>
          <w:sz w:val="20"/>
          <w:szCs w:val="20"/>
        </w:rPr>
        <w:t>2017-07-0</w:t>
      </w:r>
      <w:r w:rsidR="00EC2E03" w:rsidRPr="00B363BA">
        <w:rPr>
          <w:rFonts w:ascii="Verdana" w:hAnsi="Verdana"/>
          <w:b/>
          <w:sz w:val="20"/>
          <w:szCs w:val="20"/>
        </w:rPr>
        <w:t>5</w:t>
      </w:r>
    </w:p>
    <w:p w:rsidR="00CA1B7F" w:rsidRPr="00B363BA" w:rsidRDefault="00CA1B7F" w:rsidP="00B363BA">
      <w:pPr>
        <w:pStyle w:val="Nagwek"/>
        <w:ind w:left="360"/>
        <w:rPr>
          <w:rFonts w:ascii="Verdana" w:hAnsi="Verdana"/>
          <w:b/>
          <w:sz w:val="20"/>
          <w:szCs w:val="20"/>
        </w:rPr>
      </w:pPr>
    </w:p>
    <w:p w:rsidR="009C38A2" w:rsidRPr="00B363BA" w:rsidRDefault="009C38A2" w:rsidP="00B363BA">
      <w:pPr>
        <w:pStyle w:val="Nagwek"/>
        <w:ind w:left="360"/>
        <w:jc w:val="right"/>
        <w:rPr>
          <w:rFonts w:ascii="Verdana" w:hAnsi="Verdana"/>
          <w:b/>
          <w:sz w:val="20"/>
          <w:szCs w:val="20"/>
        </w:rPr>
      </w:pPr>
    </w:p>
    <w:p w:rsidR="00B5132F" w:rsidRPr="00B363BA" w:rsidRDefault="00B5132F" w:rsidP="00B363BA">
      <w:pPr>
        <w:pStyle w:val="Nagwek"/>
        <w:ind w:left="360"/>
        <w:jc w:val="right"/>
        <w:rPr>
          <w:rFonts w:ascii="Verdana" w:hAnsi="Verdana"/>
          <w:b/>
          <w:sz w:val="20"/>
          <w:szCs w:val="20"/>
        </w:rPr>
      </w:pPr>
      <w:r w:rsidRPr="00B363BA">
        <w:rPr>
          <w:rFonts w:ascii="Verdana" w:hAnsi="Verdana"/>
          <w:b/>
          <w:sz w:val="20"/>
          <w:szCs w:val="20"/>
        </w:rPr>
        <w:t>Uczestnicy postępowania</w:t>
      </w:r>
    </w:p>
    <w:p w:rsidR="00B44D80" w:rsidRPr="00B363BA" w:rsidRDefault="00B5132F" w:rsidP="00B363BA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B363BA">
        <w:rPr>
          <w:rFonts w:ascii="Verdana" w:hAnsi="Verdana"/>
          <w:b/>
          <w:sz w:val="20"/>
          <w:szCs w:val="20"/>
        </w:rPr>
        <w:t xml:space="preserve">Dotyczy: przetargu nieograniczonego </w:t>
      </w:r>
      <w:r w:rsidR="00EC2E03" w:rsidRPr="00B363BA">
        <w:rPr>
          <w:rFonts w:ascii="Verdana" w:hAnsi="Verdana"/>
          <w:b/>
          <w:sz w:val="20"/>
          <w:szCs w:val="20"/>
        </w:rPr>
        <w:t>-</w:t>
      </w:r>
    </w:p>
    <w:p w:rsidR="00EC2E03" w:rsidRPr="00B363BA" w:rsidRDefault="00EC2E03" w:rsidP="00B363BA">
      <w:pPr>
        <w:spacing w:line="240" w:lineRule="auto"/>
        <w:ind w:right="-24"/>
        <w:jc w:val="center"/>
        <w:rPr>
          <w:rFonts w:ascii="Verdana" w:hAnsi="Verdana" w:cs="Arial"/>
          <w:b/>
          <w:sz w:val="20"/>
          <w:szCs w:val="20"/>
        </w:rPr>
      </w:pPr>
      <w:r w:rsidRPr="00B363BA">
        <w:rPr>
          <w:rFonts w:ascii="Verdana" w:hAnsi="Verdana"/>
          <w:b/>
          <w:bCs/>
          <w:sz w:val="20"/>
          <w:szCs w:val="20"/>
        </w:rPr>
        <w:t xml:space="preserve">DOSTAWA </w:t>
      </w:r>
      <w:r w:rsidRPr="00B363BA">
        <w:rPr>
          <w:rFonts w:ascii="Verdana" w:hAnsi="Verdana" w:cs="Arial"/>
          <w:b/>
          <w:sz w:val="20"/>
          <w:szCs w:val="20"/>
        </w:rPr>
        <w:t>VIDEOTORAKOSKOPU HD,  ZESTAWU DO ZABIEGÓW WIDEOCHIRURGICZNYCH, DIATERMII, URZĄDZENIA DO MONITOROWANIA FUNKCJI ŻYCIOWYCH, TORU WIZYJNEGO</w:t>
      </w:r>
    </w:p>
    <w:p w:rsidR="007002B2" w:rsidRPr="00B363BA" w:rsidRDefault="007002B2" w:rsidP="00B363BA">
      <w:pPr>
        <w:pStyle w:val="tytu"/>
        <w:rPr>
          <w:rFonts w:ascii="Verdana" w:hAnsi="Verdana"/>
          <w:sz w:val="20"/>
          <w:szCs w:val="20"/>
        </w:rPr>
      </w:pPr>
    </w:p>
    <w:p w:rsidR="006728A9" w:rsidRPr="00B363BA" w:rsidRDefault="006728A9" w:rsidP="00B363BA">
      <w:pPr>
        <w:spacing w:line="240" w:lineRule="auto"/>
        <w:jc w:val="both"/>
        <w:rPr>
          <w:rFonts w:ascii="Verdana" w:hAnsi="Verdana" w:cs="Segoe UI Semilight"/>
          <w:sz w:val="20"/>
          <w:szCs w:val="20"/>
        </w:rPr>
      </w:pPr>
      <w:r w:rsidRPr="00B363BA">
        <w:rPr>
          <w:rFonts w:ascii="Verdana" w:hAnsi="Verdana" w:cs="Segoe UI Semilight"/>
          <w:sz w:val="20"/>
          <w:szCs w:val="20"/>
        </w:rPr>
        <w:t xml:space="preserve">Wielkopolskie Centrum Pulmonologii i Torakochirurgii SP ZOZ działając zgodnie z art. 38 ust. 1 ustawy Prawo Zamówień Publicznych udziela wyjaśnień dotyczących Specyfikacji Istotnych Warunków Zamówienia: </w:t>
      </w:r>
    </w:p>
    <w:p w:rsidR="00F52B59" w:rsidRPr="00B363BA" w:rsidRDefault="00823D9D" w:rsidP="00B363BA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B363BA">
        <w:rPr>
          <w:rFonts w:ascii="Verdana" w:hAnsi="Verdana"/>
          <w:b/>
          <w:sz w:val="20"/>
          <w:szCs w:val="20"/>
          <w:u w:val="single"/>
        </w:rPr>
        <w:t xml:space="preserve">Pytanie 1 </w:t>
      </w:r>
    </w:p>
    <w:p w:rsidR="00EC2E03" w:rsidRPr="00B363BA" w:rsidRDefault="00EC2E03" w:rsidP="00B363BA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B363BA">
        <w:rPr>
          <w:rFonts w:asciiTheme="minorHAnsi" w:hAnsiTheme="minorHAnsi"/>
          <w:b/>
          <w:sz w:val="20"/>
          <w:szCs w:val="20"/>
        </w:rPr>
        <w:t>Pakiet nr 6 – Urządzenia do monitorowania funkcji życiowych – 8 sztuk z centralą monitorującą</w:t>
      </w:r>
    </w:p>
    <w:p w:rsidR="00EC2E03" w:rsidRPr="00B363BA" w:rsidRDefault="00EC2E03" w:rsidP="00B363BA">
      <w:pPr>
        <w:pStyle w:val="Akapitzlist"/>
        <w:numPr>
          <w:ilvl w:val="0"/>
          <w:numId w:val="45"/>
        </w:numPr>
        <w:spacing w:before="0" w:beforeAutospacing="0" w:after="0" w:afterAutospacing="0"/>
        <w:contextualSpacing/>
        <w:rPr>
          <w:rFonts w:asciiTheme="minorHAnsi" w:hAnsiTheme="minorHAnsi"/>
          <w:sz w:val="20"/>
          <w:szCs w:val="20"/>
        </w:rPr>
      </w:pPr>
      <w:r w:rsidRPr="00B363BA">
        <w:rPr>
          <w:rFonts w:asciiTheme="minorHAnsi" w:hAnsiTheme="minorHAnsi"/>
          <w:sz w:val="20"/>
          <w:szCs w:val="20"/>
        </w:rPr>
        <w:t xml:space="preserve">– </w:t>
      </w:r>
      <w:r w:rsidRPr="00B363BA">
        <w:rPr>
          <w:rFonts w:asciiTheme="minorHAnsi" w:hAnsiTheme="minorHAnsi"/>
          <w:b/>
          <w:sz w:val="20"/>
          <w:szCs w:val="20"/>
        </w:rPr>
        <w:t>Pkt. I. 2 =</w:t>
      </w:r>
      <w:r w:rsidRPr="00B363BA">
        <w:rPr>
          <w:rFonts w:asciiTheme="minorHAnsi" w:hAnsiTheme="minorHAnsi"/>
          <w:sz w:val="20"/>
          <w:szCs w:val="20"/>
        </w:rPr>
        <w:t xml:space="preserve"> Czy Zamawiający dopuści do przetargu wysokiej klasy kardiomonitor o rozdzielczości 800x600 pikseli? Przy tym rozmiarze ekranu jest to wystarczająca rozdzielczość aby pokazać wszystkie parametry. </w:t>
      </w:r>
      <w:r w:rsidRPr="00B363BA">
        <w:rPr>
          <w:rFonts w:asciiTheme="minorHAnsi" w:hAnsiTheme="minorHAnsi" w:cs="Tahoma"/>
          <w:sz w:val="20"/>
          <w:szCs w:val="20"/>
        </w:rPr>
        <w:t xml:space="preserve">Jest to wystarczająca rozdzielczość do poprawnej analizy stanu zdrowia pacjenta i standardowo oferowana przez większość producentów kardiomonitorów. Ponadto taka różnica w rozdzielczości nie będzie miała żadnego wpływu na odczyt danych z monitora.  </w:t>
      </w:r>
    </w:p>
    <w:p w:rsidR="00EC2E03" w:rsidRPr="00B363BA" w:rsidRDefault="00EC2E03" w:rsidP="00B363BA">
      <w:pPr>
        <w:pStyle w:val="Akapitzlist"/>
        <w:numPr>
          <w:ilvl w:val="0"/>
          <w:numId w:val="45"/>
        </w:numPr>
        <w:snapToGrid w:val="0"/>
        <w:spacing w:before="120" w:beforeAutospacing="0" w:after="120" w:afterAutospacing="0"/>
        <w:ind w:left="644"/>
        <w:contextualSpacing/>
        <w:jc w:val="both"/>
        <w:rPr>
          <w:rFonts w:asciiTheme="minorHAnsi" w:hAnsiTheme="minorHAnsi"/>
          <w:sz w:val="20"/>
          <w:szCs w:val="20"/>
        </w:rPr>
      </w:pPr>
      <w:r w:rsidRPr="00B363BA">
        <w:rPr>
          <w:rFonts w:asciiTheme="minorHAnsi" w:hAnsiTheme="minorHAnsi"/>
          <w:sz w:val="20"/>
          <w:szCs w:val="20"/>
        </w:rPr>
        <w:t xml:space="preserve">– </w:t>
      </w:r>
      <w:r w:rsidRPr="00B363BA">
        <w:rPr>
          <w:rFonts w:asciiTheme="minorHAnsi" w:hAnsiTheme="minorHAnsi"/>
          <w:b/>
          <w:sz w:val="20"/>
          <w:szCs w:val="20"/>
        </w:rPr>
        <w:t>Pkt. II. 3 =</w:t>
      </w:r>
      <w:r w:rsidRPr="00B363BA">
        <w:rPr>
          <w:rFonts w:asciiTheme="minorHAnsi" w:hAnsiTheme="minorHAnsi"/>
          <w:sz w:val="20"/>
          <w:szCs w:val="20"/>
        </w:rPr>
        <w:t xml:space="preserve"> Czy Zamawiający dopuści do przetargu wysokiej klasy kardiomonitor z ustawialnym czasem bezdechu w zakresie 10 – 60 sekund? Ze względu na fizjologię człowieka w/w parametry w zupełności wystarczają do poprawnej analizy stanu zdrowia pacjenta. Ponadto taki czas nastaw nie powoduje pustych alarmów dla braku oddechów do 10 s</w:t>
      </w:r>
    </w:p>
    <w:p w:rsidR="00EC2E03" w:rsidRPr="00B363BA" w:rsidRDefault="00EC2E03" w:rsidP="00B363BA">
      <w:pPr>
        <w:pStyle w:val="Akapitzlist"/>
        <w:numPr>
          <w:ilvl w:val="0"/>
          <w:numId w:val="45"/>
        </w:numPr>
        <w:snapToGrid w:val="0"/>
        <w:spacing w:before="120" w:beforeAutospacing="0" w:after="120" w:afterAutospacing="0"/>
        <w:ind w:left="644"/>
        <w:contextualSpacing/>
        <w:jc w:val="both"/>
        <w:rPr>
          <w:rFonts w:asciiTheme="minorHAnsi" w:hAnsiTheme="minorHAnsi"/>
          <w:sz w:val="20"/>
          <w:szCs w:val="20"/>
        </w:rPr>
      </w:pPr>
      <w:r w:rsidRPr="00B363BA">
        <w:rPr>
          <w:rFonts w:asciiTheme="minorHAnsi" w:hAnsiTheme="minorHAnsi"/>
          <w:sz w:val="20"/>
          <w:szCs w:val="20"/>
        </w:rPr>
        <w:t xml:space="preserve">– </w:t>
      </w:r>
      <w:r w:rsidRPr="00B363BA">
        <w:rPr>
          <w:rFonts w:asciiTheme="minorHAnsi" w:hAnsiTheme="minorHAnsi"/>
          <w:b/>
          <w:sz w:val="20"/>
          <w:szCs w:val="20"/>
        </w:rPr>
        <w:t>Pkt. III. 12 =</w:t>
      </w:r>
      <w:r w:rsidRPr="00B363BA">
        <w:rPr>
          <w:rFonts w:asciiTheme="minorHAnsi" w:hAnsiTheme="minorHAnsi"/>
          <w:sz w:val="20"/>
          <w:szCs w:val="20"/>
        </w:rPr>
        <w:t xml:space="preserve"> Czy Zamawiający dopuści do przetargu wysokiej klasy kardiomonitor z możliwością zmiany jasności ekranów w kardiomonitorach jedynie z pozycji kardiomonitorów? Ten parametr nie będzie miał żadnego wpływu na jakość pomiarów oraz odczytów parametrów monitorowanych.</w:t>
      </w:r>
      <w:bookmarkStart w:id="0" w:name="_GoBack"/>
      <w:bookmarkEnd w:id="0"/>
    </w:p>
    <w:p w:rsidR="00EC2E03" w:rsidRPr="00B363BA" w:rsidRDefault="00EC2E03" w:rsidP="00B363BA">
      <w:pPr>
        <w:pStyle w:val="Akapitzlist"/>
        <w:numPr>
          <w:ilvl w:val="0"/>
          <w:numId w:val="45"/>
        </w:numPr>
        <w:snapToGrid w:val="0"/>
        <w:spacing w:before="120" w:beforeAutospacing="0" w:after="120" w:afterAutospacing="0"/>
        <w:ind w:left="644"/>
        <w:contextualSpacing/>
        <w:jc w:val="both"/>
        <w:rPr>
          <w:rFonts w:asciiTheme="minorHAnsi" w:hAnsiTheme="minorHAnsi"/>
          <w:sz w:val="20"/>
          <w:szCs w:val="20"/>
        </w:rPr>
      </w:pPr>
      <w:r w:rsidRPr="00B363BA">
        <w:rPr>
          <w:rFonts w:asciiTheme="minorHAnsi" w:hAnsiTheme="minorHAnsi"/>
          <w:sz w:val="20"/>
          <w:szCs w:val="20"/>
        </w:rPr>
        <w:t xml:space="preserve">– </w:t>
      </w:r>
      <w:r w:rsidRPr="00B363BA">
        <w:rPr>
          <w:rFonts w:asciiTheme="minorHAnsi" w:hAnsiTheme="minorHAnsi"/>
          <w:b/>
          <w:sz w:val="20"/>
          <w:szCs w:val="20"/>
        </w:rPr>
        <w:t xml:space="preserve">Pkt. IV. 3 = </w:t>
      </w:r>
      <w:r w:rsidRPr="00B363BA">
        <w:rPr>
          <w:rFonts w:asciiTheme="minorHAnsi" w:hAnsiTheme="minorHAnsi"/>
          <w:sz w:val="20"/>
          <w:szCs w:val="20"/>
        </w:rPr>
        <w:t>Czy Zamawiający dopuści do przetargu kardiomonitor z pamięcią trendów graficznych oraz tabelarycznych z ostatnich 120 godzin w rozdzielczości 1min, 5min, 10 min, 30 min, 60 min, pamięć z ostatniej godziny w rozdzielczości 1 sekundowej oraz zapis „</w:t>
      </w:r>
      <w:proofErr w:type="spellStart"/>
      <w:r w:rsidRPr="00B363BA">
        <w:rPr>
          <w:rFonts w:asciiTheme="minorHAnsi" w:hAnsiTheme="minorHAnsi"/>
          <w:sz w:val="20"/>
          <w:szCs w:val="20"/>
        </w:rPr>
        <w:t>full</w:t>
      </w:r>
      <w:proofErr w:type="spellEnd"/>
      <w:r w:rsidRPr="00B363B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B363BA">
        <w:rPr>
          <w:rFonts w:asciiTheme="minorHAnsi" w:hAnsiTheme="minorHAnsi"/>
          <w:sz w:val="20"/>
          <w:szCs w:val="20"/>
        </w:rPr>
        <w:t>disclosure</w:t>
      </w:r>
      <w:proofErr w:type="spellEnd"/>
      <w:r w:rsidRPr="00B363BA">
        <w:rPr>
          <w:rFonts w:asciiTheme="minorHAnsi" w:hAnsiTheme="minorHAnsi"/>
          <w:sz w:val="20"/>
          <w:szCs w:val="20"/>
        </w:rPr>
        <w:t xml:space="preserve"> „ z ostatnich 30 minut  1 krzywej EKG? </w:t>
      </w:r>
      <w:r w:rsidRPr="00B363BA">
        <w:rPr>
          <w:rFonts w:asciiTheme="minorHAnsi" w:hAnsiTheme="minorHAnsi" w:cs="Tahoma"/>
          <w:sz w:val="20"/>
          <w:szCs w:val="20"/>
        </w:rPr>
        <w:t xml:space="preserve">Jest to wystarczający czas do retrospektywnej analizy stanu zdrowia pacjenta i standardowo oferowane przez większość producentów kardiomonitorów  </w:t>
      </w:r>
    </w:p>
    <w:p w:rsidR="00EC2E03" w:rsidRPr="00B363BA" w:rsidRDefault="00EC2E03" w:rsidP="00B363BA">
      <w:pPr>
        <w:pStyle w:val="Akapitzlist"/>
        <w:numPr>
          <w:ilvl w:val="0"/>
          <w:numId w:val="45"/>
        </w:numPr>
        <w:snapToGrid w:val="0"/>
        <w:spacing w:before="120" w:beforeAutospacing="0" w:after="120" w:afterAutospacing="0"/>
        <w:ind w:left="644"/>
        <w:contextualSpacing/>
        <w:jc w:val="both"/>
        <w:rPr>
          <w:rFonts w:asciiTheme="minorHAnsi" w:hAnsiTheme="minorHAnsi"/>
          <w:sz w:val="20"/>
          <w:szCs w:val="20"/>
        </w:rPr>
      </w:pPr>
      <w:r w:rsidRPr="00B363BA">
        <w:rPr>
          <w:rFonts w:asciiTheme="minorHAnsi" w:hAnsiTheme="minorHAnsi"/>
          <w:sz w:val="20"/>
          <w:szCs w:val="20"/>
        </w:rPr>
        <w:t xml:space="preserve">– </w:t>
      </w:r>
      <w:r w:rsidRPr="00B363BA">
        <w:rPr>
          <w:rFonts w:asciiTheme="minorHAnsi" w:hAnsiTheme="minorHAnsi"/>
          <w:b/>
          <w:sz w:val="20"/>
          <w:szCs w:val="20"/>
        </w:rPr>
        <w:t xml:space="preserve">Pkt. IV. 5 = </w:t>
      </w:r>
      <w:r w:rsidRPr="00B363BA">
        <w:rPr>
          <w:rFonts w:asciiTheme="minorHAnsi" w:hAnsiTheme="minorHAnsi"/>
          <w:sz w:val="20"/>
          <w:szCs w:val="20"/>
        </w:rPr>
        <w:t xml:space="preserve">Czy Zamawiający dopuści do przetargu wysokiej klasy kardiomonitor wyposażony w stojak jezdny posiadający 5 kół z równomiernym i stabilnym rozstawem? Takie rozwiązanie posiada większość firm i nie będzie miało żadnego wpływu na jakość pomiaru albo wygodę w transporcie. </w:t>
      </w:r>
    </w:p>
    <w:p w:rsidR="00EC2E03" w:rsidRPr="00B363BA" w:rsidRDefault="00EC2E03" w:rsidP="00B363BA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B363BA">
        <w:rPr>
          <w:rFonts w:ascii="Verdana" w:hAnsi="Verdana"/>
          <w:b/>
          <w:sz w:val="20"/>
          <w:szCs w:val="20"/>
          <w:u w:val="single"/>
        </w:rPr>
        <w:t>Odpowiedź: ad 1,3,4 Zamawiający  pozostawia zapisy SIWZ bez zmian. ; a</w:t>
      </w:r>
      <w:r w:rsidRPr="00B363BA">
        <w:rPr>
          <w:rFonts w:ascii="Verdana" w:hAnsi="Verdana" w:cs="Arial"/>
          <w:b/>
          <w:sz w:val="20"/>
          <w:szCs w:val="20"/>
          <w:u w:val="single"/>
        </w:rPr>
        <w:t>d 2,5 - Zamawiający dopuszcza.</w:t>
      </w:r>
    </w:p>
    <w:p w:rsidR="00EC2E03" w:rsidRPr="00B363BA" w:rsidRDefault="00EC2E03" w:rsidP="00B363BA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B363BA">
        <w:rPr>
          <w:rFonts w:ascii="Verdana" w:hAnsi="Verdana"/>
          <w:b/>
          <w:sz w:val="20"/>
          <w:szCs w:val="20"/>
          <w:u w:val="single"/>
        </w:rPr>
        <w:t xml:space="preserve">Pytanie 2 </w:t>
      </w:r>
    </w:p>
    <w:p w:rsidR="00EC2E03" w:rsidRPr="00B363BA" w:rsidRDefault="00EC2E03" w:rsidP="00B363BA">
      <w:pPr>
        <w:pStyle w:val="Tekstpodstawowy"/>
        <w:spacing w:line="240" w:lineRule="auto"/>
        <w:rPr>
          <w:rFonts w:ascii="Arial" w:hAnsi="Arial" w:cs="Arial"/>
          <w:b/>
          <w:bCs/>
          <w:smallCaps/>
          <w:sz w:val="20"/>
          <w:u w:val="single"/>
        </w:rPr>
      </w:pPr>
      <w:r w:rsidRPr="00B363BA">
        <w:rPr>
          <w:rFonts w:ascii="Arial" w:hAnsi="Arial" w:cs="Arial"/>
          <w:b/>
          <w:bCs/>
          <w:smallCaps/>
          <w:sz w:val="20"/>
          <w:u w:val="single"/>
        </w:rPr>
        <w:t>Pytania dotyczące przedmiotu zamówienia – Pakiet nr 6</w:t>
      </w:r>
    </w:p>
    <w:p w:rsidR="00EC2E03" w:rsidRPr="00B363BA" w:rsidRDefault="00EC2E03" w:rsidP="00B363BA">
      <w:pPr>
        <w:pStyle w:val="Tekstpodstawowy"/>
        <w:spacing w:line="240" w:lineRule="auto"/>
        <w:rPr>
          <w:rFonts w:ascii="Arial" w:hAnsi="Arial" w:cs="Arial"/>
          <w:b/>
          <w:bCs/>
          <w:smallCaps/>
          <w:sz w:val="20"/>
          <w:u w:val="single"/>
        </w:rPr>
      </w:pPr>
      <w:r w:rsidRPr="00B363BA">
        <w:rPr>
          <w:rFonts w:ascii="Arial" w:hAnsi="Arial" w:cs="Arial"/>
          <w:b/>
          <w:bCs/>
          <w:smallCaps/>
          <w:sz w:val="20"/>
          <w:u w:val="single"/>
        </w:rPr>
        <w:t xml:space="preserve">Urządzenia do monitorowania funkcji życiowych – 8 sztuk  z centralą monitorującą </w:t>
      </w:r>
    </w:p>
    <w:p w:rsidR="00EC2E03" w:rsidRPr="00B363BA" w:rsidRDefault="00EC2E03" w:rsidP="00B363BA">
      <w:pPr>
        <w:tabs>
          <w:tab w:val="left" w:pos="2295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363BA">
        <w:rPr>
          <w:rFonts w:ascii="Arial" w:hAnsi="Arial" w:cs="Arial"/>
          <w:b/>
          <w:sz w:val="20"/>
          <w:szCs w:val="20"/>
        </w:rPr>
        <w:t>Pytanie 1 ad. II.3.</w:t>
      </w:r>
      <w:r w:rsidRPr="00B363BA">
        <w:rPr>
          <w:rFonts w:ascii="Arial" w:hAnsi="Arial" w:cs="Arial"/>
          <w:b/>
          <w:sz w:val="20"/>
          <w:szCs w:val="20"/>
        </w:rPr>
        <w:tab/>
      </w:r>
      <w:r w:rsidRPr="00B363BA">
        <w:rPr>
          <w:rFonts w:ascii="Arial" w:hAnsi="Arial" w:cs="Arial"/>
          <w:sz w:val="20"/>
          <w:szCs w:val="20"/>
        </w:rPr>
        <w:t>Czy Zamawiający dopuści alarmowanie bezdechu w zakresie  10-40s ?</w:t>
      </w:r>
    </w:p>
    <w:p w:rsidR="00EC2E03" w:rsidRPr="00B363BA" w:rsidRDefault="00EC2E03" w:rsidP="00B363BA">
      <w:pPr>
        <w:tabs>
          <w:tab w:val="left" w:pos="2295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363BA">
        <w:rPr>
          <w:rFonts w:ascii="Arial" w:hAnsi="Arial" w:cs="Arial"/>
          <w:b/>
          <w:sz w:val="20"/>
          <w:szCs w:val="20"/>
        </w:rPr>
        <w:t xml:space="preserve">Pytanie 2 ad. II.5. </w:t>
      </w:r>
      <w:r w:rsidRPr="00B363BA">
        <w:rPr>
          <w:rFonts w:ascii="Arial" w:hAnsi="Arial" w:cs="Arial"/>
          <w:sz w:val="20"/>
          <w:szCs w:val="20"/>
        </w:rPr>
        <w:t>Czy Zamawiający dopuści mankiety dla dorosłych o rozmiarach: 25-35 cm oraz 34-43 cm ?</w:t>
      </w:r>
    </w:p>
    <w:p w:rsidR="00EC2E03" w:rsidRPr="00B363BA" w:rsidRDefault="00EC2E03" w:rsidP="00B363B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363BA">
        <w:rPr>
          <w:rFonts w:ascii="Arial" w:hAnsi="Arial" w:cs="Arial"/>
          <w:b/>
          <w:sz w:val="20"/>
          <w:szCs w:val="20"/>
        </w:rPr>
        <w:t xml:space="preserve">Pytanie 3 ad. III.5 </w:t>
      </w:r>
      <w:r w:rsidRPr="00B363BA">
        <w:rPr>
          <w:rFonts w:cs="Arial"/>
          <w:sz w:val="20"/>
          <w:szCs w:val="20"/>
        </w:rPr>
        <w:t xml:space="preserve">Czy Zamawiający dopuści aby Ilość wyświetlanych przebiegów falowych z każdego łóżka w przypadku zbiorczej prezentacji wszystkich stanowisk wynosiła 4 ? </w:t>
      </w:r>
      <w:r w:rsidRPr="00B363BA">
        <w:rPr>
          <w:rFonts w:ascii="Arial" w:hAnsi="Arial" w:cs="Arial"/>
          <w:sz w:val="20"/>
          <w:szCs w:val="20"/>
        </w:rPr>
        <w:t>Prezentacja 6 krzywych dla każdego z 8 łóżek daje 48 krzywych na jednym ekranie centrali i znacząco obniża czytelność podglądu stanu monitorowanych pacjentów.</w:t>
      </w:r>
    </w:p>
    <w:p w:rsidR="00EC2E03" w:rsidRPr="00B363BA" w:rsidRDefault="00EC2E03" w:rsidP="00B363B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363BA">
        <w:rPr>
          <w:rFonts w:ascii="Arial" w:hAnsi="Arial" w:cs="Arial"/>
          <w:b/>
          <w:sz w:val="20"/>
          <w:szCs w:val="20"/>
        </w:rPr>
        <w:t xml:space="preserve">Pytanie 4 ad. III.12. </w:t>
      </w:r>
      <w:r w:rsidRPr="00B363BA">
        <w:rPr>
          <w:rFonts w:ascii="Arial" w:hAnsi="Arial" w:cs="Arial"/>
          <w:sz w:val="20"/>
          <w:szCs w:val="20"/>
        </w:rPr>
        <w:t>Czy Zamawiający dopuści rozwiązanie bez możliwości zmiany jasności ekranów w kardiomonitorach z pozycji centrali jeżeli oferowane monitory będą posiadały funkcję trybu nocnego, w którym jasność ekranu zmniejszana jest do minimum, uruchamianego dedykowanym przyciskiem na monitorze ?</w:t>
      </w:r>
    </w:p>
    <w:p w:rsidR="00EC2E03" w:rsidRPr="00B363BA" w:rsidRDefault="00EC2E03" w:rsidP="00B363BA">
      <w:pPr>
        <w:tabs>
          <w:tab w:val="left" w:pos="2295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C2E03" w:rsidRPr="00B363BA" w:rsidRDefault="00EC2E03" w:rsidP="00B363BA">
      <w:pPr>
        <w:tabs>
          <w:tab w:val="left" w:pos="2295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363BA">
        <w:rPr>
          <w:rFonts w:ascii="Arial" w:hAnsi="Arial" w:cs="Arial"/>
          <w:b/>
          <w:sz w:val="20"/>
          <w:szCs w:val="20"/>
        </w:rPr>
        <w:t xml:space="preserve">Pytanie 5 ad. IV.3. </w:t>
      </w:r>
      <w:r w:rsidRPr="00B363BA">
        <w:rPr>
          <w:rFonts w:ascii="Arial" w:hAnsi="Arial" w:cs="Arial"/>
          <w:sz w:val="20"/>
          <w:szCs w:val="20"/>
        </w:rPr>
        <w:t>Czy Zamawiający dopuści kardiomonitor posiadający pamięć wszystkich monitorowanych fal dynamicznych z ostatnich 48 godzin jeżeli urządzenie pozwoli na zapamiętanie trendów z ostatnich 120 godzin ?</w:t>
      </w:r>
    </w:p>
    <w:p w:rsidR="00EC2E03" w:rsidRPr="00B363BA" w:rsidRDefault="00EC2E03" w:rsidP="00B363B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363BA">
        <w:rPr>
          <w:rFonts w:ascii="Arial" w:hAnsi="Arial" w:cs="Arial"/>
          <w:b/>
          <w:sz w:val="20"/>
          <w:szCs w:val="20"/>
        </w:rPr>
        <w:t xml:space="preserve">Pytanie 6 ad. IV.4. </w:t>
      </w:r>
      <w:r w:rsidRPr="00B363BA">
        <w:rPr>
          <w:rFonts w:ascii="Arial" w:hAnsi="Arial" w:cs="Arial"/>
          <w:sz w:val="20"/>
          <w:szCs w:val="20"/>
        </w:rPr>
        <w:t>Czy Zamawiający dopuści kardiomonitor oferujący komunikację z użytkownikiem w języku polskim  za pomocą klawiszy i pokrętła ?</w:t>
      </w:r>
    </w:p>
    <w:p w:rsidR="00EC2E03" w:rsidRPr="00B363BA" w:rsidRDefault="00EC2E03" w:rsidP="00B363BA">
      <w:pPr>
        <w:tabs>
          <w:tab w:val="left" w:pos="2295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363BA">
        <w:rPr>
          <w:rFonts w:ascii="Arial" w:hAnsi="Arial" w:cs="Arial"/>
          <w:b/>
          <w:sz w:val="20"/>
          <w:szCs w:val="20"/>
        </w:rPr>
        <w:t xml:space="preserve">Pytanie 7 ad. IV.5. </w:t>
      </w:r>
      <w:r w:rsidRPr="00B363BA">
        <w:rPr>
          <w:rFonts w:ascii="Arial" w:hAnsi="Arial" w:cs="Arial"/>
          <w:sz w:val="20"/>
          <w:szCs w:val="20"/>
        </w:rPr>
        <w:t>Czy Zamawiający dopuści urządzenie wyposażone w stojak jezdny wykonany ze stali malowanej proszkowo, wyposażony w 5 kół jezdnych ?</w:t>
      </w:r>
    </w:p>
    <w:p w:rsidR="00EC2E03" w:rsidRPr="00B363BA" w:rsidRDefault="00EC2E03" w:rsidP="00B363BA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B363BA">
        <w:rPr>
          <w:rFonts w:ascii="Verdana" w:hAnsi="Verdana"/>
          <w:b/>
          <w:sz w:val="20"/>
          <w:szCs w:val="20"/>
          <w:u w:val="single"/>
        </w:rPr>
        <w:lastRenderedPageBreak/>
        <w:t>Odpowiedź: ad 4,6,7- Zamawiający  pozostawia zapisy SIWZ bez zmian. ; a</w:t>
      </w:r>
      <w:r w:rsidRPr="00B363BA">
        <w:rPr>
          <w:rFonts w:ascii="Verdana" w:hAnsi="Verdana" w:cs="Arial"/>
          <w:b/>
          <w:sz w:val="20"/>
          <w:szCs w:val="20"/>
          <w:u w:val="single"/>
        </w:rPr>
        <w:t>d 1,2,3,5 - Zamawiający dopuszcza.</w:t>
      </w:r>
    </w:p>
    <w:p w:rsidR="00EC2E03" w:rsidRPr="00B363BA" w:rsidRDefault="00EC2E03" w:rsidP="00B363BA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B363BA">
        <w:rPr>
          <w:rFonts w:ascii="Verdana" w:hAnsi="Verdana"/>
          <w:b/>
          <w:sz w:val="20"/>
          <w:szCs w:val="20"/>
          <w:u w:val="single"/>
        </w:rPr>
        <w:t>Pytanie 3</w:t>
      </w:r>
    </w:p>
    <w:p w:rsidR="00EC2E03" w:rsidRPr="00B363BA" w:rsidRDefault="00EC2E03" w:rsidP="00B363BA">
      <w:pPr>
        <w:spacing w:line="240" w:lineRule="auto"/>
        <w:jc w:val="both"/>
        <w:rPr>
          <w:b/>
          <w:sz w:val="20"/>
          <w:szCs w:val="20"/>
          <w:u w:val="single"/>
        </w:rPr>
      </w:pPr>
      <w:r w:rsidRPr="00B363BA">
        <w:rPr>
          <w:b/>
          <w:sz w:val="20"/>
          <w:szCs w:val="20"/>
          <w:u w:val="single"/>
        </w:rPr>
        <w:t xml:space="preserve"> Wzór umowy – Załącznik nr 4 do SIWZ</w:t>
      </w:r>
    </w:p>
    <w:p w:rsidR="00EC2E03" w:rsidRPr="00B363BA" w:rsidRDefault="00EC2E03" w:rsidP="00B363BA">
      <w:pPr>
        <w:pStyle w:val="Bezodstpw"/>
        <w:jc w:val="both"/>
        <w:rPr>
          <w:b/>
          <w:sz w:val="20"/>
          <w:szCs w:val="20"/>
        </w:rPr>
      </w:pPr>
    </w:p>
    <w:p w:rsidR="00EC2E03" w:rsidRPr="00B363BA" w:rsidRDefault="00EC2E03" w:rsidP="00B363BA">
      <w:pPr>
        <w:pStyle w:val="Bezodstpw"/>
        <w:numPr>
          <w:ilvl w:val="0"/>
          <w:numId w:val="46"/>
        </w:numPr>
        <w:ind w:left="360"/>
        <w:jc w:val="both"/>
        <w:rPr>
          <w:color w:val="000000"/>
          <w:sz w:val="20"/>
          <w:szCs w:val="20"/>
        </w:rPr>
      </w:pPr>
      <w:r w:rsidRPr="00B363BA">
        <w:rPr>
          <w:b/>
          <w:sz w:val="20"/>
          <w:szCs w:val="20"/>
        </w:rPr>
        <w:t xml:space="preserve">Par. 4 ust. 3 - </w:t>
      </w:r>
      <w:r w:rsidRPr="00B363BA">
        <w:rPr>
          <w:color w:val="000000"/>
          <w:sz w:val="20"/>
          <w:szCs w:val="20"/>
        </w:rPr>
        <w:t>Czy Zamawiający uznaje za reakcję serwisową zdalną diagnostykę/naprawę wykonaną za pomocą połączenia serwisanta z urządzeniem za pośrednictwem sieci komputerowej lub poprzez rozmowę telefoniczną?</w:t>
      </w:r>
    </w:p>
    <w:p w:rsidR="00EC2E03" w:rsidRPr="00B363BA" w:rsidRDefault="00EC2E03" w:rsidP="00B363BA">
      <w:pPr>
        <w:pStyle w:val="Bezodstpw"/>
        <w:jc w:val="both"/>
        <w:rPr>
          <w:color w:val="000000"/>
          <w:sz w:val="20"/>
          <w:szCs w:val="20"/>
        </w:rPr>
      </w:pPr>
    </w:p>
    <w:p w:rsidR="00EC2E03" w:rsidRPr="00B363BA" w:rsidRDefault="00EC2E03" w:rsidP="00B363BA">
      <w:pPr>
        <w:pStyle w:val="Bezodstpw"/>
        <w:numPr>
          <w:ilvl w:val="0"/>
          <w:numId w:val="46"/>
        </w:numPr>
        <w:ind w:left="360"/>
        <w:jc w:val="both"/>
        <w:rPr>
          <w:color w:val="000000"/>
          <w:sz w:val="20"/>
          <w:szCs w:val="20"/>
        </w:rPr>
      </w:pPr>
      <w:r w:rsidRPr="00B363BA">
        <w:rPr>
          <w:b/>
          <w:sz w:val="20"/>
          <w:szCs w:val="20"/>
        </w:rPr>
        <w:t xml:space="preserve">Par. 4 ust. 8- </w:t>
      </w:r>
      <w:r w:rsidRPr="00B363BA">
        <w:rPr>
          <w:sz w:val="20"/>
          <w:szCs w:val="20"/>
        </w:rPr>
        <w:t>Czy Zamawiający wyrazi zgodę na usunięcie tego punktu z wzoru umowy?</w:t>
      </w:r>
      <w:r w:rsidRPr="00B363BA">
        <w:rPr>
          <w:b/>
          <w:sz w:val="20"/>
          <w:szCs w:val="20"/>
        </w:rPr>
        <w:t xml:space="preserve"> </w:t>
      </w:r>
    </w:p>
    <w:p w:rsidR="00EC2E03" w:rsidRPr="00B363BA" w:rsidRDefault="00EC2E03" w:rsidP="00B363BA">
      <w:pPr>
        <w:pStyle w:val="Nagwek"/>
        <w:ind w:left="360"/>
        <w:jc w:val="both"/>
        <w:rPr>
          <w:sz w:val="20"/>
          <w:szCs w:val="20"/>
        </w:rPr>
      </w:pPr>
      <w:r w:rsidRPr="00B363BA">
        <w:rPr>
          <w:sz w:val="20"/>
          <w:szCs w:val="20"/>
        </w:rPr>
        <w:t xml:space="preserve">Urządzenie będące przedmiotem umowy jest zbudowane z niezależnie działających części/modułów. Nieuzasadniona jest sytuacja, w której Zamawiający wymagałby wymiany całego sprzętu, a niesprawna jest tylko część urządzenia, którego całość poza tym działa bez zarzutu. Wymiana wadliwego modułu (zawarta w par. 4 ust. 7) w takich przypadkach chroni słuszny interes Zamawiającego, a Wykonawcy umożliwi rzetelną kalkulację ceny i przedstawienie najkorzystniejszej oferty. Uprawnienie do wymiany całego urządzenia niepotrzebnie może podwyższyć koszt zamówienia. </w:t>
      </w:r>
    </w:p>
    <w:p w:rsidR="00EC2E03" w:rsidRPr="00B363BA" w:rsidRDefault="00EC2E03" w:rsidP="00B363BA">
      <w:pPr>
        <w:pStyle w:val="Nagwek"/>
        <w:ind w:left="360"/>
        <w:jc w:val="both"/>
        <w:rPr>
          <w:sz w:val="20"/>
          <w:szCs w:val="20"/>
        </w:rPr>
      </w:pPr>
    </w:p>
    <w:p w:rsidR="00EC2E03" w:rsidRPr="00B363BA" w:rsidRDefault="00EC2E03" w:rsidP="00B363BA">
      <w:pPr>
        <w:numPr>
          <w:ilvl w:val="0"/>
          <w:numId w:val="46"/>
        </w:numPr>
        <w:spacing w:after="0" w:line="240" w:lineRule="auto"/>
        <w:ind w:left="360"/>
        <w:jc w:val="both"/>
        <w:rPr>
          <w:sz w:val="20"/>
          <w:szCs w:val="20"/>
        </w:rPr>
      </w:pPr>
      <w:r w:rsidRPr="00B363BA">
        <w:rPr>
          <w:b/>
          <w:sz w:val="20"/>
          <w:szCs w:val="20"/>
        </w:rPr>
        <w:t xml:space="preserve">Par. 4 ust. 9 - </w:t>
      </w:r>
      <w:r w:rsidRPr="00B363BA">
        <w:rPr>
          <w:sz w:val="20"/>
          <w:szCs w:val="20"/>
        </w:rPr>
        <w:t xml:space="preserve">Czy Zamawiający wyrazi zgodę na zmianę brzmienia tego punktu na następujący: </w:t>
      </w:r>
    </w:p>
    <w:p w:rsidR="00EC2E03" w:rsidRPr="00B363BA" w:rsidRDefault="00EC2E03" w:rsidP="00B363BA">
      <w:pPr>
        <w:spacing w:line="240" w:lineRule="auto"/>
        <w:ind w:left="720"/>
        <w:jc w:val="both"/>
        <w:rPr>
          <w:i/>
          <w:sz w:val="20"/>
          <w:szCs w:val="20"/>
        </w:rPr>
      </w:pPr>
      <w:r w:rsidRPr="00B363BA">
        <w:rPr>
          <w:i/>
          <w:sz w:val="20"/>
          <w:szCs w:val="20"/>
        </w:rPr>
        <w:t>„W przypadku wymiany uszkodzonego sprzętu na nowy lub wymiany jego części (podzespołów) w związku z okolicznościami określonymi w ust. 7 oraz w przypadku skorzystania przez Zamawiającego z rękojmi, gwarancja na wymieniony element kończy się wraz z końcem gwarancji na przedmiot zamówienia” ?</w:t>
      </w:r>
    </w:p>
    <w:p w:rsidR="00EC2E03" w:rsidRPr="00B363BA" w:rsidRDefault="00EC2E03" w:rsidP="00B363BA">
      <w:pPr>
        <w:pStyle w:val="Bezodstpw"/>
        <w:jc w:val="both"/>
        <w:rPr>
          <w:b/>
          <w:sz w:val="20"/>
          <w:szCs w:val="20"/>
        </w:rPr>
      </w:pPr>
    </w:p>
    <w:p w:rsidR="00EC2E03" w:rsidRPr="00B363BA" w:rsidRDefault="00EC2E03" w:rsidP="00B363BA">
      <w:pPr>
        <w:pStyle w:val="Bezodstpw"/>
        <w:numPr>
          <w:ilvl w:val="0"/>
          <w:numId w:val="46"/>
        </w:numPr>
        <w:ind w:hanging="720"/>
        <w:jc w:val="both"/>
        <w:rPr>
          <w:i/>
          <w:iCs/>
          <w:sz w:val="20"/>
          <w:szCs w:val="20"/>
        </w:rPr>
      </w:pPr>
      <w:r w:rsidRPr="00B363BA">
        <w:rPr>
          <w:b/>
          <w:sz w:val="20"/>
          <w:szCs w:val="20"/>
        </w:rPr>
        <w:t xml:space="preserve">Par. 6 - </w:t>
      </w:r>
      <w:r w:rsidRPr="00B363BA">
        <w:rPr>
          <w:sz w:val="20"/>
          <w:szCs w:val="20"/>
        </w:rPr>
        <w:t>W naszej ocenie zaproponowane kary umowne są rażąco wysokie. Na rynku wyrobów medycznych przyjęło się, iż wysokość kary to 0,1-0,2% za dzień zwłoki w wykonaniu zamówienia/wykonaniu napraw gwarancyjnych/ oraz 10% w przypadku odstąpienia od umowy. W związku z tym, prosimy o obniżenie kary umownej do przyjętego w branży poziomu</w:t>
      </w:r>
    </w:p>
    <w:p w:rsidR="00EC2E03" w:rsidRPr="00B363BA" w:rsidRDefault="00EC2E03" w:rsidP="00B363BA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B363BA">
        <w:rPr>
          <w:rFonts w:ascii="Verdana" w:hAnsi="Verdana"/>
          <w:b/>
          <w:sz w:val="20"/>
          <w:szCs w:val="20"/>
          <w:u w:val="single"/>
        </w:rPr>
        <w:t>Odpowiedź: ad 1-4 Zamawiający  pozostawia zapisy SIWZ bez zmian.</w:t>
      </w:r>
    </w:p>
    <w:p w:rsidR="00EC2E03" w:rsidRPr="00B363BA" w:rsidRDefault="00EC2E03" w:rsidP="00B363BA">
      <w:pPr>
        <w:pStyle w:val="Bezodstpw"/>
        <w:ind w:left="720"/>
        <w:jc w:val="both"/>
        <w:rPr>
          <w:rFonts w:ascii="Verdana" w:hAnsi="Verdana"/>
          <w:i/>
          <w:iCs/>
          <w:sz w:val="20"/>
          <w:szCs w:val="20"/>
        </w:rPr>
      </w:pPr>
    </w:p>
    <w:p w:rsidR="00EC2E03" w:rsidRPr="00B363BA" w:rsidRDefault="00EC2E03" w:rsidP="00B363BA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B363BA">
        <w:rPr>
          <w:rFonts w:ascii="Verdana" w:hAnsi="Verdana"/>
          <w:b/>
          <w:sz w:val="20"/>
          <w:szCs w:val="20"/>
          <w:u w:val="single"/>
        </w:rPr>
        <w:t xml:space="preserve">Pytanie 4 </w:t>
      </w:r>
    </w:p>
    <w:p w:rsidR="00EC2E03" w:rsidRPr="00B363BA" w:rsidRDefault="00EC2E03" w:rsidP="00B363BA">
      <w:pPr>
        <w:pStyle w:val="Bezodstpw"/>
        <w:rPr>
          <w:b/>
          <w:sz w:val="20"/>
          <w:szCs w:val="20"/>
          <w:u w:val="single"/>
        </w:rPr>
      </w:pPr>
      <w:r w:rsidRPr="00B363BA">
        <w:rPr>
          <w:b/>
          <w:sz w:val="20"/>
          <w:szCs w:val="20"/>
          <w:u w:val="single"/>
        </w:rPr>
        <w:t xml:space="preserve">ZAŁĄCZNIK NR 1 – OPIS PRZEDMIOTU ZAMÓWIENIA –  </w:t>
      </w:r>
      <w:r w:rsidRPr="00B363BA">
        <w:rPr>
          <w:rFonts w:hint="eastAsia"/>
          <w:b/>
          <w:sz w:val="20"/>
          <w:szCs w:val="20"/>
          <w:u w:val="single"/>
        </w:rPr>
        <w:t xml:space="preserve">Urządzenia do monitorowania funkcji życiowych – 8 sztuk z centralą monitorującą </w:t>
      </w:r>
    </w:p>
    <w:p w:rsidR="00EC2E03" w:rsidRPr="00B363BA" w:rsidRDefault="00EC2E03" w:rsidP="00B363BA">
      <w:pPr>
        <w:pStyle w:val="Bezodstpw"/>
        <w:numPr>
          <w:ilvl w:val="0"/>
          <w:numId w:val="46"/>
        </w:numPr>
        <w:ind w:hanging="720"/>
        <w:jc w:val="both"/>
        <w:rPr>
          <w:sz w:val="20"/>
          <w:szCs w:val="20"/>
        </w:rPr>
      </w:pPr>
      <w:r w:rsidRPr="00B363BA">
        <w:rPr>
          <w:sz w:val="20"/>
          <w:szCs w:val="20"/>
        </w:rPr>
        <w:t>Do punktu I.1: Czy Zamawiający dopuści kardiomonitor o budowie modułowej z modułami wsuwanymi do ramy urządzenia? Rozwiązanie to pozwala na wymianę modułów pomiędzy oferowanymi kardiomonitorami.</w:t>
      </w:r>
    </w:p>
    <w:p w:rsidR="00EC2E03" w:rsidRPr="00B363BA" w:rsidRDefault="00EC2E03" w:rsidP="00B363BA">
      <w:pPr>
        <w:pStyle w:val="Bezodstpw"/>
        <w:numPr>
          <w:ilvl w:val="0"/>
          <w:numId w:val="46"/>
        </w:numPr>
        <w:ind w:hanging="720"/>
        <w:jc w:val="both"/>
        <w:rPr>
          <w:sz w:val="20"/>
          <w:szCs w:val="20"/>
        </w:rPr>
      </w:pPr>
      <w:r w:rsidRPr="00B363BA">
        <w:rPr>
          <w:sz w:val="20"/>
          <w:szCs w:val="20"/>
        </w:rPr>
        <w:t xml:space="preserve">Do punktu I.2: Czy Zamawiający dopuści kardiomonitor umożliwiający prezentację </w:t>
      </w:r>
      <w:r w:rsidRPr="00B363BA">
        <w:rPr>
          <w:sz w:val="20"/>
          <w:szCs w:val="20"/>
        </w:rPr>
        <w:br/>
        <w:t>6 krzywych dynamicznych?</w:t>
      </w:r>
    </w:p>
    <w:p w:rsidR="00EC2E03" w:rsidRPr="00B363BA" w:rsidRDefault="00EC2E03" w:rsidP="00B363BA">
      <w:pPr>
        <w:pStyle w:val="Bezodstpw"/>
        <w:numPr>
          <w:ilvl w:val="0"/>
          <w:numId w:val="46"/>
        </w:numPr>
        <w:ind w:hanging="720"/>
        <w:jc w:val="both"/>
        <w:rPr>
          <w:sz w:val="20"/>
          <w:szCs w:val="20"/>
        </w:rPr>
      </w:pPr>
      <w:r w:rsidRPr="00B363BA">
        <w:rPr>
          <w:sz w:val="20"/>
          <w:szCs w:val="20"/>
        </w:rPr>
        <w:t>Do punktu II.1: Czy Zamawiający dopuści kardiomonitor umożliwiający pomiar częstości akcji serca w zakresie 20-300bpm?</w:t>
      </w:r>
    </w:p>
    <w:p w:rsidR="00EC2E03" w:rsidRPr="00B363BA" w:rsidRDefault="00EC2E03" w:rsidP="00B363BA">
      <w:pPr>
        <w:pStyle w:val="Bezodstpw"/>
        <w:numPr>
          <w:ilvl w:val="0"/>
          <w:numId w:val="46"/>
        </w:numPr>
        <w:ind w:hanging="720"/>
        <w:jc w:val="both"/>
        <w:rPr>
          <w:sz w:val="20"/>
          <w:szCs w:val="20"/>
        </w:rPr>
      </w:pPr>
      <w:r w:rsidRPr="00B363BA">
        <w:rPr>
          <w:sz w:val="20"/>
          <w:szCs w:val="20"/>
        </w:rPr>
        <w:t xml:space="preserve">Do punktu II.3: Czy Zamawiający dopuści kardiomonitor umożliwiający pomiar częstości oddechów w zakresie 4-120 </w:t>
      </w:r>
      <w:proofErr w:type="spellStart"/>
      <w:r w:rsidRPr="00B363BA">
        <w:rPr>
          <w:sz w:val="20"/>
          <w:szCs w:val="20"/>
        </w:rPr>
        <w:t>rpm</w:t>
      </w:r>
      <w:proofErr w:type="spellEnd"/>
      <w:r w:rsidRPr="00B363BA">
        <w:rPr>
          <w:sz w:val="20"/>
          <w:szCs w:val="20"/>
        </w:rPr>
        <w:t xml:space="preserve"> z bezdechem wykrywanym przy wykryciu mniej niż </w:t>
      </w:r>
      <w:r w:rsidRPr="00B363BA">
        <w:rPr>
          <w:sz w:val="20"/>
          <w:szCs w:val="20"/>
        </w:rPr>
        <w:br/>
        <w:t>3 oddechów na przestrzeni jednej minuty?</w:t>
      </w:r>
    </w:p>
    <w:p w:rsidR="00EC2E03" w:rsidRPr="00B363BA" w:rsidRDefault="00EC2E03" w:rsidP="00B363BA">
      <w:pPr>
        <w:pStyle w:val="Bezodstpw"/>
        <w:numPr>
          <w:ilvl w:val="0"/>
          <w:numId w:val="46"/>
        </w:numPr>
        <w:ind w:hanging="720"/>
        <w:jc w:val="both"/>
        <w:rPr>
          <w:sz w:val="20"/>
          <w:szCs w:val="20"/>
        </w:rPr>
      </w:pPr>
      <w:r w:rsidRPr="00B363BA">
        <w:rPr>
          <w:sz w:val="20"/>
          <w:szCs w:val="20"/>
        </w:rPr>
        <w:t xml:space="preserve">Do punktu II.5: Czy Zamawiający dopuści kardiomonitor z regulowanym interwałem automatycznego pomiaru ciśnienia w zakresie 1-240 minut, bez pamięci dedykowanej </w:t>
      </w:r>
      <w:r w:rsidRPr="00B363BA">
        <w:rPr>
          <w:sz w:val="20"/>
          <w:szCs w:val="20"/>
        </w:rPr>
        <w:br/>
        <w:t xml:space="preserve">do zapisu pomiarów ciśnienia, natomiast z możliwością odczytu poprzednich pomiarów </w:t>
      </w:r>
      <w:r w:rsidRPr="00B363BA">
        <w:rPr>
          <w:sz w:val="20"/>
          <w:szCs w:val="20"/>
        </w:rPr>
        <w:br/>
        <w:t>w menu trendów, oraz bez pomiaru rytmu serca na podstawie NIBP?</w:t>
      </w:r>
    </w:p>
    <w:p w:rsidR="00EC2E03" w:rsidRPr="00B363BA" w:rsidRDefault="00EC2E03" w:rsidP="00B363BA">
      <w:pPr>
        <w:pStyle w:val="Bezodstpw"/>
        <w:ind w:left="720"/>
        <w:jc w:val="both"/>
        <w:rPr>
          <w:sz w:val="20"/>
          <w:szCs w:val="20"/>
        </w:rPr>
      </w:pPr>
    </w:p>
    <w:p w:rsidR="00EC2E03" w:rsidRPr="00B363BA" w:rsidRDefault="00EC2E03" w:rsidP="00B363BA">
      <w:pPr>
        <w:pStyle w:val="Bezodstpw"/>
        <w:numPr>
          <w:ilvl w:val="0"/>
          <w:numId w:val="46"/>
        </w:numPr>
        <w:ind w:hanging="720"/>
        <w:jc w:val="both"/>
        <w:rPr>
          <w:sz w:val="20"/>
          <w:szCs w:val="20"/>
        </w:rPr>
      </w:pPr>
      <w:r w:rsidRPr="00B363BA">
        <w:rPr>
          <w:sz w:val="20"/>
          <w:szCs w:val="20"/>
        </w:rPr>
        <w:t>Do punktu II.5: Czy Zamawiający dopuści mankiety o rozmiarach: 23-33cm oraz 31-40cm?</w:t>
      </w:r>
    </w:p>
    <w:p w:rsidR="00EC2E03" w:rsidRPr="00B363BA" w:rsidRDefault="00EC2E03" w:rsidP="00B363BA">
      <w:pPr>
        <w:pStyle w:val="Bezodstpw"/>
        <w:numPr>
          <w:ilvl w:val="0"/>
          <w:numId w:val="46"/>
        </w:numPr>
        <w:ind w:hanging="720"/>
        <w:jc w:val="both"/>
        <w:rPr>
          <w:sz w:val="20"/>
          <w:szCs w:val="20"/>
        </w:rPr>
      </w:pPr>
      <w:r w:rsidRPr="00B363BA">
        <w:rPr>
          <w:sz w:val="20"/>
          <w:szCs w:val="20"/>
        </w:rPr>
        <w:t>Do punktu III.1: Czy Zamawiający dopuści centralę wyposażoną w dodatkowy zasilacz typu UPS umożliwiające na zasilanie przez okres ponad 30 minut?</w:t>
      </w:r>
    </w:p>
    <w:p w:rsidR="00EC2E03" w:rsidRPr="00B363BA" w:rsidRDefault="00EC2E03" w:rsidP="00B363BA">
      <w:pPr>
        <w:pStyle w:val="Bezodstpw"/>
        <w:numPr>
          <w:ilvl w:val="0"/>
          <w:numId w:val="46"/>
        </w:numPr>
        <w:ind w:hanging="720"/>
        <w:jc w:val="both"/>
        <w:rPr>
          <w:sz w:val="20"/>
          <w:szCs w:val="20"/>
        </w:rPr>
      </w:pPr>
      <w:r w:rsidRPr="00B363BA">
        <w:rPr>
          <w:sz w:val="20"/>
          <w:szCs w:val="20"/>
        </w:rPr>
        <w:t>Do punktu III.8,9: Czy Zamawiający dopuści centralę umożliwiającą zapis do 144 godzin krzywych dynamicznych oraz do 72 godzin trendów?</w:t>
      </w:r>
    </w:p>
    <w:p w:rsidR="00EC2E03" w:rsidRPr="00B363BA" w:rsidRDefault="00EC2E03" w:rsidP="00B363BA">
      <w:pPr>
        <w:pStyle w:val="Bezodstpw"/>
        <w:numPr>
          <w:ilvl w:val="0"/>
          <w:numId w:val="46"/>
        </w:numPr>
        <w:ind w:hanging="720"/>
        <w:jc w:val="both"/>
        <w:rPr>
          <w:sz w:val="20"/>
          <w:szCs w:val="20"/>
        </w:rPr>
      </w:pPr>
      <w:r w:rsidRPr="00B363BA">
        <w:rPr>
          <w:sz w:val="20"/>
          <w:szCs w:val="20"/>
        </w:rPr>
        <w:t>Do punktu III.12: Czy Zamawiający dopuści centralę, która nie umożliwia zmiany jasności ekranów w kardiomonitorach z poziomu centrali?</w:t>
      </w:r>
    </w:p>
    <w:p w:rsidR="00EC2E03" w:rsidRPr="00B363BA" w:rsidRDefault="00EC2E03" w:rsidP="00B363BA">
      <w:pPr>
        <w:pStyle w:val="Bezodstpw"/>
        <w:numPr>
          <w:ilvl w:val="0"/>
          <w:numId w:val="46"/>
        </w:numPr>
        <w:ind w:hanging="720"/>
        <w:jc w:val="both"/>
        <w:rPr>
          <w:sz w:val="20"/>
          <w:szCs w:val="20"/>
        </w:rPr>
      </w:pPr>
      <w:r w:rsidRPr="00B363BA">
        <w:rPr>
          <w:sz w:val="20"/>
          <w:szCs w:val="20"/>
        </w:rPr>
        <w:t>Do punktu 14: Czy Zamawiający dopuści centralę bez możliwości kopiowania danych poprzez zewnętrzny nośnik pamięci? Powoduje to ryzyko wypłynięcia danych indywidualnych pacjenta.</w:t>
      </w:r>
    </w:p>
    <w:p w:rsidR="00EC2E03" w:rsidRPr="00B363BA" w:rsidRDefault="00EC2E03" w:rsidP="00B363BA">
      <w:pPr>
        <w:pStyle w:val="Bezodstpw"/>
        <w:numPr>
          <w:ilvl w:val="0"/>
          <w:numId w:val="46"/>
        </w:numPr>
        <w:ind w:hanging="720"/>
        <w:jc w:val="both"/>
        <w:rPr>
          <w:sz w:val="20"/>
          <w:szCs w:val="20"/>
        </w:rPr>
      </w:pPr>
      <w:r w:rsidRPr="00B363BA">
        <w:rPr>
          <w:sz w:val="20"/>
          <w:szCs w:val="20"/>
        </w:rPr>
        <w:t xml:space="preserve">Do punktu IV.3: Czy Zamawiający dopuści kardiomonitor umożliwiający zapis trendów </w:t>
      </w:r>
      <w:r w:rsidRPr="00B363BA">
        <w:rPr>
          <w:sz w:val="20"/>
          <w:szCs w:val="20"/>
        </w:rPr>
        <w:br/>
        <w:t>z okresu 72 godzin, jednak bez możliwości zapisania monitorowanych fal dynamicznych?</w:t>
      </w:r>
    </w:p>
    <w:p w:rsidR="00EC2E03" w:rsidRPr="00B363BA" w:rsidRDefault="00EC2E03" w:rsidP="00B363BA">
      <w:pPr>
        <w:pStyle w:val="Bezodstpw"/>
        <w:numPr>
          <w:ilvl w:val="0"/>
          <w:numId w:val="46"/>
        </w:numPr>
        <w:ind w:hanging="720"/>
        <w:jc w:val="both"/>
        <w:rPr>
          <w:sz w:val="20"/>
          <w:szCs w:val="20"/>
        </w:rPr>
      </w:pPr>
      <w:r w:rsidRPr="00B363BA">
        <w:rPr>
          <w:sz w:val="20"/>
          <w:szCs w:val="20"/>
        </w:rPr>
        <w:t>Do punktu IV.5: Czy Zamawiający dopuści kardiomonitory wyposażone w wózki z 5 kołami jezdnymi?</w:t>
      </w:r>
    </w:p>
    <w:p w:rsidR="00EC2E03" w:rsidRPr="00B363BA" w:rsidRDefault="00EC2E03" w:rsidP="00B363BA">
      <w:pPr>
        <w:pStyle w:val="Bezodstpw"/>
        <w:jc w:val="both"/>
        <w:rPr>
          <w:b/>
          <w:sz w:val="20"/>
          <w:szCs w:val="20"/>
        </w:rPr>
      </w:pPr>
    </w:p>
    <w:p w:rsidR="00EC2E03" w:rsidRPr="00B363BA" w:rsidRDefault="00EC2E03" w:rsidP="00B363BA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B363BA">
        <w:rPr>
          <w:rFonts w:ascii="Verdana" w:hAnsi="Verdana"/>
          <w:b/>
          <w:sz w:val="20"/>
          <w:szCs w:val="20"/>
          <w:u w:val="single"/>
        </w:rPr>
        <w:t>Odpowiedź: ad 5,9,11,12,13,14,15- Zamawiający  pozostawia zapisy SIWZ bez zmian. ; a</w:t>
      </w:r>
      <w:r w:rsidRPr="00B363BA">
        <w:rPr>
          <w:rFonts w:ascii="Verdana" w:hAnsi="Verdana" w:cs="Arial"/>
          <w:b/>
          <w:sz w:val="20"/>
          <w:szCs w:val="20"/>
          <w:u w:val="single"/>
        </w:rPr>
        <w:t xml:space="preserve">d </w:t>
      </w:r>
      <w:r w:rsidR="00B35C3D" w:rsidRPr="00B363BA">
        <w:rPr>
          <w:rFonts w:ascii="Verdana" w:hAnsi="Verdana" w:cs="Arial"/>
          <w:b/>
          <w:sz w:val="20"/>
          <w:szCs w:val="20"/>
          <w:u w:val="single"/>
        </w:rPr>
        <w:t>6,7,8,10,16</w:t>
      </w:r>
      <w:r w:rsidRPr="00B363BA">
        <w:rPr>
          <w:rFonts w:ascii="Verdana" w:hAnsi="Verdana" w:cs="Arial"/>
          <w:b/>
          <w:sz w:val="20"/>
          <w:szCs w:val="20"/>
          <w:u w:val="single"/>
        </w:rPr>
        <w:t xml:space="preserve"> - Zamawiający dopuszcza.</w:t>
      </w:r>
    </w:p>
    <w:p w:rsidR="00B35C3D" w:rsidRPr="00B363BA" w:rsidRDefault="00B35C3D" w:rsidP="00B363BA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B363BA">
        <w:rPr>
          <w:rFonts w:ascii="Verdana" w:hAnsi="Verdana"/>
          <w:b/>
          <w:sz w:val="20"/>
          <w:szCs w:val="20"/>
          <w:u w:val="single"/>
        </w:rPr>
        <w:t xml:space="preserve">Pytanie 5 </w:t>
      </w:r>
    </w:p>
    <w:p w:rsidR="00B35C3D" w:rsidRPr="00B363BA" w:rsidRDefault="00B35C3D" w:rsidP="00B363BA">
      <w:pPr>
        <w:tabs>
          <w:tab w:val="left" w:pos="709"/>
        </w:tabs>
        <w:spacing w:after="0" w:line="240" w:lineRule="auto"/>
        <w:rPr>
          <w:sz w:val="20"/>
          <w:szCs w:val="20"/>
        </w:rPr>
      </w:pPr>
      <w:r w:rsidRPr="00B363BA">
        <w:rPr>
          <w:sz w:val="20"/>
          <w:szCs w:val="20"/>
        </w:rPr>
        <w:lastRenderedPageBreak/>
        <w:t>Pytanie 1, pakiet 5, punkt 13</w:t>
      </w:r>
    </w:p>
    <w:p w:rsidR="00B35C3D" w:rsidRPr="00B363BA" w:rsidRDefault="00B35C3D" w:rsidP="00B363BA">
      <w:pPr>
        <w:tabs>
          <w:tab w:val="left" w:pos="0"/>
        </w:tabs>
        <w:spacing w:after="0" w:line="240" w:lineRule="auto"/>
        <w:jc w:val="both"/>
        <w:rPr>
          <w:sz w:val="20"/>
          <w:szCs w:val="20"/>
        </w:rPr>
      </w:pPr>
      <w:r w:rsidRPr="00B363BA">
        <w:rPr>
          <w:sz w:val="20"/>
          <w:szCs w:val="20"/>
        </w:rPr>
        <w:t>Prosimy Zamawiającego o dopuszczenie jednorazowej końcówki laparoskopowej zgodnej z opisanymi w tabeli parametrami:</w:t>
      </w:r>
    </w:p>
    <w:p w:rsidR="00B35C3D" w:rsidRPr="00B363BA" w:rsidRDefault="00B35C3D" w:rsidP="00B363BA">
      <w:pPr>
        <w:tabs>
          <w:tab w:val="left" w:pos="0"/>
        </w:tabs>
        <w:spacing w:after="0" w:line="240" w:lineRule="auto"/>
        <w:jc w:val="both"/>
        <w:rPr>
          <w:bCs/>
          <w:sz w:val="20"/>
          <w:szCs w:val="20"/>
        </w:rPr>
      </w:pPr>
      <w:r w:rsidRPr="00B363BA">
        <w:rPr>
          <w:sz w:val="20"/>
          <w:szCs w:val="20"/>
        </w:rPr>
        <w:t>„</w:t>
      </w:r>
      <w:r w:rsidRPr="00B363BA">
        <w:rPr>
          <w:color w:val="000000"/>
          <w:sz w:val="20"/>
          <w:szCs w:val="20"/>
        </w:rPr>
        <w:t xml:space="preserve">Instrument do rozdzielania i </w:t>
      </w:r>
      <w:r w:rsidRPr="00B363BA">
        <w:rPr>
          <w:sz w:val="20"/>
          <w:szCs w:val="20"/>
        </w:rPr>
        <w:t xml:space="preserve">zamykania naczyń krwionośnych wraz z naczyniami limfatycznymi do </w:t>
      </w:r>
      <w:smartTag w:uri="urn:schemas-microsoft-com:office:smarttags" w:element="metricconverter">
        <w:smartTagPr>
          <w:attr w:name="ProductID" w:val="7 mm"/>
        </w:smartTagPr>
        <w:r w:rsidRPr="00B363BA">
          <w:rPr>
            <w:sz w:val="20"/>
            <w:szCs w:val="20"/>
          </w:rPr>
          <w:t>7 mm</w:t>
        </w:r>
      </w:smartTag>
      <w:r w:rsidRPr="00B363BA">
        <w:rPr>
          <w:sz w:val="20"/>
          <w:szCs w:val="20"/>
        </w:rPr>
        <w:t xml:space="preserve"> włącznie długość narzędzia do </w:t>
      </w:r>
      <w:smartTag w:uri="urn:schemas-microsoft-com:office:smarttags" w:element="metricconverter">
        <w:smartTagPr>
          <w:attr w:name="ProductID" w:val="370 cm"/>
        </w:smartTagPr>
        <w:r w:rsidRPr="00B363BA">
          <w:rPr>
            <w:sz w:val="20"/>
            <w:szCs w:val="20"/>
          </w:rPr>
          <w:t>3</w:t>
        </w:r>
        <w:r w:rsidRPr="00B363BA">
          <w:rPr>
            <w:color w:val="000000"/>
            <w:sz w:val="20"/>
            <w:szCs w:val="20"/>
          </w:rPr>
          <w:t>70 cm</w:t>
        </w:r>
      </w:smartTag>
      <w:r w:rsidRPr="00B363BA">
        <w:rPr>
          <w:color w:val="000000"/>
          <w:sz w:val="20"/>
          <w:szCs w:val="20"/>
        </w:rPr>
        <w:t xml:space="preserve">, trzon obracany, </w:t>
      </w:r>
      <w:r w:rsidRPr="00B363BA">
        <w:rPr>
          <w:bCs/>
          <w:sz w:val="20"/>
          <w:szCs w:val="20"/>
        </w:rPr>
        <w:t xml:space="preserve">średnica ramienia narzędzia do </w:t>
      </w:r>
      <w:proofErr w:type="spellStart"/>
      <w:r w:rsidRPr="00B363BA">
        <w:rPr>
          <w:bCs/>
          <w:sz w:val="20"/>
          <w:szCs w:val="20"/>
        </w:rPr>
        <w:t>max</w:t>
      </w:r>
      <w:proofErr w:type="spellEnd"/>
      <w:r w:rsidRPr="00B363BA">
        <w:rPr>
          <w:bCs/>
          <w:sz w:val="20"/>
          <w:szCs w:val="20"/>
        </w:rPr>
        <w:t xml:space="preserve">. </w:t>
      </w:r>
      <w:smartTag w:uri="urn:schemas-microsoft-com:office:smarttags" w:element="metricconverter">
        <w:smartTagPr>
          <w:attr w:name="ProductID" w:val="5,5 mm"/>
        </w:smartTagPr>
        <w:r w:rsidRPr="00B363BA">
          <w:rPr>
            <w:bCs/>
            <w:sz w:val="20"/>
            <w:szCs w:val="20"/>
          </w:rPr>
          <w:t>5,5 mm</w:t>
        </w:r>
      </w:smartTag>
      <w:r w:rsidRPr="00B363BA">
        <w:rPr>
          <w:bCs/>
          <w:sz w:val="20"/>
          <w:szCs w:val="20"/>
        </w:rPr>
        <w:t xml:space="preserve"> wystarczający na  wykonanie minimum  6 zabiegów” </w:t>
      </w:r>
    </w:p>
    <w:p w:rsidR="00B35C3D" w:rsidRPr="00B363BA" w:rsidRDefault="00B35C3D" w:rsidP="00B363BA">
      <w:pPr>
        <w:tabs>
          <w:tab w:val="left" w:pos="0"/>
        </w:tabs>
        <w:spacing w:after="0" w:line="240" w:lineRule="auto"/>
        <w:jc w:val="both"/>
        <w:rPr>
          <w:bCs/>
          <w:sz w:val="20"/>
          <w:szCs w:val="20"/>
        </w:rPr>
      </w:pPr>
      <w:r w:rsidRPr="00B363BA">
        <w:rPr>
          <w:sz w:val="20"/>
          <w:szCs w:val="20"/>
        </w:rPr>
        <w:t>w ilości 6 szt. dzięki, którym Zamawiający będzie mógł wykonać 6 zabiegów.</w:t>
      </w:r>
    </w:p>
    <w:p w:rsidR="00B35C3D" w:rsidRPr="00B363BA" w:rsidRDefault="00B35C3D" w:rsidP="00B363BA">
      <w:p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35C3D" w:rsidRPr="00B363BA" w:rsidRDefault="00B35C3D" w:rsidP="00B363BA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B363BA">
        <w:rPr>
          <w:rFonts w:ascii="Verdana" w:hAnsi="Verdana"/>
          <w:b/>
          <w:sz w:val="20"/>
          <w:szCs w:val="20"/>
          <w:u w:val="single"/>
        </w:rPr>
        <w:t>Odpowiedź:  Zamawiający wymaga 20 sztuk końcówki laparoskopowej, do wykonania min 20 zabiegów.</w:t>
      </w:r>
    </w:p>
    <w:p w:rsidR="00B35C3D" w:rsidRPr="00B363BA" w:rsidRDefault="00B35C3D" w:rsidP="00B363BA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B363BA">
        <w:rPr>
          <w:rFonts w:ascii="Verdana" w:hAnsi="Verdana"/>
          <w:b/>
          <w:sz w:val="20"/>
          <w:szCs w:val="20"/>
          <w:u w:val="single"/>
        </w:rPr>
        <w:t>Pytanie 6</w:t>
      </w:r>
    </w:p>
    <w:p w:rsidR="00B35C3D" w:rsidRPr="00B363BA" w:rsidRDefault="00B35C3D" w:rsidP="00B363BA">
      <w:pPr>
        <w:spacing w:line="240" w:lineRule="auto"/>
        <w:ind w:left="-142"/>
        <w:jc w:val="both"/>
        <w:rPr>
          <w:rFonts w:ascii="Arial" w:hAnsi="Arial" w:cs="Arial"/>
          <w:color w:val="000000"/>
          <w:sz w:val="20"/>
          <w:szCs w:val="20"/>
        </w:rPr>
      </w:pPr>
      <w:r w:rsidRPr="00B363BA">
        <w:rPr>
          <w:rFonts w:ascii="Arial" w:hAnsi="Arial" w:cs="Arial"/>
          <w:b/>
          <w:color w:val="000000"/>
          <w:sz w:val="20"/>
          <w:szCs w:val="20"/>
        </w:rPr>
        <w:t xml:space="preserve">Pytanie 1: ( Pakiet nr 5, poz.13 ) </w:t>
      </w:r>
      <w:r w:rsidRPr="00B363BA">
        <w:rPr>
          <w:rFonts w:ascii="Arial" w:hAnsi="Arial" w:cs="Arial"/>
          <w:sz w:val="20"/>
          <w:szCs w:val="20"/>
        </w:rPr>
        <w:t xml:space="preserve">Czy Zamawiający w pakiecie nr 5, </w:t>
      </w:r>
      <w:proofErr w:type="spellStart"/>
      <w:r w:rsidRPr="00B363BA">
        <w:rPr>
          <w:rFonts w:ascii="Arial" w:hAnsi="Arial" w:cs="Arial"/>
          <w:sz w:val="20"/>
          <w:szCs w:val="20"/>
        </w:rPr>
        <w:t>pkt</w:t>
      </w:r>
      <w:proofErr w:type="spellEnd"/>
      <w:r w:rsidRPr="00B363BA">
        <w:rPr>
          <w:rFonts w:ascii="Arial" w:hAnsi="Arial" w:cs="Arial"/>
          <w:sz w:val="20"/>
          <w:szCs w:val="20"/>
        </w:rPr>
        <w:t xml:space="preserve"> 13 w celu zapewnienia konkurencyjności zgodzi się na zwiększenie ilości wykonania zabiegów jednym wielorazowym narzędziem do min. 20 ?</w:t>
      </w:r>
    </w:p>
    <w:p w:rsidR="00B35C3D" w:rsidRPr="00B363BA" w:rsidRDefault="00B35C3D" w:rsidP="00B363BA">
      <w:pPr>
        <w:spacing w:line="240" w:lineRule="auto"/>
        <w:ind w:left="-142"/>
        <w:jc w:val="both"/>
        <w:rPr>
          <w:rFonts w:ascii="Arial" w:hAnsi="Arial" w:cs="Arial"/>
          <w:color w:val="000000"/>
          <w:sz w:val="20"/>
          <w:szCs w:val="20"/>
        </w:rPr>
      </w:pPr>
      <w:r w:rsidRPr="00B363BA">
        <w:rPr>
          <w:rFonts w:ascii="Arial" w:hAnsi="Arial" w:cs="Arial"/>
          <w:b/>
          <w:color w:val="000000"/>
          <w:sz w:val="20"/>
          <w:szCs w:val="20"/>
        </w:rPr>
        <w:t xml:space="preserve">Pytanie 2: ( Pakiet nr 5, poz.13 ) </w:t>
      </w:r>
      <w:r w:rsidRPr="00B363BA">
        <w:rPr>
          <w:rFonts w:ascii="Arial" w:hAnsi="Arial" w:cs="Arial"/>
          <w:sz w:val="20"/>
          <w:szCs w:val="20"/>
        </w:rPr>
        <w:t xml:space="preserve">Czy Zamawiający w pakiecie nr 5, </w:t>
      </w:r>
      <w:proofErr w:type="spellStart"/>
      <w:r w:rsidRPr="00B363BA">
        <w:rPr>
          <w:rFonts w:ascii="Arial" w:hAnsi="Arial" w:cs="Arial"/>
          <w:sz w:val="20"/>
          <w:szCs w:val="20"/>
        </w:rPr>
        <w:t>pkt</w:t>
      </w:r>
      <w:proofErr w:type="spellEnd"/>
      <w:r w:rsidRPr="00B363BA">
        <w:rPr>
          <w:rFonts w:ascii="Arial" w:hAnsi="Arial" w:cs="Arial"/>
          <w:sz w:val="20"/>
          <w:szCs w:val="20"/>
        </w:rPr>
        <w:t xml:space="preserve"> 13 wymaga dostarczenia materiałów zużywalnych(jednorazowych noży) na wymaganą ilość zabiegów</w:t>
      </w:r>
    </w:p>
    <w:p w:rsidR="00B35C3D" w:rsidRPr="00B363BA" w:rsidRDefault="00B35C3D" w:rsidP="00B363BA">
      <w:pPr>
        <w:spacing w:line="240" w:lineRule="auto"/>
        <w:ind w:left="-14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363BA">
        <w:rPr>
          <w:rFonts w:ascii="Arial" w:hAnsi="Arial" w:cs="Arial"/>
          <w:b/>
          <w:color w:val="000000"/>
          <w:sz w:val="20"/>
          <w:szCs w:val="20"/>
        </w:rPr>
        <w:t xml:space="preserve">Pytanie 3: ( Pakiet nr 5, poz.14 ) </w:t>
      </w:r>
      <w:r w:rsidRPr="00B363BA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pl-PL"/>
        </w:rPr>
        <w:t xml:space="preserve">Czy Zamawiający w pakiecie nr 5, </w:t>
      </w:r>
      <w:proofErr w:type="spellStart"/>
      <w:r w:rsidRPr="00B363BA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pl-PL"/>
        </w:rPr>
        <w:t>pkt</w:t>
      </w:r>
      <w:proofErr w:type="spellEnd"/>
      <w:r w:rsidRPr="00B363BA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pl-PL"/>
        </w:rPr>
        <w:t xml:space="preserve"> 14 w celu zapewnienia konkurencyjności zgodzi się na zwiększenie ilości wykonania zabiegów jednym wielorazowym narzędziem do min. 30, tym samym czy wymaga dostarczenia 30 </w:t>
      </w:r>
      <w:proofErr w:type="spellStart"/>
      <w:r w:rsidRPr="00B363BA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pl-PL"/>
        </w:rPr>
        <w:t>szt</w:t>
      </w:r>
      <w:proofErr w:type="spellEnd"/>
      <w:r w:rsidRPr="00B363BA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pl-PL"/>
        </w:rPr>
        <w:t xml:space="preserve"> nożyków ?</w:t>
      </w:r>
    </w:p>
    <w:p w:rsidR="00B35C3D" w:rsidRPr="00B363BA" w:rsidRDefault="00B35C3D" w:rsidP="00B363BA">
      <w:pPr>
        <w:spacing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B363BA">
        <w:rPr>
          <w:rFonts w:ascii="Arial" w:hAnsi="Arial" w:cs="Arial"/>
          <w:b/>
          <w:color w:val="000000"/>
          <w:sz w:val="20"/>
          <w:szCs w:val="20"/>
        </w:rPr>
        <w:t xml:space="preserve">Pytanie 4: ( Pakiet nr 5, poz.14 ) </w:t>
      </w:r>
      <w:r w:rsidRPr="00B363BA">
        <w:rPr>
          <w:rFonts w:ascii="Arial" w:hAnsi="Arial" w:cs="Arial"/>
          <w:sz w:val="20"/>
          <w:szCs w:val="20"/>
        </w:rPr>
        <w:t xml:space="preserve">Czy Zamawiający w pakiecie nr 5, </w:t>
      </w:r>
      <w:proofErr w:type="spellStart"/>
      <w:r w:rsidRPr="00B363BA">
        <w:rPr>
          <w:rFonts w:ascii="Arial" w:hAnsi="Arial" w:cs="Arial"/>
          <w:sz w:val="20"/>
          <w:szCs w:val="20"/>
        </w:rPr>
        <w:t>pkt</w:t>
      </w:r>
      <w:proofErr w:type="spellEnd"/>
      <w:r w:rsidRPr="00B363BA">
        <w:rPr>
          <w:rFonts w:ascii="Arial" w:hAnsi="Arial" w:cs="Arial"/>
          <w:sz w:val="20"/>
          <w:szCs w:val="20"/>
        </w:rPr>
        <w:t xml:space="preserve"> 14 dopuści jednorazowy, </w:t>
      </w:r>
      <w:proofErr w:type="spellStart"/>
      <w:r w:rsidRPr="00B363BA">
        <w:rPr>
          <w:rFonts w:ascii="Arial" w:hAnsi="Arial" w:cs="Arial"/>
          <w:sz w:val="20"/>
          <w:szCs w:val="20"/>
        </w:rPr>
        <w:t>niesterylny</w:t>
      </w:r>
      <w:proofErr w:type="spellEnd"/>
      <w:r w:rsidRPr="00B363BA">
        <w:rPr>
          <w:rFonts w:ascii="Arial" w:hAnsi="Arial" w:cs="Arial"/>
          <w:sz w:val="20"/>
          <w:szCs w:val="20"/>
        </w:rPr>
        <w:t xml:space="preserve"> nóż kompatybilny z wymaganym urządzeniem do jednorazowej sterylizacji ?</w:t>
      </w:r>
    </w:p>
    <w:p w:rsidR="00B35C3D" w:rsidRPr="00B363BA" w:rsidRDefault="00B35C3D" w:rsidP="00B363BA">
      <w:pPr>
        <w:spacing w:line="240" w:lineRule="auto"/>
        <w:ind w:left="-142"/>
        <w:jc w:val="both"/>
        <w:rPr>
          <w:rFonts w:ascii="Arial" w:hAnsi="Arial" w:cs="Arial"/>
          <w:color w:val="000000"/>
          <w:sz w:val="20"/>
          <w:szCs w:val="20"/>
        </w:rPr>
      </w:pPr>
      <w:r w:rsidRPr="00B363BA">
        <w:rPr>
          <w:rFonts w:ascii="Arial" w:hAnsi="Arial" w:cs="Arial"/>
          <w:b/>
          <w:color w:val="000000"/>
          <w:sz w:val="20"/>
          <w:szCs w:val="20"/>
        </w:rPr>
        <w:t xml:space="preserve">Pytanie 5: ( Pakiet nr 5, poz. 20 ) </w:t>
      </w:r>
      <w:r w:rsidRPr="00B363BA">
        <w:rPr>
          <w:rFonts w:ascii="Arial" w:hAnsi="Arial" w:cs="Arial"/>
          <w:color w:val="000000"/>
          <w:sz w:val="20"/>
          <w:szCs w:val="20"/>
        </w:rPr>
        <w:t xml:space="preserve">Prosimy Zamawiającego o określenie czy wymóg w </w:t>
      </w:r>
      <w:proofErr w:type="spellStart"/>
      <w:r w:rsidRPr="00B363BA">
        <w:rPr>
          <w:rFonts w:ascii="Arial" w:hAnsi="Arial" w:cs="Arial"/>
          <w:color w:val="000000"/>
          <w:sz w:val="20"/>
          <w:szCs w:val="20"/>
        </w:rPr>
        <w:t>pkt</w:t>
      </w:r>
      <w:proofErr w:type="spellEnd"/>
      <w:r w:rsidRPr="00B363BA">
        <w:rPr>
          <w:rFonts w:ascii="Arial" w:hAnsi="Arial" w:cs="Arial"/>
          <w:color w:val="000000"/>
          <w:sz w:val="20"/>
          <w:szCs w:val="20"/>
        </w:rPr>
        <w:t xml:space="preserve"> 20 dotyczy również narzędzia wielorazowego ? </w:t>
      </w:r>
    </w:p>
    <w:p w:rsidR="00B35C3D" w:rsidRPr="00B363BA" w:rsidRDefault="00B35C3D" w:rsidP="00B363BA">
      <w:pPr>
        <w:spacing w:line="240" w:lineRule="auto"/>
        <w:ind w:left="-14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363BA">
        <w:rPr>
          <w:rFonts w:ascii="Arial" w:hAnsi="Arial" w:cs="Arial"/>
          <w:b/>
          <w:color w:val="000000"/>
          <w:sz w:val="20"/>
          <w:szCs w:val="20"/>
        </w:rPr>
        <w:t xml:space="preserve">Pytanie 6: ( Pakiet nr 5, poz.24 ) </w:t>
      </w:r>
      <w:r w:rsidRPr="00B363BA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pl-PL"/>
        </w:rPr>
        <w:t xml:space="preserve">Czy Zamawiający w pakiecie nr 5, </w:t>
      </w:r>
      <w:proofErr w:type="spellStart"/>
      <w:r w:rsidRPr="00B363BA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pl-PL"/>
        </w:rPr>
        <w:t>pkt</w:t>
      </w:r>
      <w:proofErr w:type="spellEnd"/>
      <w:r w:rsidRPr="00B363BA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pl-PL"/>
        </w:rPr>
        <w:t xml:space="preserve"> 24 odnosi swoje wymagania do narzędzia laparoskopowego wymaganego w </w:t>
      </w:r>
      <w:proofErr w:type="spellStart"/>
      <w:r w:rsidRPr="00B363BA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pl-PL"/>
        </w:rPr>
        <w:t>pkt</w:t>
      </w:r>
      <w:proofErr w:type="spellEnd"/>
      <w:r w:rsidRPr="00B363BA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pl-PL"/>
        </w:rPr>
        <w:t xml:space="preserve"> 13 ?</w:t>
      </w:r>
    </w:p>
    <w:p w:rsidR="00B35C3D" w:rsidRPr="00B363BA" w:rsidRDefault="00B35C3D" w:rsidP="00B363BA">
      <w:pPr>
        <w:spacing w:line="240" w:lineRule="auto"/>
        <w:ind w:left="-14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363BA">
        <w:rPr>
          <w:rFonts w:ascii="Arial" w:hAnsi="Arial" w:cs="Arial"/>
          <w:b/>
          <w:color w:val="000000"/>
          <w:sz w:val="20"/>
          <w:szCs w:val="20"/>
        </w:rPr>
        <w:t xml:space="preserve">Pytanie 7: ( Pakiet nr 5, poz. 24 ) </w:t>
      </w:r>
      <w:r w:rsidRPr="00B363BA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pl-PL"/>
        </w:rPr>
        <w:t xml:space="preserve">Czy Zamawiający w pakiecie nr 5, </w:t>
      </w:r>
      <w:proofErr w:type="spellStart"/>
      <w:r w:rsidRPr="00B363BA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pl-PL"/>
        </w:rPr>
        <w:t>pkt</w:t>
      </w:r>
      <w:proofErr w:type="spellEnd"/>
      <w:r w:rsidRPr="00B363BA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pl-PL"/>
        </w:rPr>
        <w:t xml:space="preserve"> 24 przydzieli maksymalną ilość punktów urządzeniu ze szczękami prostymi bardzo wąskimi o szerokości końcówki ≤ 2 mm zapewniającą bardzo precyzyjne podejście  do tkanki ?</w:t>
      </w:r>
    </w:p>
    <w:p w:rsidR="00B35C3D" w:rsidRPr="00B363BA" w:rsidRDefault="00B35C3D" w:rsidP="00B363BA">
      <w:pPr>
        <w:spacing w:line="240" w:lineRule="auto"/>
        <w:ind w:left="-14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363BA">
        <w:rPr>
          <w:rFonts w:ascii="Arial" w:hAnsi="Arial" w:cs="Arial"/>
          <w:b/>
          <w:color w:val="000000"/>
          <w:sz w:val="20"/>
          <w:szCs w:val="20"/>
        </w:rPr>
        <w:t xml:space="preserve">Pytanie 8: ( Pakiet nr 5, poz.24 ) </w:t>
      </w:r>
      <w:r w:rsidRPr="00B363B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 xml:space="preserve">Czy Zamawiający w pakiecie nr 5, </w:t>
      </w:r>
      <w:proofErr w:type="spellStart"/>
      <w:r w:rsidRPr="00B363B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pkt</w:t>
      </w:r>
      <w:proofErr w:type="spellEnd"/>
      <w:r w:rsidRPr="00B363B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 xml:space="preserve"> 24 dopuści narzędzie laparoskopowe z ergonomiczną rękojeścią umożliwiającą zaciśnięcie na tkance i koagulację poprzez ściśnięcie rękojeści urządzenia na którym znajduje się przycisk aktywacyjny zamykania naczyń ?</w:t>
      </w:r>
    </w:p>
    <w:p w:rsidR="00B35C3D" w:rsidRPr="00B363BA" w:rsidRDefault="00B35C3D" w:rsidP="00B363BA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B363BA">
        <w:rPr>
          <w:rFonts w:ascii="Verdana" w:hAnsi="Verdana"/>
          <w:b/>
          <w:sz w:val="20"/>
          <w:szCs w:val="20"/>
          <w:u w:val="single"/>
        </w:rPr>
        <w:t>Odpowiedź: ad 7 - Zamawiający  pozostawia zapisy SIWZ bez zmian. ; a</w:t>
      </w:r>
      <w:r w:rsidRPr="00B363BA">
        <w:rPr>
          <w:rFonts w:ascii="Verdana" w:hAnsi="Verdana" w:cs="Arial"/>
          <w:b/>
          <w:sz w:val="20"/>
          <w:szCs w:val="20"/>
          <w:u w:val="single"/>
        </w:rPr>
        <w:t>d 1,2,4,5,6,8 - Zamawiający dopuszcza.</w:t>
      </w:r>
    </w:p>
    <w:p w:rsidR="00B35C3D" w:rsidRPr="00B363BA" w:rsidRDefault="00B35C3D" w:rsidP="00B363BA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B363BA">
        <w:rPr>
          <w:rFonts w:ascii="Verdana" w:hAnsi="Verdana"/>
          <w:b/>
          <w:sz w:val="20"/>
          <w:szCs w:val="20"/>
          <w:u w:val="single"/>
        </w:rPr>
        <w:t>Ad 3-</w:t>
      </w:r>
      <w:r w:rsidRPr="00B363BA">
        <w:rPr>
          <w:rFonts w:ascii="Verdana" w:eastAsia="Times New Roman" w:hAnsi="Verdana" w:cs="Arial"/>
          <w:b/>
          <w:bCs/>
          <w:sz w:val="20"/>
          <w:szCs w:val="20"/>
          <w:u w:val="single"/>
          <w:shd w:val="clear" w:color="auto" w:fill="FFFFFF"/>
          <w:lang w:eastAsia="pl-PL"/>
        </w:rPr>
        <w:t xml:space="preserve"> w pakiecie nr 5, </w:t>
      </w:r>
      <w:proofErr w:type="spellStart"/>
      <w:r w:rsidRPr="00B363BA">
        <w:rPr>
          <w:rFonts w:ascii="Verdana" w:eastAsia="Times New Roman" w:hAnsi="Verdana" w:cs="Arial"/>
          <w:b/>
          <w:bCs/>
          <w:sz w:val="20"/>
          <w:szCs w:val="20"/>
          <w:u w:val="single"/>
          <w:shd w:val="clear" w:color="auto" w:fill="FFFFFF"/>
          <w:lang w:eastAsia="pl-PL"/>
        </w:rPr>
        <w:t>pkt</w:t>
      </w:r>
      <w:proofErr w:type="spellEnd"/>
      <w:r w:rsidRPr="00B363BA">
        <w:rPr>
          <w:rFonts w:ascii="Verdana" w:eastAsia="Times New Roman" w:hAnsi="Verdana" w:cs="Arial"/>
          <w:b/>
          <w:bCs/>
          <w:sz w:val="20"/>
          <w:szCs w:val="20"/>
          <w:u w:val="single"/>
          <w:shd w:val="clear" w:color="auto" w:fill="FFFFFF"/>
          <w:lang w:eastAsia="pl-PL"/>
        </w:rPr>
        <w:t xml:space="preserve"> 14 Zamawiający zmienia ilości wykonania zabiegów narzędziem na min. 20, tym samym wymaga dostarczenia </w:t>
      </w:r>
      <w:r w:rsidR="00200334">
        <w:rPr>
          <w:rFonts w:ascii="Verdana" w:eastAsia="Times New Roman" w:hAnsi="Verdana" w:cs="Arial"/>
          <w:b/>
          <w:bCs/>
          <w:sz w:val="20"/>
          <w:szCs w:val="20"/>
          <w:u w:val="single"/>
          <w:shd w:val="clear" w:color="auto" w:fill="FFFFFF"/>
          <w:lang w:eastAsia="pl-PL"/>
        </w:rPr>
        <w:t>2</w:t>
      </w:r>
      <w:r w:rsidRPr="00B363BA">
        <w:rPr>
          <w:rFonts w:ascii="Verdana" w:eastAsia="Times New Roman" w:hAnsi="Verdana" w:cs="Arial"/>
          <w:b/>
          <w:bCs/>
          <w:sz w:val="20"/>
          <w:szCs w:val="20"/>
          <w:u w:val="single"/>
          <w:shd w:val="clear" w:color="auto" w:fill="FFFFFF"/>
          <w:lang w:eastAsia="pl-PL"/>
        </w:rPr>
        <w:t xml:space="preserve">0 </w:t>
      </w:r>
      <w:proofErr w:type="spellStart"/>
      <w:r w:rsidRPr="00B363BA">
        <w:rPr>
          <w:rFonts w:ascii="Verdana" w:eastAsia="Times New Roman" w:hAnsi="Verdana" w:cs="Arial"/>
          <w:b/>
          <w:bCs/>
          <w:sz w:val="20"/>
          <w:szCs w:val="20"/>
          <w:u w:val="single"/>
          <w:shd w:val="clear" w:color="auto" w:fill="FFFFFF"/>
          <w:lang w:eastAsia="pl-PL"/>
        </w:rPr>
        <w:t>szt</w:t>
      </w:r>
      <w:proofErr w:type="spellEnd"/>
      <w:r w:rsidRPr="00B363BA">
        <w:rPr>
          <w:rFonts w:ascii="Verdana" w:eastAsia="Times New Roman" w:hAnsi="Verdana" w:cs="Arial"/>
          <w:b/>
          <w:bCs/>
          <w:sz w:val="20"/>
          <w:szCs w:val="20"/>
          <w:u w:val="single"/>
          <w:shd w:val="clear" w:color="auto" w:fill="FFFFFF"/>
          <w:lang w:eastAsia="pl-PL"/>
        </w:rPr>
        <w:t xml:space="preserve"> nożyków</w:t>
      </w:r>
    </w:p>
    <w:p w:rsidR="00B363BA" w:rsidRDefault="00B363BA" w:rsidP="00B363BA">
      <w:pPr>
        <w:spacing w:line="240" w:lineRule="auto"/>
        <w:rPr>
          <w:rFonts w:cs="Arial"/>
          <w:b/>
          <w:sz w:val="20"/>
          <w:szCs w:val="20"/>
        </w:rPr>
      </w:pPr>
    </w:p>
    <w:p w:rsidR="00B363BA" w:rsidRPr="00B363BA" w:rsidRDefault="00B363BA" w:rsidP="00B363B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00334">
        <w:rPr>
          <w:rFonts w:ascii="Verdana" w:hAnsi="Verdana" w:cs="Arial"/>
          <w:b/>
          <w:sz w:val="20"/>
          <w:szCs w:val="20"/>
          <w:highlight w:val="yellow"/>
        </w:rPr>
        <w:t xml:space="preserve">W związku z wprowadzonymi modyfikacjami - Załącznik nr 1 – </w:t>
      </w:r>
      <w:proofErr w:type="spellStart"/>
      <w:r w:rsidRPr="00200334">
        <w:rPr>
          <w:rFonts w:ascii="Verdana" w:hAnsi="Verdana" w:cs="Arial"/>
          <w:b/>
          <w:sz w:val="20"/>
          <w:szCs w:val="20"/>
          <w:highlight w:val="yellow"/>
        </w:rPr>
        <w:t>Opz</w:t>
      </w:r>
      <w:proofErr w:type="spellEnd"/>
      <w:r w:rsidRPr="00200334">
        <w:rPr>
          <w:rFonts w:ascii="Verdana" w:hAnsi="Verdana" w:cs="Arial"/>
          <w:b/>
          <w:sz w:val="20"/>
          <w:szCs w:val="20"/>
          <w:highlight w:val="yellow"/>
        </w:rPr>
        <w:t xml:space="preserve"> pakiet nr 5 Diatermia  PO ZMIANACH - opublikowany na stronie internetowej zamawiającego.</w:t>
      </w:r>
    </w:p>
    <w:p w:rsidR="00EC2E03" w:rsidRPr="00B363BA" w:rsidRDefault="00EC2E03" w:rsidP="00B363BA">
      <w:pPr>
        <w:rPr>
          <w:rFonts w:cs="Arial"/>
          <w:sz w:val="20"/>
          <w:szCs w:val="20"/>
        </w:rPr>
      </w:pPr>
    </w:p>
    <w:sectPr w:rsidR="00EC2E03" w:rsidRPr="00B363BA" w:rsidSect="00FC4B89">
      <w:footerReference w:type="even" r:id="rId8"/>
      <w:footerReference w:type="default" r:id="rId9"/>
      <w:pgSz w:w="11906" w:h="16838"/>
      <w:pgMar w:top="567" w:right="567" w:bottom="567" w:left="567" w:header="709" w:footer="3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E03" w:rsidRDefault="00EC2E03">
      <w:r>
        <w:separator/>
      </w:r>
    </w:p>
  </w:endnote>
  <w:endnote w:type="continuationSeparator" w:id="0">
    <w:p w:rsidR="00EC2E03" w:rsidRDefault="00EC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E03" w:rsidRDefault="00A22D3C" w:rsidP="00AC35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2E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C2E03" w:rsidRDefault="00EC2E03" w:rsidP="00F145B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E03" w:rsidRDefault="00A22D3C" w:rsidP="00AC35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2E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033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C2E03" w:rsidRDefault="00EC2E03" w:rsidP="00F145B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E03" w:rsidRDefault="00EC2E03">
      <w:r>
        <w:separator/>
      </w:r>
    </w:p>
  </w:footnote>
  <w:footnote w:type="continuationSeparator" w:id="0">
    <w:p w:rsidR="00EC2E03" w:rsidRDefault="00EC2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3BEB"/>
    <w:multiLevelType w:val="multilevel"/>
    <w:tmpl w:val="C5B4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D44DB"/>
    <w:multiLevelType w:val="hybridMultilevel"/>
    <w:tmpl w:val="60EA48E4"/>
    <w:lvl w:ilvl="0" w:tplc="DDCEA1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84DE6"/>
    <w:multiLevelType w:val="multilevel"/>
    <w:tmpl w:val="9226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A6F58"/>
    <w:multiLevelType w:val="hybridMultilevel"/>
    <w:tmpl w:val="5A8049E6"/>
    <w:lvl w:ilvl="0" w:tplc="896A4914">
      <w:start w:val="1"/>
      <w:numFmt w:val="decimal"/>
      <w:lvlText w:val="%1)"/>
      <w:lvlJc w:val="left"/>
      <w:pPr>
        <w:ind w:left="1414" w:hanging="465"/>
      </w:pPr>
      <w:rPr>
        <w:rFonts w:ascii="Calibri" w:hAnsi="Calibri" w:cs="Times New Roman" w:hint="default"/>
        <w:color w:val="00000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E12BB"/>
    <w:multiLevelType w:val="hybridMultilevel"/>
    <w:tmpl w:val="BF0A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72260"/>
    <w:multiLevelType w:val="hybridMultilevel"/>
    <w:tmpl w:val="7B504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962628"/>
    <w:multiLevelType w:val="hybridMultilevel"/>
    <w:tmpl w:val="C764F568"/>
    <w:lvl w:ilvl="0" w:tplc="26944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63A5F"/>
    <w:multiLevelType w:val="hybridMultilevel"/>
    <w:tmpl w:val="2F24B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61684"/>
    <w:multiLevelType w:val="multilevel"/>
    <w:tmpl w:val="0846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AB747E"/>
    <w:multiLevelType w:val="hybridMultilevel"/>
    <w:tmpl w:val="F1108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32AFD"/>
    <w:multiLevelType w:val="hybridMultilevel"/>
    <w:tmpl w:val="6D3E7B04"/>
    <w:lvl w:ilvl="0" w:tplc="0415000F">
      <w:start w:val="1"/>
      <w:numFmt w:val="decimal"/>
      <w:lvlText w:val="%1."/>
      <w:lvlJc w:val="left"/>
      <w:pPr>
        <w:ind w:left="3195" w:hanging="360"/>
      </w:pPr>
    </w:lvl>
    <w:lvl w:ilvl="1" w:tplc="04150019">
      <w:start w:val="1"/>
      <w:numFmt w:val="lowerLetter"/>
      <w:lvlText w:val="%2."/>
      <w:lvlJc w:val="left"/>
      <w:pPr>
        <w:ind w:left="3915" w:hanging="360"/>
      </w:pPr>
    </w:lvl>
    <w:lvl w:ilvl="2" w:tplc="0415001B">
      <w:start w:val="1"/>
      <w:numFmt w:val="lowerRoman"/>
      <w:lvlText w:val="%3."/>
      <w:lvlJc w:val="right"/>
      <w:pPr>
        <w:ind w:left="4635" w:hanging="180"/>
      </w:pPr>
    </w:lvl>
    <w:lvl w:ilvl="3" w:tplc="0415000F">
      <w:start w:val="1"/>
      <w:numFmt w:val="decimal"/>
      <w:lvlText w:val="%4."/>
      <w:lvlJc w:val="left"/>
      <w:pPr>
        <w:ind w:left="5355" w:hanging="360"/>
      </w:pPr>
    </w:lvl>
    <w:lvl w:ilvl="4" w:tplc="04150019">
      <w:start w:val="1"/>
      <w:numFmt w:val="lowerLetter"/>
      <w:lvlText w:val="%5."/>
      <w:lvlJc w:val="left"/>
      <w:pPr>
        <w:ind w:left="6075" w:hanging="360"/>
      </w:pPr>
    </w:lvl>
    <w:lvl w:ilvl="5" w:tplc="0415001B">
      <w:start w:val="1"/>
      <w:numFmt w:val="lowerRoman"/>
      <w:lvlText w:val="%6."/>
      <w:lvlJc w:val="right"/>
      <w:pPr>
        <w:ind w:left="6795" w:hanging="180"/>
      </w:pPr>
    </w:lvl>
    <w:lvl w:ilvl="6" w:tplc="0415000F">
      <w:start w:val="1"/>
      <w:numFmt w:val="decimal"/>
      <w:lvlText w:val="%7."/>
      <w:lvlJc w:val="left"/>
      <w:pPr>
        <w:ind w:left="7515" w:hanging="360"/>
      </w:pPr>
    </w:lvl>
    <w:lvl w:ilvl="7" w:tplc="04150019">
      <w:start w:val="1"/>
      <w:numFmt w:val="lowerLetter"/>
      <w:lvlText w:val="%8."/>
      <w:lvlJc w:val="left"/>
      <w:pPr>
        <w:ind w:left="8235" w:hanging="360"/>
      </w:pPr>
    </w:lvl>
    <w:lvl w:ilvl="8" w:tplc="0415001B">
      <w:start w:val="1"/>
      <w:numFmt w:val="lowerRoman"/>
      <w:lvlText w:val="%9."/>
      <w:lvlJc w:val="right"/>
      <w:pPr>
        <w:ind w:left="8955" w:hanging="180"/>
      </w:pPr>
    </w:lvl>
  </w:abstractNum>
  <w:abstractNum w:abstractNumId="11">
    <w:nsid w:val="2D4A398E"/>
    <w:multiLevelType w:val="multilevel"/>
    <w:tmpl w:val="784E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3A79C5"/>
    <w:multiLevelType w:val="hybridMultilevel"/>
    <w:tmpl w:val="D5141418"/>
    <w:lvl w:ilvl="0" w:tplc="22A8D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05602"/>
    <w:multiLevelType w:val="hybridMultilevel"/>
    <w:tmpl w:val="3294D93E"/>
    <w:lvl w:ilvl="0" w:tplc="B53A0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F2114"/>
    <w:multiLevelType w:val="hybridMultilevel"/>
    <w:tmpl w:val="7C240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179FD"/>
    <w:multiLevelType w:val="hybridMultilevel"/>
    <w:tmpl w:val="934A2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A5375B"/>
    <w:multiLevelType w:val="hybridMultilevel"/>
    <w:tmpl w:val="AB764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15DE0"/>
    <w:multiLevelType w:val="hybridMultilevel"/>
    <w:tmpl w:val="AB264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21443"/>
    <w:multiLevelType w:val="hybridMultilevel"/>
    <w:tmpl w:val="2F621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25016"/>
    <w:multiLevelType w:val="hybridMultilevel"/>
    <w:tmpl w:val="65666C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8E482D"/>
    <w:multiLevelType w:val="hybridMultilevel"/>
    <w:tmpl w:val="4C04B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F40E0"/>
    <w:multiLevelType w:val="hybridMultilevel"/>
    <w:tmpl w:val="AC747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235F5"/>
    <w:multiLevelType w:val="hybridMultilevel"/>
    <w:tmpl w:val="84EE2F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86483"/>
    <w:multiLevelType w:val="multilevel"/>
    <w:tmpl w:val="E1B6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6D0427"/>
    <w:multiLevelType w:val="hybridMultilevel"/>
    <w:tmpl w:val="5C74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D00F0"/>
    <w:multiLevelType w:val="hybridMultilevel"/>
    <w:tmpl w:val="77AC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6089428C"/>
    <w:multiLevelType w:val="hybridMultilevel"/>
    <w:tmpl w:val="53821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6F1566"/>
    <w:multiLevelType w:val="hybridMultilevel"/>
    <w:tmpl w:val="19589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20FD7"/>
    <w:multiLevelType w:val="hybridMultilevel"/>
    <w:tmpl w:val="F5F2D0E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1811F4"/>
    <w:multiLevelType w:val="hybridMultilevel"/>
    <w:tmpl w:val="2E083E2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52656"/>
    <w:multiLevelType w:val="hybridMultilevel"/>
    <w:tmpl w:val="42ECABF6"/>
    <w:lvl w:ilvl="0" w:tplc="0415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F00CDA"/>
    <w:multiLevelType w:val="hybridMultilevel"/>
    <w:tmpl w:val="9E025154"/>
    <w:lvl w:ilvl="0" w:tplc="5E9029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523769"/>
    <w:multiLevelType w:val="hybridMultilevel"/>
    <w:tmpl w:val="32123F14"/>
    <w:lvl w:ilvl="0" w:tplc="892AA77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AE327A"/>
    <w:multiLevelType w:val="hybridMultilevel"/>
    <w:tmpl w:val="4DC62BB2"/>
    <w:lvl w:ilvl="0" w:tplc="B9A2FB2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6C63C1"/>
    <w:multiLevelType w:val="hybridMultilevel"/>
    <w:tmpl w:val="3DCE9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1511C"/>
    <w:multiLevelType w:val="hybridMultilevel"/>
    <w:tmpl w:val="3CD05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64FC4"/>
    <w:multiLevelType w:val="hybridMultilevel"/>
    <w:tmpl w:val="49DCEC10"/>
    <w:lvl w:ilvl="0" w:tplc="BA1C7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229A1"/>
    <w:multiLevelType w:val="hybridMultilevel"/>
    <w:tmpl w:val="187004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B019E6"/>
    <w:multiLevelType w:val="hybridMultilevel"/>
    <w:tmpl w:val="BA54B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20512"/>
    <w:multiLevelType w:val="hybridMultilevel"/>
    <w:tmpl w:val="871CC61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D7539D"/>
    <w:multiLevelType w:val="hybridMultilevel"/>
    <w:tmpl w:val="0CF6746C"/>
    <w:lvl w:ilvl="0" w:tplc="AD5AC6FC">
      <w:start w:val="1"/>
      <w:numFmt w:val="decimal"/>
      <w:lvlText w:val="%1)"/>
      <w:lvlJc w:val="left"/>
      <w:pPr>
        <w:ind w:left="1145" w:hanging="360"/>
      </w:pPr>
      <w:rPr>
        <w:rFonts w:ascii="Calibri" w:eastAsia="Calibri" w:hAnsi="Calibri" w:cs="Arial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8"/>
  </w:num>
  <w:num w:numId="2">
    <w:abstractNumId w:val="32"/>
  </w:num>
  <w:num w:numId="3">
    <w:abstractNumId w:val="3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30"/>
  </w:num>
  <w:num w:numId="7">
    <w:abstractNumId w:val="21"/>
  </w:num>
  <w:num w:numId="8">
    <w:abstractNumId w:val="43"/>
  </w:num>
  <w:num w:numId="9">
    <w:abstractNumId w:val="18"/>
  </w:num>
  <w:num w:numId="10">
    <w:abstractNumId w:val="17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"/>
  </w:num>
  <w:num w:numId="15">
    <w:abstractNumId w:val="24"/>
  </w:num>
  <w:num w:numId="16">
    <w:abstractNumId w:val="8"/>
  </w:num>
  <w:num w:numId="17">
    <w:abstractNumId w:val="36"/>
  </w:num>
  <w:num w:numId="18">
    <w:abstractNumId w:val="40"/>
  </w:num>
  <w:num w:numId="19">
    <w:abstractNumId w:val="45"/>
  </w:num>
  <w:num w:numId="20">
    <w:abstractNumId w:val="0"/>
  </w:num>
  <w:num w:numId="21">
    <w:abstractNumId w:val="11"/>
  </w:num>
  <w:num w:numId="22">
    <w:abstractNumId w:val="34"/>
  </w:num>
  <w:num w:numId="23">
    <w:abstractNumId w:val="3"/>
  </w:num>
  <w:num w:numId="24">
    <w:abstractNumId w:val="44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6"/>
  </w:num>
  <w:num w:numId="28">
    <w:abstractNumId w:val="31"/>
  </w:num>
  <w:num w:numId="29">
    <w:abstractNumId w:val="5"/>
  </w:num>
  <w:num w:numId="30">
    <w:abstractNumId w:val="41"/>
  </w:num>
  <w:num w:numId="31">
    <w:abstractNumId w:val="28"/>
  </w:num>
  <w:num w:numId="32">
    <w:abstractNumId w:val="16"/>
  </w:num>
  <w:num w:numId="33">
    <w:abstractNumId w:val="25"/>
  </w:num>
  <w:num w:numId="34">
    <w:abstractNumId w:val="9"/>
  </w:num>
  <w:num w:numId="35">
    <w:abstractNumId w:val="29"/>
  </w:num>
  <w:num w:numId="36">
    <w:abstractNumId w:val="14"/>
  </w:num>
  <w:num w:numId="37">
    <w:abstractNumId w:val="27"/>
  </w:num>
  <w:num w:numId="38">
    <w:abstractNumId w:val="7"/>
  </w:num>
  <w:num w:numId="39">
    <w:abstractNumId w:val="20"/>
  </w:num>
  <w:num w:numId="40">
    <w:abstractNumId w:val="37"/>
  </w:num>
  <w:num w:numId="41">
    <w:abstractNumId w:val="12"/>
  </w:num>
  <w:num w:numId="42">
    <w:abstractNumId w:val="13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32F"/>
    <w:rsid w:val="00010D5D"/>
    <w:rsid w:val="00015D39"/>
    <w:rsid w:val="00016F80"/>
    <w:rsid w:val="000212C9"/>
    <w:rsid w:val="000259B8"/>
    <w:rsid w:val="0005420E"/>
    <w:rsid w:val="00055BF8"/>
    <w:rsid w:val="0006588D"/>
    <w:rsid w:val="00065FD8"/>
    <w:rsid w:val="000713CC"/>
    <w:rsid w:val="000839C4"/>
    <w:rsid w:val="000869D7"/>
    <w:rsid w:val="00090886"/>
    <w:rsid w:val="0009201B"/>
    <w:rsid w:val="000A17F9"/>
    <w:rsid w:val="000B0923"/>
    <w:rsid w:val="000B17AE"/>
    <w:rsid w:val="000B3F59"/>
    <w:rsid w:val="00103C13"/>
    <w:rsid w:val="00106944"/>
    <w:rsid w:val="00106B3A"/>
    <w:rsid w:val="00112101"/>
    <w:rsid w:val="00120834"/>
    <w:rsid w:val="00122592"/>
    <w:rsid w:val="00143102"/>
    <w:rsid w:val="001469B8"/>
    <w:rsid w:val="00147455"/>
    <w:rsid w:val="0015262D"/>
    <w:rsid w:val="0015693F"/>
    <w:rsid w:val="00172101"/>
    <w:rsid w:val="001819FB"/>
    <w:rsid w:val="00190598"/>
    <w:rsid w:val="00192628"/>
    <w:rsid w:val="0019451E"/>
    <w:rsid w:val="001951E4"/>
    <w:rsid w:val="001A2625"/>
    <w:rsid w:val="001A4B64"/>
    <w:rsid w:val="001A5767"/>
    <w:rsid w:val="001B0138"/>
    <w:rsid w:val="001B404F"/>
    <w:rsid w:val="001D44F2"/>
    <w:rsid w:val="001E079D"/>
    <w:rsid w:val="00200334"/>
    <w:rsid w:val="00202ED1"/>
    <w:rsid w:val="00214809"/>
    <w:rsid w:val="00216CE7"/>
    <w:rsid w:val="00224FB9"/>
    <w:rsid w:val="0023175E"/>
    <w:rsid w:val="00231F86"/>
    <w:rsid w:val="002338B2"/>
    <w:rsid w:val="00244FC0"/>
    <w:rsid w:val="00246FCD"/>
    <w:rsid w:val="002552CF"/>
    <w:rsid w:val="002840C3"/>
    <w:rsid w:val="002857C5"/>
    <w:rsid w:val="00291A82"/>
    <w:rsid w:val="00296065"/>
    <w:rsid w:val="002A5092"/>
    <w:rsid w:val="002B4789"/>
    <w:rsid w:val="002C48DD"/>
    <w:rsid w:val="002D326B"/>
    <w:rsid w:val="002D36A5"/>
    <w:rsid w:val="002F1531"/>
    <w:rsid w:val="002F3695"/>
    <w:rsid w:val="002F4178"/>
    <w:rsid w:val="00305DFB"/>
    <w:rsid w:val="00331E43"/>
    <w:rsid w:val="003432D8"/>
    <w:rsid w:val="00354570"/>
    <w:rsid w:val="00365860"/>
    <w:rsid w:val="00381F3A"/>
    <w:rsid w:val="00385DA6"/>
    <w:rsid w:val="003A16B2"/>
    <w:rsid w:val="003A4987"/>
    <w:rsid w:val="003B0D59"/>
    <w:rsid w:val="003C3980"/>
    <w:rsid w:val="003C766A"/>
    <w:rsid w:val="003D32C4"/>
    <w:rsid w:val="003F121A"/>
    <w:rsid w:val="00414F68"/>
    <w:rsid w:val="004167F8"/>
    <w:rsid w:val="004254A7"/>
    <w:rsid w:val="0042760B"/>
    <w:rsid w:val="00431BBF"/>
    <w:rsid w:val="004336E4"/>
    <w:rsid w:val="00447084"/>
    <w:rsid w:val="00450173"/>
    <w:rsid w:val="004504F6"/>
    <w:rsid w:val="00455531"/>
    <w:rsid w:val="00456E08"/>
    <w:rsid w:val="004608E9"/>
    <w:rsid w:val="00464669"/>
    <w:rsid w:val="0046495B"/>
    <w:rsid w:val="00481582"/>
    <w:rsid w:val="00485F47"/>
    <w:rsid w:val="00486F0C"/>
    <w:rsid w:val="00494212"/>
    <w:rsid w:val="00494781"/>
    <w:rsid w:val="004947E9"/>
    <w:rsid w:val="004B2F1F"/>
    <w:rsid w:val="004B3B17"/>
    <w:rsid w:val="004B43A7"/>
    <w:rsid w:val="004C112A"/>
    <w:rsid w:val="004D4D2C"/>
    <w:rsid w:val="004E406F"/>
    <w:rsid w:val="004F21CE"/>
    <w:rsid w:val="004F2948"/>
    <w:rsid w:val="004F61F0"/>
    <w:rsid w:val="004F6D0F"/>
    <w:rsid w:val="00500C0E"/>
    <w:rsid w:val="00512CDF"/>
    <w:rsid w:val="005151B2"/>
    <w:rsid w:val="00517E97"/>
    <w:rsid w:val="00554F77"/>
    <w:rsid w:val="005B454B"/>
    <w:rsid w:val="005B48E4"/>
    <w:rsid w:val="005B508E"/>
    <w:rsid w:val="005B7235"/>
    <w:rsid w:val="005C0846"/>
    <w:rsid w:val="005C7ECB"/>
    <w:rsid w:val="005D1025"/>
    <w:rsid w:val="005D5E70"/>
    <w:rsid w:val="005D79A5"/>
    <w:rsid w:val="005E2925"/>
    <w:rsid w:val="00600268"/>
    <w:rsid w:val="006024B4"/>
    <w:rsid w:val="00602B53"/>
    <w:rsid w:val="00621612"/>
    <w:rsid w:val="0064171F"/>
    <w:rsid w:val="00646C41"/>
    <w:rsid w:val="00657FAF"/>
    <w:rsid w:val="00665FEB"/>
    <w:rsid w:val="00667FEC"/>
    <w:rsid w:val="006728A9"/>
    <w:rsid w:val="00673969"/>
    <w:rsid w:val="006807FD"/>
    <w:rsid w:val="00681674"/>
    <w:rsid w:val="006828CD"/>
    <w:rsid w:val="006866DF"/>
    <w:rsid w:val="00686B43"/>
    <w:rsid w:val="006936F0"/>
    <w:rsid w:val="006A7320"/>
    <w:rsid w:val="006B0ABD"/>
    <w:rsid w:val="006D5EE1"/>
    <w:rsid w:val="006D7CC5"/>
    <w:rsid w:val="006E29C2"/>
    <w:rsid w:val="006F1169"/>
    <w:rsid w:val="006F188B"/>
    <w:rsid w:val="006F1D9D"/>
    <w:rsid w:val="006F3CF1"/>
    <w:rsid w:val="006F4209"/>
    <w:rsid w:val="006F4C75"/>
    <w:rsid w:val="006F7177"/>
    <w:rsid w:val="007002B2"/>
    <w:rsid w:val="00704AB8"/>
    <w:rsid w:val="007056A4"/>
    <w:rsid w:val="0071654E"/>
    <w:rsid w:val="007315A9"/>
    <w:rsid w:val="007416B0"/>
    <w:rsid w:val="0075148E"/>
    <w:rsid w:val="007544F0"/>
    <w:rsid w:val="00756394"/>
    <w:rsid w:val="00763013"/>
    <w:rsid w:val="00764883"/>
    <w:rsid w:val="00766303"/>
    <w:rsid w:val="007663A5"/>
    <w:rsid w:val="0077219E"/>
    <w:rsid w:val="00774911"/>
    <w:rsid w:val="00774E1A"/>
    <w:rsid w:val="00780B51"/>
    <w:rsid w:val="007846BF"/>
    <w:rsid w:val="007A7B7E"/>
    <w:rsid w:val="007B0720"/>
    <w:rsid w:val="007B4152"/>
    <w:rsid w:val="007B5E4C"/>
    <w:rsid w:val="007C0D01"/>
    <w:rsid w:val="007C31E7"/>
    <w:rsid w:val="007D4F29"/>
    <w:rsid w:val="007E0877"/>
    <w:rsid w:val="007E67FE"/>
    <w:rsid w:val="007E7A02"/>
    <w:rsid w:val="007F69C5"/>
    <w:rsid w:val="00804943"/>
    <w:rsid w:val="00816FF6"/>
    <w:rsid w:val="00820D54"/>
    <w:rsid w:val="00823D9D"/>
    <w:rsid w:val="00841716"/>
    <w:rsid w:val="008515A8"/>
    <w:rsid w:val="008561E4"/>
    <w:rsid w:val="00860881"/>
    <w:rsid w:val="008765DE"/>
    <w:rsid w:val="00877289"/>
    <w:rsid w:val="00885E2C"/>
    <w:rsid w:val="00887D37"/>
    <w:rsid w:val="00891DFE"/>
    <w:rsid w:val="008A194A"/>
    <w:rsid w:val="008B19B6"/>
    <w:rsid w:val="008B3A60"/>
    <w:rsid w:val="008B6C31"/>
    <w:rsid w:val="008C27AD"/>
    <w:rsid w:val="008C67AD"/>
    <w:rsid w:val="008D38AC"/>
    <w:rsid w:val="008D53B4"/>
    <w:rsid w:val="008E434D"/>
    <w:rsid w:val="008E69CA"/>
    <w:rsid w:val="008F6F65"/>
    <w:rsid w:val="009023AD"/>
    <w:rsid w:val="00910E28"/>
    <w:rsid w:val="00915DE4"/>
    <w:rsid w:val="009208D7"/>
    <w:rsid w:val="00936511"/>
    <w:rsid w:val="00942F49"/>
    <w:rsid w:val="00962D81"/>
    <w:rsid w:val="00965471"/>
    <w:rsid w:val="0097163F"/>
    <w:rsid w:val="00985BD8"/>
    <w:rsid w:val="00994194"/>
    <w:rsid w:val="009958C8"/>
    <w:rsid w:val="00995903"/>
    <w:rsid w:val="009B626F"/>
    <w:rsid w:val="009C38A2"/>
    <w:rsid w:val="009D12E8"/>
    <w:rsid w:val="009D3C01"/>
    <w:rsid w:val="009E531C"/>
    <w:rsid w:val="009E60DB"/>
    <w:rsid w:val="009F587B"/>
    <w:rsid w:val="009F6363"/>
    <w:rsid w:val="00A14528"/>
    <w:rsid w:val="00A14FDA"/>
    <w:rsid w:val="00A1775D"/>
    <w:rsid w:val="00A22D3C"/>
    <w:rsid w:val="00A263B4"/>
    <w:rsid w:val="00A27D3F"/>
    <w:rsid w:val="00A34C6D"/>
    <w:rsid w:val="00A47B50"/>
    <w:rsid w:val="00A531B3"/>
    <w:rsid w:val="00A56875"/>
    <w:rsid w:val="00A624B8"/>
    <w:rsid w:val="00A73412"/>
    <w:rsid w:val="00A76733"/>
    <w:rsid w:val="00A77875"/>
    <w:rsid w:val="00A80A12"/>
    <w:rsid w:val="00A82735"/>
    <w:rsid w:val="00A86E78"/>
    <w:rsid w:val="00AA2DB6"/>
    <w:rsid w:val="00AB2120"/>
    <w:rsid w:val="00AC35C3"/>
    <w:rsid w:val="00AC3CAF"/>
    <w:rsid w:val="00AD7F53"/>
    <w:rsid w:val="00AE40B3"/>
    <w:rsid w:val="00AE689D"/>
    <w:rsid w:val="00AF2354"/>
    <w:rsid w:val="00AF4898"/>
    <w:rsid w:val="00AF7E97"/>
    <w:rsid w:val="00B03371"/>
    <w:rsid w:val="00B03730"/>
    <w:rsid w:val="00B27284"/>
    <w:rsid w:val="00B35C3D"/>
    <w:rsid w:val="00B363BA"/>
    <w:rsid w:val="00B37B76"/>
    <w:rsid w:val="00B44D80"/>
    <w:rsid w:val="00B5132F"/>
    <w:rsid w:val="00B52822"/>
    <w:rsid w:val="00B55035"/>
    <w:rsid w:val="00B6367E"/>
    <w:rsid w:val="00B67499"/>
    <w:rsid w:val="00B84805"/>
    <w:rsid w:val="00B86983"/>
    <w:rsid w:val="00B94004"/>
    <w:rsid w:val="00B94BAC"/>
    <w:rsid w:val="00B97AC5"/>
    <w:rsid w:val="00BA1912"/>
    <w:rsid w:val="00BA5CBC"/>
    <w:rsid w:val="00BB393E"/>
    <w:rsid w:val="00BB7115"/>
    <w:rsid w:val="00BC3D03"/>
    <w:rsid w:val="00BC622D"/>
    <w:rsid w:val="00BC783A"/>
    <w:rsid w:val="00BD3CE7"/>
    <w:rsid w:val="00BE427F"/>
    <w:rsid w:val="00C00BFA"/>
    <w:rsid w:val="00C1051A"/>
    <w:rsid w:val="00C17410"/>
    <w:rsid w:val="00C32F31"/>
    <w:rsid w:val="00C401AF"/>
    <w:rsid w:val="00C449A0"/>
    <w:rsid w:val="00C51C22"/>
    <w:rsid w:val="00C5512D"/>
    <w:rsid w:val="00C55FBA"/>
    <w:rsid w:val="00C62610"/>
    <w:rsid w:val="00C735E9"/>
    <w:rsid w:val="00C73FED"/>
    <w:rsid w:val="00CA1B7F"/>
    <w:rsid w:val="00CA576A"/>
    <w:rsid w:val="00CB0C04"/>
    <w:rsid w:val="00CC0903"/>
    <w:rsid w:val="00CC7570"/>
    <w:rsid w:val="00CD6273"/>
    <w:rsid w:val="00CE1FB0"/>
    <w:rsid w:val="00CE2C73"/>
    <w:rsid w:val="00CE5C8C"/>
    <w:rsid w:val="00CE6208"/>
    <w:rsid w:val="00CF4FAF"/>
    <w:rsid w:val="00D01B07"/>
    <w:rsid w:val="00D01F9A"/>
    <w:rsid w:val="00D03A88"/>
    <w:rsid w:val="00D20773"/>
    <w:rsid w:val="00D329F4"/>
    <w:rsid w:val="00D36EE6"/>
    <w:rsid w:val="00D40195"/>
    <w:rsid w:val="00D41326"/>
    <w:rsid w:val="00D42531"/>
    <w:rsid w:val="00D53997"/>
    <w:rsid w:val="00D544FE"/>
    <w:rsid w:val="00D73273"/>
    <w:rsid w:val="00D77D17"/>
    <w:rsid w:val="00D8236F"/>
    <w:rsid w:val="00D823EE"/>
    <w:rsid w:val="00D844AB"/>
    <w:rsid w:val="00DA3AC5"/>
    <w:rsid w:val="00DA63FB"/>
    <w:rsid w:val="00DB0222"/>
    <w:rsid w:val="00DB076E"/>
    <w:rsid w:val="00DB628F"/>
    <w:rsid w:val="00DC6B45"/>
    <w:rsid w:val="00DD08F2"/>
    <w:rsid w:val="00DE1A5A"/>
    <w:rsid w:val="00DE69BD"/>
    <w:rsid w:val="00DF431E"/>
    <w:rsid w:val="00E02583"/>
    <w:rsid w:val="00E04686"/>
    <w:rsid w:val="00E07D87"/>
    <w:rsid w:val="00E215EA"/>
    <w:rsid w:val="00E27503"/>
    <w:rsid w:val="00E33C69"/>
    <w:rsid w:val="00E35342"/>
    <w:rsid w:val="00E370DA"/>
    <w:rsid w:val="00E45AF4"/>
    <w:rsid w:val="00E463E7"/>
    <w:rsid w:val="00E521E6"/>
    <w:rsid w:val="00E6434D"/>
    <w:rsid w:val="00E71C4A"/>
    <w:rsid w:val="00E82FC8"/>
    <w:rsid w:val="00E86BBA"/>
    <w:rsid w:val="00E97B8F"/>
    <w:rsid w:val="00EA6C6C"/>
    <w:rsid w:val="00EB05A1"/>
    <w:rsid w:val="00EB52E8"/>
    <w:rsid w:val="00EB62E2"/>
    <w:rsid w:val="00EB6BAB"/>
    <w:rsid w:val="00EC2E03"/>
    <w:rsid w:val="00EC661C"/>
    <w:rsid w:val="00ED1C84"/>
    <w:rsid w:val="00F037AF"/>
    <w:rsid w:val="00F13BF8"/>
    <w:rsid w:val="00F145BE"/>
    <w:rsid w:val="00F30B41"/>
    <w:rsid w:val="00F334D0"/>
    <w:rsid w:val="00F355C5"/>
    <w:rsid w:val="00F50DC4"/>
    <w:rsid w:val="00F52B59"/>
    <w:rsid w:val="00F62969"/>
    <w:rsid w:val="00F63551"/>
    <w:rsid w:val="00F6446A"/>
    <w:rsid w:val="00F74FD7"/>
    <w:rsid w:val="00F86570"/>
    <w:rsid w:val="00F87018"/>
    <w:rsid w:val="00F87470"/>
    <w:rsid w:val="00FA5B4F"/>
    <w:rsid w:val="00FC4B89"/>
    <w:rsid w:val="00FD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2E0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32F"/>
    <w:rPr>
      <w:rFonts w:ascii="Calibri" w:eastAsia="Calibri" w:hAnsi="Calibri"/>
      <w:sz w:val="22"/>
      <w:szCs w:val="22"/>
      <w:lang w:val="pl-PL" w:eastAsia="en-US" w:bidi="ar-SA"/>
    </w:rPr>
  </w:style>
  <w:style w:type="character" w:styleId="Odwoaniedokomentarza">
    <w:name w:val="annotation reference"/>
    <w:basedOn w:val="Domylnaczcionkaakapitu"/>
    <w:semiHidden/>
    <w:rsid w:val="00E97B8F"/>
    <w:rPr>
      <w:sz w:val="16"/>
      <w:szCs w:val="16"/>
    </w:rPr>
  </w:style>
  <w:style w:type="paragraph" w:styleId="Tekstkomentarza">
    <w:name w:val="annotation text"/>
    <w:basedOn w:val="Normalny"/>
    <w:semiHidden/>
    <w:rsid w:val="00E97B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97B8F"/>
    <w:rPr>
      <w:b/>
      <w:bCs/>
    </w:rPr>
  </w:style>
  <w:style w:type="paragraph" w:styleId="Tekstdymka">
    <w:name w:val="Balloon Text"/>
    <w:basedOn w:val="Normalny"/>
    <w:semiHidden/>
    <w:rsid w:val="00E97B8F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024B4"/>
    <w:rPr>
      <w:color w:val="0000FF"/>
      <w:u w:val="single"/>
    </w:rPr>
  </w:style>
  <w:style w:type="paragraph" w:customStyle="1" w:styleId="ZnakZnakZnakZnak">
    <w:name w:val="Znak Znak Znak Znak"/>
    <w:basedOn w:val="Normalny"/>
    <w:rsid w:val="00D4132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145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145BE"/>
  </w:style>
  <w:style w:type="character" w:customStyle="1" w:styleId="StopkaZnak">
    <w:name w:val="Stopka Znak"/>
    <w:link w:val="Stopka"/>
    <w:rsid w:val="00CE2C73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s14">
    <w:name w:val="s14"/>
    <w:basedOn w:val="Normalny"/>
    <w:rsid w:val="00416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13">
    <w:name w:val="s13"/>
    <w:basedOn w:val="Domylnaczcionkaakapitu"/>
    <w:rsid w:val="004167F8"/>
    <w:rPr>
      <w:rFonts w:cs="Times New Roman"/>
    </w:rPr>
  </w:style>
  <w:style w:type="paragraph" w:customStyle="1" w:styleId="Akapitzlist1">
    <w:name w:val="Akapit z listą1"/>
    <w:basedOn w:val="Normalny"/>
    <w:rsid w:val="003C398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customStyle="1" w:styleId="Standard">
    <w:name w:val="Standard"/>
    <w:rsid w:val="00EC661C"/>
    <w:rPr>
      <w:snapToGrid w:val="0"/>
      <w:sz w:val="24"/>
    </w:rPr>
  </w:style>
  <w:style w:type="paragraph" w:styleId="HTML-wstpniesformatowany">
    <w:name w:val="HTML Preformatted"/>
    <w:basedOn w:val="Normalny"/>
    <w:rsid w:val="00F35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ezodstpw1">
    <w:name w:val="Bez odstępów1"/>
    <w:rsid w:val="00381F3A"/>
    <w:rPr>
      <w:rFonts w:ascii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DB0222"/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7056A4"/>
    <w:pPr>
      <w:spacing w:after="0" w:line="480" w:lineRule="auto"/>
      <w:jc w:val="both"/>
    </w:pPr>
    <w:rPr>
      <w:rFonts w:ascii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7056A4"/>
    <w:rPr>
      <w:rFonts w:eastAsia="Calibri"/>
      <w:sz w:val="28"/>
      <w:lang w:val="pl-PL"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055BF8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055BF8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E6434D"/>
    <w:rPr>
      <w:rFonts w:cs="Verdana"/>
      <w:sz w:val="24"/>
      <w:szCs w:val="24"/>
      <w:lang w:eastAsia="zh-CN"/>
    </w:rPr>
  </w:style>
  <w:style w:type="character" w:customStyle="1" w:styleId="apple-converted-space">
    <w:name w:val="apple-converted-space"/>
    <w:basedOn w:val="Domylnaczcionkaakapitu"/>
    <w:rsid w:val="00F74FD7"/>
  </w:style>
  <w:style w:type="paragraph" w:customStyle="1" w:styleId="tytu">
    <w:name w:val="tytuł"/>
    <w:basedOn w:val="Normalny"/>
    <w:next w:val="Normalny"/>
    <w:rsid w:val="00B44D8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44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EA6C6C"/>
    <w:rPr>
      <w:rFonts w:ascii="Calibri" w:hAnsi="Calibri"/>
      <w:sz w:val="22"/>
      <w:szCs w:val="22"/>
      <w:lang w:bidi="ar-SA"/>
    </w:rPr>
  </w:style>
  <w:style w:type="paragraph" w:customStyle="1" w:styleId="Default">
    <w:name w:val="Default"/>
    <w:rsid w:val="00CA57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BB71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7115"/>
    <w:rPr>
      <w:rFonts w:ascii="Calibri" w:eastAsia="Calibri" w:hAnsi="Calibri"/>
      <w:lang w:eastAsia="en-US"/>
    </w:rPr>
  </w:style>
  <w:style w:type="character" w:styleId="Odwoanieprzypisukocowego">
    <w:name w:val="endnote reference"/>
    <w:basedOn w:val="Domylnaczcionkaakapitu"/>
    <w:rsid w:val="00BB7115"/>
    <w:rPr>
      <w:vertAlign w:val="superscript"/>
    </w:rPr>
  </w:style>
  <w:style w:type="character" w:styleId="Pogrubienie">
    <w:name w:val="Strong"/>
    <w:qFormat/>
    <w:rsid w:val="00E71C4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71C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71C4A"/>
    <w:rPr>
      <w:rFonts w:ascii="Consolas" w:eastAsia="Calibri" w:hAnsi="Consolas"/>
      <w:sz w:val="21"/>
      <w:szCs w:val="21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14809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4809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4809"/>
    <w:rPr>
      <w:sz w:val="24"/>
      <w:szCs w:val="24"/>
      <w:lang w:eastAsia="ar-SA"/>
    </w:rPr>
  </w:style>
  <w:style w:type="character" w:customStyle="1" w:styleId="Teksttreci">
    <w:name w:val="Tekst treści_"/>
    <w:link w:val="Teksttreci0"/>
    <w:locked/>
    <w:rsid w:val="00EC2E03"/>
    <w:rPr>
      <w:rFonts w:ascii="Arial" w:hAnsi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C2E03"/>
    <w:pPr>
      <w:shd w:val="clear" w:color="auto" w:fill="FFFFFF"/>
      <w:spacing w:after="0" w:line="240" w:lineRule="atLeast"/>
    </w:pPr>
    <w:rPr>
      <w:rFonts w:ascii="Arial" w:eastAsia="Times New Roman" w:hAnsi="Arial"/>
      <w:sz w:val="19"/>
      <w:szCs w:val="19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47352-4497-4CEB-9E2F-9F1C46C3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1507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 /EA/381-09/2014</vt:lpstr>
    </vt:vector>
  </TitlesOfParts>
  <Company>Hewlett-Packard Company</Company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 /EA/381-09/2014</dc:title>
  <dc:creator>Agnieszka Sewastynowicz</dc:creator>
  <cp:lastModifiedBy>Agnieszka Sewastynowicz</cp:lastModifiedBy>
  <cp:revision>10</cp:revision>
  <dcterms:created xsi:type="dcterms:W3CDTF">2017-07-04T07:34:00Z</dcterms:created>
  <dcterms:modified xsi:type="dcterms:W3CDTF">2017-07-05T10:51:00Z</dcterms:modified>
</cp:coreProperties>
</file>