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18" w:rsidRPr="00752A18" w:rsidRDefault="00752A18" w:rsidP="00752A18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752A18">
        <w:rPr>
          <w:rFonts w:ascii="Tahoma" w:hAnsi="Tahoma" w:cs="Tahoma"/>
          <w:b/>
          <w:szCs w:val="24"/>
          <w:lang w:val="pl-PL"/>
        </w:rPr>
        <w:t>Załącznik nr 1</w:t>
      </w:r>
    </w:p>
    <w:p w:rsidR="00752A18" w:rsidRPr="00752A18" w:rsidRDefault="00752A18" w:rsidP="00752A18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752A18">
        <w:rPr>
          <w:rFonts w:ascii="Tahoma" w:hAnsi="Tahoma" w:cs="Tahoma"/>
          <w:b/>
          <w:szCs w:val="24"/>
          <w:lang w:val="pl-PL"/>
        </w:rPr>
        <w:t xml:space="preserve">Pakiet nr </w:t>
      </w:r>
      <w:r w:rsidR="004D23A5">
        <w:rPr>
          <w:rFonts w:ascii="Tahoma" w:hAnsi="Tahoma" w:cs="Tahoma"/>
          <w:b/>
          <w:szCs w:val="24"/>
          <w:lang w:val="pl-PL"/>
        </w:rPr>
        <w:t>1</w:t>
      </w:r>
    </w:p>
    <w:p w:rsidR="00752A18" w:rsidRPr="00752A18" w:rsidRDefault="00A74C97" w:rsidP="00752A18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Mobilny aparat RTG</w:t>
      </w:r>
      <w:r w:rsidR="00752A18" w:rsidRPr="00752A18">
        <w:rPr>
          <w:rFonts w:ascii="Tahoma" w:hAnsi="Tahoma" w:cs="Tahoma"/>
          <w:b/>
          <w:szCs w:val="24"/>
          <w:lang w:val="pl-PL"/>
        </w:rPr>
        <w:t xml:space="preserve"> – 1 szt.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221"/>
      </w:tblGrid>
      <w:tr w:rsidR="0049568A" w:rsidRPr="009A0BF3" w:rsidTr="002C082D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49568A" w:rsidRPr="009A0BF3" w:rsidRDefault="0049568A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49568A" w:rsidRPr="009A0BF3" w:rsidRDefault="0049568A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49568A" w:rsidRPr="009A0BF3" w:rsidTr="002C082D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49568A" w:rsidRPr="009A0BF3" w:rsidRDefault="0049568A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49568A" w:rsidRPr="009A0BF3" w:rsidRDefault="0049568A" w:rsidP="00424646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MOBILNY, CYFROWY APARAT RTG</w:t>
            </w:r>
          </w:p>
        </w:tc>
      </w:tr>
      <w:tr w:rsidR="0049568A" w:rsidRPr="004F0BED" w:rsidTr="002C082D">
        <w:trPr>
          <w:trHeight w:val="170"/>
        </w:trPr>
        <w:tc>
          <w:tcPr>
            <w:tcW w:w="852" w:type="dxa"/>
            <w:vAlign w:val="center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overflowPunct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Aparat RTG przyłóżkowy, przewoźny pracujący w technice radiografii cyfrowej bezpośredniej fabrycznie wyposażony w bezprzewodowy detektor, z możliwością wykonywania ekspozycji bez podłączenia do sieci zasilającej .</w:t>
            </w:r>
          </w:p>
        </w:tc>
      </w:tr>
      <w:tr w:rsidR="0049568A" w:rsidRPr="004F0BED" w:rsidTr="002C082D">
        <w:trPr>
          <w:trHeight w:val="182"/>
        </w:trPr>
        <w:tc>
          <w:tcPr>
            <w:tcW w:w="852" w:type="dxa"/>
            <w:vAlign w:val="center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Aparat wyposażony we własny zespół napędowy zasilany z akumulatorów, umożliwiający zmotoryzowane przemieszczanie się urządzenia</w:t>
            </w:r>
          </w:p>
        </w:tc>
      </w:tr>
      <w:tr w:rsidR="0049568A" w:rsidRPr="004F0BED" w:rsidTr="002C082D">
        <w:trPr>
          <w:trHeight w:val="1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Podłączenie i pełna integracja aparatu z systemem RIS/PACS funkcjonującym</w:t>
            </w:r>
            <w:r w:rsidR="00B403A7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 u zamawiającego. </w:t>
            </w:r>
          </w:p>
        </w:tc>
      </w:tr>
      <w:tr w:rsidR="0049568A" w:rsidRPr="009A0BF3" w:rsidTr="002C082D">
        <w:trPr>
          <w:trHeight w:val="1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49568A" w:rsidRPr="009A0BF3" w:rsidRDefault="0049568A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GENERATOR WYSOKIEGO NAPIĘCIA</w:t>
            </w:r>
          </w:p>
        </w:tc>
      </w:tr>
      <w:tr w:rsidR="0049568A" w:rsidRPr="004F0BED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Generator typu HF zintegrowany z konsolą technika (wybór programu anatomicznego ustawia automatycznie parametry ekspozycji) </w:t>
            </w:r>
          </w:p>
        </w:tc>
      </w:tr>
      <w:tr w:rsidR="0049568A" w:rsidRPr="004F0BED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Moc generatora ≥ 30kW (zgodnie z IEC 60601-2-7 dla 100 ms)</w:t>
            </w:r>
          </w:p>
        </w:tc>
      </w:tr>
      <w:tr w:rsidR="0049568A" w:rsidRPr="009A0BF3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Zakres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napięciowy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≥ 40 – 125 kV</w:t>
            </w:r>
          </w:p>
        </w:tc>
      </w:tr>
      <w:tr w:rsidR="0049568A" w:rsidRPr="004F0BED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Zakres regulacji iloczynu prądu i czasu ekspozycji ≥ 0,35 – 320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mAs</w:t>
            </w:r>
            <w:proofErr w:type="spellEnd"/>
          </w:p>
        </w:tc>
      </w:tr>
      <w:tr w:rsidR="0049568A" w:rsidRPr="004F0BED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Maksymalna wartość prądu lampy (możliwego do uzyskania w aparacie) ≥ 360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mA</w:t>
            </w:r>
            <w:proofErr w:type="spellEnd"/>
          </w:p>
        </w:tc>
      </w:tr>
      <w:tr w:rsidR="0049568A" w:rsidRPr="009A0BF3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Najkrótszy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czas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ekspozycji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 ≤ 1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ms</w:t>
            </w:r>
            <w:proofErr w:type="spellEnd"/>
          </w:p>
        </w:tc>
      </w:tr>
      <w:tr w:rsidR="0049568A" w:rsidRPr="004F0BED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Ręczna nastawa parametrów ekspozycji związana z wyborem projekcji za pomocą dotykowego monitora LCD konsoli technika</w:t>
            </w:r>
          </w:p>
        </w:tc>
      </w:tr>
      <w:tr w:rsidR="0049568A" w:rsidRPr="004F0BED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Zasilanie 230V +/- 10%, 50Hz ze standardowego gniazdka sieciowego </w:t>
            </w:r>
          </w:p>
        </w:tc>
      </w:tr>
      <w:tr w:rsidR="0049568A" w:rsidRPr="004F0BED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Możliwość wyzwalania ekspozycji za pomocą kabla o długości ≥ 2,5m oraz możliwość ekspozycji z  bezprzewodowego pilota umożliwiającego wyzwolenie z odległości co najmniej 5m.</w:t>
            </w:r>
          </w:p>
        </w:tc>
      </w:tr>
      <w:tr w:rsidR="0049568A" w:rsidRPr="004F0BED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Możliwość wykonania ekspozycji poprzez</w:t>
            </w:r>
          </w:p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akumulatorowe zasilanie generatora.</w:t>
            </w:r>
          </w:p>
        </w:tc>
      </w:tr>
      <w:tr w:rsidR="0049568A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49568A" w:rsidRPr="009A0BF3" w:rsidRDefault="0049568A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LAMPA RTG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Lampa jedno- lub dwuogniskowa z wirującą anodą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</w:pP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Wielkość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największego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ogniska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≤ 1.3 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</w:pP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Pojemność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cieplna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anody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≥ 120kHU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Pojemność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cieplna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kołpaka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≥ 1,0 MH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 xml:space="preserve">Prędkość obrotów anody ≥ 8000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obr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/min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Zakres kątów obrotu kolimatora min. +/-90°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Wbudowany lub zamontowany na szynach kolimatora dawkomierz DAP zintegrowany z DICOM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Maksymalny zasięg ramienia – odległość ognisko - kolumna aparatu ≥120 cm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 xml:space="preserve">Filtry dodatkowe - odpowiednik min. 1mm Al.+ 0,1mm Cu </w:t>
            </w:r>
          </w:p>
        </w:tc>
      </w:tr>
      <w:tr w:rsidR="0049568A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49568A" w:rsidRPr="009A0BF3" w:rsidRDefault="0049568A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KOLUMNA I STATYW APARATU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537E14" w:rsidRDefault="00345C74" w:rsidP="00063188">
            <w:pPr>
              <w:pStyle w:val="Standard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Konstrukcja kolumny – ułatwienia w utrzymywaniu aparatu w czystości. Wszystkie kable do lampy </w:t>
            </w:r>
            <w:r w:rsidRPr="00537E14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ukryte.</w:t>
            </w:r>
          </w:p>
          <w:p w:rsidR="004F0BED" w:rsidRPr="009A0BF3" w:rsidRDefault="009961B0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537E14">
              <w:rPr>
                <w:rFonts w:ascii="Arial" w:hAnsi="Arial" w:cs="Arial"/>
                <w:i/>
                <w:color w:val="FF0000"/>
                <w:sz w:val="16"/>
                <w:szCs w:val="16"/>
                <w:lang w:val="pl-PL"/>
              </w:rPr>
              <w:t>Zamawiający dopuszcza umieszczenie kabli w specjalnych osłonach spełniających wymóg utrzymania aparatu w należytej czystości.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4F0BED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Antybakteryjna powłoka na obudowie aparatu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Maksymalna długość aparatu w pozycji transportowej ≤140cm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Maksymalna szerokość aparatu w pozycji transportowej ≤60cm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Zakres obrotu kołpaka lampy wokół osi poziomej ≥ +/- 130°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Zakres obrotu kolumny lampy wokół osi pionowej ≥ +/- 90°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Zakres pochylania kołpaka lampy min. +90° do -10°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Maksymalna możliwa do uzyskania wysokość ogniska lampy nad podłogą ≥ 200cm</w:t>
            </w:r>
          </w:p>
          <w:p w:rsidR="004F0BED" w:rsidRPr="009A0BF3" w:rsidRDefault="004F0BED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537E14">
              <w:rPr>
                <w:rFonts w:ascii="Arial" w:hAnsi="Arial" w:cs="Arial"/>
                <w:i/>
                <w:color w:val="FF0000"/>
                <w:sz w:val="16"/>
                <w:szCs w:val="16"/>
                <w:lang w:val="pl-PL"/>
              </w:rPr>
              <w:t>Zamawiający dopuszcza SID o wartości 199 cm</w:t>
            </w:r>
            <w:r w:rsidRPr="004F0BED">
              <w:rPr>
                <w:rFonts w:ascii="Arial" w:hAnsi="Arial" w:cs="Arial"/>
                <w:i/>
                <w:color w:val="FF0000"/>
                <w:sz w:val="18"/>
                <w:szCs w:val="18"/>
                <w:lang w:val="pl-PL"/>
              </w:rPr>
              <w:t>.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Minimalna możliwa do uzyskania wysokość ogniska lampy nad podłogą ≤ 70cm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Możliwość przemieszczania systemu przy rozładowanych akumulatorach aparatu (po zwolnieniu blokady)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  <w:t xml:space="preserve">Masa aparatu łącznie z akumulatorami </w:t>
            </w:r>
            <w:r w:rsidRPr="009A0BF3">
              <w:rPr>
                <w:rStyle w:val="Wyrnieniedelikatne"/>
                <w:rFonts w:ascii="Arial" w:hAnsi="Arial" w:cs="Arial"/>
                <w:color w:val="auto"/>
                <w:sz w:val="18"/>
                <w:szCs w:val="18"/>
                <w:lang w:val="pl-PL"/>
              </w:rPr>
              <w:t>≤ 560 kg</w:t>
            </w:r>
            <w:r w:rsidRPr="009A0BF3"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  <w:t xml:space="preserve"> </w:t>
            </w:r>
          </w:p>
        </w:tc>
      </w:tr>
      <w:tr w:rsidR="00345C74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DETEKTOR CYFROWY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</w:pPr>
            <w:proofErr w:type="spellStart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>Detektor</w:t>
            </w:r>
            <w:proofErr w:type="spellEnd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>mobilny</w:t>
            </w:r>
            <w:proofErr w:type="spellEnd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 xml:space="preserve">, </w:t>
            </w:r>
            <w:proofErr w:type="spellStart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>bezprzewodowy</w:t>
            </w:r>
            <w:proofErr w:type="spellEnd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>.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Warstwa scyntylacyjna detektora w technologii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CsI</w:t>
            </w:r>
            <w:proofErr w:type="spellEnd"/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Format powierzchni aktywnej detektora ≥ 34 cm x 42cm.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 szufladzie akumulator detektora jest doładowywany min. podczas postoju. W przypadki odpowiedzi NIE należy dostarczyć zewnętrzną ładowarkę wraz z dodatkowymi dwoma akumulatorami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Rozdzielczość detektora wyrażona liczbą pikseli (min)</w:t>
            </w:r>
          </w:p>
          <w:p w:rsidR="00345C74" w:rsidRDefault="00345C74" w:rsidP="00063188">
            <w:pPr>
              <w:pStyle w:val="Standard"/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≥ 6,5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MPx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,</w:t>
            </w:r>
          </w:p>
          <w:p w:rsidR="004F0BED" w:rsidRPr="00537E14" w:rsidRDefault="004F0BED" w:rsidP="00063188">
            <w:pPr>
              <w:pStyle w:val="Standard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537E14">
              <w:rPr>
                <w:rFonts w:ascii="Arial" w:hAnsi="Arial" w:cs="Arial"/>
                <w:i/>
                <w:color w:val="FF0000"/>
                <w:sz w:val="16"/>
                <w:szCs w:val="16"/>
                <w:lang w:val="pl-PL"/>
              </w:rPr>
              <w:t>Zamawiający dopuszcza rozdzielczość detektora o wartości 6,45 MPX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4F0BED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Rozmiar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piksela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≤ 150 µm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Głębokość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akwizycji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≥ 16 bit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Default="00345C74" w:rsidP="00063188">
            <w:pPr>
              <w:pStyle w:val="Standard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Waga płaskiego detektora cyfrowego z bateriami ≤ 3,5 kg</w:t>
            </w:r>
          </w:p>
          <w:p w:rsidR="004F0BED" w:rsidRPr="00537E14" w:rsidRDefault="004F0BED" w:rsidP="00063188">
            <w:pPr>
              <w:pStyle w:val="Standard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537E14">
              <w:rPr>
                <w:rFonts w:ascii="Arial" w:hAnsi="Arial" w:cs="Arial"/>
                <w:i/>
                <w:color w:val="FF0000"/>
                <w:sz w:val="16"/>
                <w:szCs w:val="16"/>
                <w:lang w:val="pl-PL"/>
              </w:rPr>
              <w:t>Zamawiający dopuszcza wagę o wartości 3,6 kg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Maksymalne obciążenie detektora (na całej powierzchni detektora) dla projekcji wykorzystujących mobilność detektora ≥ 100 kg,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Rozdzielczość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obrazowa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≥ 3,3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lp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/mm,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Kratka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przeciwrozproszeniowa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 nakładana na detektor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Ilość możliwych do wykonania zdjęć na jednym ładowaniu baterii detektora</w:t>
            </w:r>
          </w:p>
        </w:tc>
      </w:tr>
      <w:tr w:rsidR="00345C74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KONSOLA TECHNIKA (STACJA AKWIZYCYJNA)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Obsługa aparatu za pomocą wbudowanego w konsolę  dotykowego monitora LCD o rozmiarze ≥17”, i matrycy obrazowej nie mniejszej niż 1280x1024 umożliwiającego  nastawianie parametrów ekspozycji i sterowanie obróbką obrazu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Pojemność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dysku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obrazowego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≥ 3000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obrazów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Zoom, obrót obrazu, lustrzane odbicie, zmiana wartości okna (jasności/kontrastu) 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Wybór pacjenta z listy pacjentów uzyskanych z systemu RIS za pomocą mechanizmu DICOM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Worklist</w:t>
            </w:r>
            <w:proofErr w:type="spellEnd"/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Możliwość  zarejestrowania pacjenta przez technika w przypadku awarii systemu szpitalnego RIS (bez konieczności interwencji serwisu lub informatyka) 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Interfejs do sieci szpitalnej WIFI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Interfejs do sieci szpitalnej kablowy min. 100Mbit/s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Możliwość umieszczania oznaczenia projekcji (np. L/R, zdjęcie AP)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Czas od zakończenia ekspozycji do wyświetlenia obrazu wstępnego na monitorze ≤ 5 s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Programy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anatomiczne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≥ 100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kern w:val="0"/>
                <w:sz w:val="18"/>
                <w:szCs w:val="18"/>
                <w:lang w:val="pl-PL"/>
              </w:rPr>
              <w:t>Możliwość prowadzenia statystyk obrazów odrzuconych z powodów odrzucenia, z podziałem na techników wykonujących badanie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Współpraca ze standardem DICOM 3.0 z obsługą  protokołów: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Worklist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 manager (WLM), Storage (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Send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), MPPS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Automatyczne zapisywanie do systemu danych obrazowych (nagłówek DICOM) informacji o parametrach ekspozycji (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kV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mAs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)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Zapewnienie bezpieczeństwa danych osobowych pacjentów poprzez uniemożliwienie dostępu do tych danych osobom niepowołanym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Współpraca ze standardem DICOM, obsługą protokołów: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worklist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 manager (WLM),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storage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, MPPS,DICOM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storage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commitment</w:t>
            </w:r>
            <w:proofErr w:type="spellEnd"/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rPr>
                <w:rFonts w:ascii="Arial" w:eastAsia="Lucida Sans Unicode" w:hAnsi="Arial" w:cs="Arial"/>
                <w:i/>
                <w:color w:val="00000A"/>
                <w:sz w:val="18"/>
                <w:szCs w:val="18"/>
                <w:lang w:val="pl-PL" w:eastAsia="hi-IN" w:bidi="hi-IN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>Raport dawki w formacie DICOM zgodnie z dyrektywą EUROATOM 2013/59</w:t>
            </w:r>
          </w:p>
        </w:tc>
      </w:tr>
      <w:tr w:rsidR="00345C74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DODATKOWE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pl-PL" w:eastAsia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>Wyłącznik bezpieczeństwa na aparacie umożliwiający co najmniej zatrzymanie napędu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hideMark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pl-PL" w:eastAsia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 xml:space="preserve">Aparat wyposażony kieszeń/kieszenie do przechowywania kratki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>przeciwrozproszeniowej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 xml:space="preserve"> oraz detektora podczas transportu</w:t>
            </w:r>
          </w:p>
        </w:tc>
      </w:tr>
      <w:tr w:rsidR="00345C74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WYMAGANIA DODATKOWE</w:t>
            </w:r>
          </w:p>
        </w:tc>
      </w:tr>
      <w:tr w:rsidR="00345C74" w:rsidRPr="004F0BED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rPr>
                <w:rFonts w:ascii="Arial" w:eastAsia="Arial" w:hAnsi="Arial" w:cs="Arial"/>
                <w:color w:val="00000A"/>
                <w:sz w:val="18"/>
                <w:szCs w:val="18"/>
                <w:lang w:val="pl-PL" w:eastAsia="ar-SA"/>
              </w:rPr>
            </w:pPr>
            <w:r w:rsidRPr="009A0BF3">
              <w:rPr>
                <w:rFonts w:ascii="Arial" w:eastAsia="Arial" w:hAnsi="Arial" w:cs="Arial"/>
                <w:color w:val="00000A"/>
                <w:sz w:val="18"/>
                <w:szCs w:val="18"/>
                <w:lang w:val="pl-PL" w:eastAsia="ar-SA"/>
              </w:rPr>
              <w:t>Wykonanie wymaganych testów akceptacyjnych poszerzonych o specjalistyczne) zgodnie z rozp.MZ z dnia 18.02.2011roku.</w:t>
            </w:r>
          </w:p>
        </w:tc>
      </w:tr>
    </w:tbl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  <w:bookmarkStart w:id="0" w:name="_GoBack"/>
      <w:bookmarkEnd w:id="0"/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12576B" w:rsidRPr="005F0415" w:rsidRDefault="0012576B">
      <w:pPr>
        <w:rPr>
          <w:lang w:val="pl-PL"/>
        </w:rPr>
      </w:pPr>
    </w:p>
    <w:sectPr w:rsidR="0012576B" w:rsidRPr="005F0415" w:rsidSect="004C5A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C7" w:rsidRDefault="00AA19C7" w:rsidP="006D477D">
      <w:pPr>
        <w:spacing w:after="0" w:line="240" w:lineRule="auto"/>
      </w:pPr>
      <w:r>
        <w:separator/>
      </w:r>
    </w:p>
  </w:endnote>
  <w:endnote w:type="continuationSeparator" w:id="0">
    <w:p w:rsidR="00AA19C7" w:rsidRDefault="00AA19C7" w:rsidP="006D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C7" w:rsidRDefault="00AA19C7" w:rsidP="006D477D">
      <w:pPr>
        <w:spacing w:after="0" w:line="240" w:lineRule="auto"/>
      </w:pPr>
      <w:r>
        <w:separator/>
      </w:r>
    </w:p>
  </w:footnote>
  <w:footnote w:type="continuationSeparator" w:id="0">
    <w:p w:rsidR="00AA19C7" w:rsidRDefault="00AA19C7" w:rsidP="006D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C9608B">
    <w:pPr>
      <w:pStyle w:val="Nagwek"/>
    </w:pPr>
    <w:r>
      <w:rPr>
        <w:noProof/>
      </w:rPr>
      <w:drawing>
        <wp:inline distT="0" distB="0" distL="0" distR="0" wp14:anchorId="7D88A376">
          <wp:extent cx="5781040" cy="6286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060F1">
      <w:t>WCPIT/EA/381-01/2022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3B0E"/>
    <w:rsid w:val="000041C3"/>
    <w:rsid w:val="0002541A"/>
    <w:rsid w:val="00034522"/>
    <w:rsid w:val="00051206"/>
    <w:rsid w:val="000737C2"/>
    <w:rsid w:val="00096F50"/>
    <w:rsid w:val="000A49F0"/>
    <w:rsid w:val="000B0FD3"/>
    <w:rsid w:val="000D4540"/>
    <w:rsid w:val="00100E42"/>
    <w:rsid w:val="0012576B"/>
    <w:rsid w:val="001636C8"/>
    <w:rsid w:val="001772EB"/>
    <w:rsid w:val="001A5EDC"/>
    <w:rsid w:val="001F4CDA"/>
    <w:rsid w:val="001F5905"/>
    <w:rsid w:val="0022334C"/>
    <w:rsid w:val="00225641"/>
    <w:rsid w:val="00246FAC"/>
    <w:rsid w:val="0027166C"/>
    <w:rsid w:val="002861DA"/>
    <w:rsid w:val="002A2083"/>
    <w:rsid w:val="002A324E"/>
    <w:rsid w:val="002C082D"/>
    <w:rsid w:val="002C2299"/>
    <w:rsid w:val="00302EAA"/>
    <w:rsid w:val="00303B5D"/>
    <w:rsid w:val="00341609"/>
    <w:rsid w:val="00345C74"/>
    <w:rsid w:val="00356631"/>
    <w:rsid w:val="00363CEA"/>
    <w:rsid w:val="00385A76"/>
    <w:rsid w:val="003B0C51"/>
    <w:rsid w:val="003B0E67"/>
    <w:rsid w:val="003B3990"/>
    <w:rsid w:val="003F4C61"/>
    <w:rsid w:val="00424646"/>
    <w:rsid w:val="0042675A"/>
    <w:rsid w:val="00450061"/>
    <w:rsid w:val="004743A5"/>
    <w:rsid w:val="0048531E"/>
    <w:rsid w:val="004922D0"/>
    <w:rsid w:val="00494759"/>
    <w:rsid w:val="0049568A"/>
    <w:rsid w:val="004B5F74"/>
    <w:rsid w:val="004B6BBD"/>
    <w:rsid w:val="004C5AC5"/>
    <w:rsid w:val="004D23A5"/>
    <w:rsid w:val="004E1095"/>
    <w:rsid w:val="004E4128"/>
    <w:rsid w:val="004F0BED"/>
    <w:rsid w:val="00515940"/>
    <w:rsid w:val="00537E14"/>
    <w:rsid w:val="00544012"/>
    <w:rsid w:val="0054536A"/>
    <w:rsid w:val="0057054B"/>
    <w:rsid w:val="005C16D8"/>
    <w:rsid w:val="005F0415"/>
    <w:rsid w:val="005F6969"/>
    <w:rsid w:val="00624C98"/>
    <w:rsid w:val="006406BC"/>
    <w:rsid w:val="00640843"/>
    <w:rsid w:val="006A2066"/>
    <w:rsid w:val="006B39DC"/>
    <w:rsid w:val="006C0982"/>
    <w:rsid w:val="006D477D"/>
    <w:rsid w:val="006E0876"/>
    <w:rsid w:val="006F2355"/>
    <w:rsid w:val="006F600D"/>
    <w:rsid w:val="00715E3D"/>
    <w:rsid w:val="0072096C"/>
    <w:rsid w:val="007305FD"/>
    <w:rsid w:val="00752A18"/>
    <w:rsid w:val="00767D2D"/>
    <w:rsid w:val="007E21E4"/>
    <w:rsid w:val="008262B6"/>
    <w:rsid w:val="008410E0"/>
    <w:rsid w:val="0084742E"/>
    <w:rsid w:val="00851B1A"/>
    <w:rsid w:val="008600AD"/>
    <w:rsid w:val="00894B45"/>
    <w:rsid w:val="008E281B"/>
    <w:rsid w:val="008E6942"/>
    <w:rsid w:val="008F6E6C"/>
    <w:rsid w:val="009034D3"/>
    <w:rsid w:val="00961280"/>
    <w:rsid w:val="0096296D"/>
    <w:rsid w:val="0097345E"/>
    <w:rsid w:val="00995342"/>
    <w:rsid w:val="009961B0"/>
    <w:rsid w:val="009A0BF3"/>
    <w:rsid w:val="009A7B55"/>
    <w:rsid w:val="009B4D3D"/>
    <w:rsid w:val="009E4A89"/>
    <w:rsid w:val="00A13C8D"/>
    <w:rsid w:val="00A351AE"/>
    <w:rsid w:val="00A50372"/>
    <w:rsid w:val="00A71EFF"/>
    <w:rsid w:val="00A74C97"/>
    <w:rsid w:val="00AA19C7"/>
    <w:rsid w:val="00AD2853"/>
    <w:rsid w:val="00B403A7"/>
    <w:rsid w:val="00B4253C"/>
    <w:rsid w:val="00B7182C"/>
    <w:rsid w:val="00B80CD0"/>
    <w:rsid w:val="00BA3F83"/>
    <w:rsid w:val="00BC4B57"/>
    <w:rsid w:val="00BF2A4C"/>
    <w:rsid w:val="00BF5B89"/>
    <w:rsid w:val="00C54363"/>
    <w:rsid w:val="00C62BA8"/>
    <w:rsid w:val="00C90875"/>
    <w:rsid w:val="00C9608B"/>
    <w:rsid w:val="00CC5704"/>
    <w:rsid w:val="00CD04F5"/>
    <w:rsid w:val="00CD4188"/>
    <w:rsid w:val="00CE1063"/>
    <w:rsid w:val="00D7595F"/>
    <w:rsid w:val="00D97EAA"/>
    <w:rsid w:val="00DA3769"/>
    <w:rsid w:val="00DB504C"/>
    <w:rsid w:val="00DC1CA2"/>
    <w:rsid w:val="00DC3163"/>
    <w:rsid w:val="00DC723E"/>
    <w:rsid w:val="00E07999"/>
    <w:rsid w:val="00E220B0"/>
    <w:rsid w:val="00E3320E"/>
    <w:rsid w:val="00E442DA"/>
    <w:rsid w:val="00E54175"/>
    <w:rsid w:val="00EF37A8"/>
    <w:rsid w:val="00F004BC"/>
    <w:rsid w:val="00F056E4"/>
    <w:rsid w:val="00F060F1"/>
    <w:rsid w:val="00F12F5E"/>
    <w:rsid w:val="00F137A8"/>
    <w:rsid w:val="00F50353"/>
    <w:rsid w:val="00F85AE8"/>
    <w:rsid w:val="00F86BA1"/>
    <w:rsid w:val="00FB622E"/>
    <w:rsid w:val="00FD0D3D"/>
    <w:rsid w:val="00F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B0FD3"/>
    <w:pPr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hi-IN" w:bidi="hi-IN"/>
    </w:rPr>
  </w:style>
  <w:style w:type="character" w:styleId="Wyrnieniedelikatne">
    <w:name w:val="Subtle Emphasis"/>
    <w:qFormat/>
    <w:rsid w:val="000B0FD3"/>
    <w:rPr>
      <w:i/>
      <w:iCs/>
      <w:color w:val="404040"/>
    </w:rPr>
  </w:style>
  <w:style w:type="paragraph" w:styleId="Nagwek">
    <w:name w:val="header"/>
    <w:basedOn w:val="Normalny"/>
    <w:link w:val="Nagwek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7D"/>
  </w:style>
  <w:style w:type="paragraph" w:styleId="Stopka">
    <w:name w:val="footer"/>
    <w:basedOn w:val="Normalny"/>
    <w:link w:val="Stopka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7D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F041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5F041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5F0415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B0FD3"/>
    <w:pPr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hi-IN" w:bidi="hi-IN"/>
    </w:rPr>
  </w:style>
  <w:style w:type="character" w:styleId="Wyrnieniedelikatne">
    <w:name w:val="Subtle Emphasis"/>
    <w:qFormat/>
    <w:rsid w:val="000B0FD3"/>
    <w:rPr>
      <w:i/>
      <w:iCs/>
      <w:color w:val="404040"/>
    </w:rPr>
  </w:style>
  <w:style w:type="paragraph" w:styleId="Nagwek">
    <w:name w:val="header"/>
    <w:basedOn w:val="Normalny"/>
    <w:link w:val="Nagwek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7D"/>
  </w:style>
  <w:style w:type="paragraph" w:styleId="Stopka">
    <w:name w:val="footer"/>
    <w:basedOn w:val="Normalny"/>
    <w:link w:val="Stopka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7D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F041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5F041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5F0415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72</cp:revision>
  <dcterms:created xsi:type="dcterms:W3CDTF">2021-09-09T11:14:00Z</dcterms:created>
  <dcterms:modified xsi:type="dcterms:W3CDTF">2022-02-03T08:51:00Z</dcterms:modified>
</cp:coreProperties>
</file>