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 w:cs="Times New Roman"/>
          <w:sz w:val="20"/>
          <w:szCs w:val="20"/>
        </w:rPr>
      </w:pPr>
      <w:r w:rsidRPr="00BB5D68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BB5D68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BB5D68">
        <w:rPr>
          <w:rFonts w:ascii="Verdana" w:hAnsi="Verdana" w:cs="Times New Roman"/>
          <w:b w:val="0"/>
          <w:sz w:val="20"/>
          <w:szCs w:val="20"/>
        </w:rPr>
        <w:t>Przetarg</w:t>
      </w:r>
      <w:r w:rsidR="00511C7C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BB5D68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BB5D68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BB5D68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BB5D68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BB5D68">
        <w:rPr>
          <w:rFonts w:ascii="Verdana" w:hAnsi="Verdana" w:cs="Times New Roman"/>
          <w:b w:val="0"/>
          <w:sz w:val="20"/>
          <w:szCs w:val="20"/>
        </w:rPr>
        <w:t>mniejszej niż</w:t>
      </w:r>
      <w:r w:rsidRPr="00BB5D68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BB5D68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BB5D68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BB5D68" w:rsidRDefault="00B31E02" w:rsidP="00B31E02">
      <w:pPr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rPr>
          <w:rFonts w:ascii="Verdana" w:hAnsi="Verdana"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8592F" w:rsidRDefault="00C8592F" w:rsidP="00C8592F">
      <w:pPr>
        <w:keepLines/>
        <w:rPr>
          <w:rFonts w:ascii="Verdana" w:hAnsi="Verdana"/>
          <w:b/>
          <w:sz w:val="20"/>
          <w:szCs w:val="20"/>
        </w:rPr>
      </w:pPr>
      <w:r w:rsidRPr="00E36B08">
        <w:rPr>
          <w:rFonts w:ascii="Verdana" w:hAnsi="Verdana"/>
          <w:b/>
          <w:sz w:val="20"/>
          <w:szCs w:val="20"/>
          <w:highlight w:val="yellow"/>
        </w:rPr>
        <w:t>Przedmiot zamówienia: remont Oddziału Pulmonologicznego</w:t>
      </w:r>
    </w:p>
    <w:p w:rsidR="008148A3" w:rsidRPr="00C8592F" w:rsidRDefault="008148A3" w:rsidP="00C8592F">
      <w:pPr>
        <w:keepLines/>
        <w:rPr>
          <w:rFonts w:ascii="Verdana" w:hAnsi="Verdana"/>
          <w:b/>
          <w:sz w:val="20"/>
          <w:szCs w:val="20"/>
        </w:rPr>
      </w:pPr>
    </w:p>
    <w:p w:rsidR="008148A3" w:rsidRPr="00C8592F" w:rsidRDefault="008148A3" w:rsidP="00C8592F">
      <w:pPr>
        <w:keepLines/>
        <w:rPr>
          <w:rFonts w:ascii="Verdana" w:hAnsi="Verdana"/>
          <w:b/>
          <w:sz w:val="20"/>
          <w:szCs w:val="20"/>
        </w:rPr>
      </w:pPr>
    </w:p>
    <w:p w:rsidR="00333AAB" w:rsidRPr="00C8592F" w:rsidRDefault="00AD6105" w:rsidP="00C8592F">
      <w:pPr>
        <w:keepLines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Źródło finansowania: z</w:t>
      </w:r>
      <w:r w:rsidR="00C8592F" w:rsidRPr="00C8592F">
        <w:rPr>
          <w:rFonts w:ascii="Verdana" w:hAnsi="Verdana"/>
          <w:b/>
          <w:sz w:val="20"/>
          <w:szCs w:val="20"/>
        </w:rPr>
        <w:t>amówienie</w:t>
      </w:r>
      <w:r w:rsidR="00C8592F" w:rsidRPr="00C8592F">
        <w:rPr>
          <w:rFonts w:ascii="Verdana" w:eastAsia="Verdana" w:hAnsi="Verdana"/>
          <w:b/>
          <w:sz w:val="20"/>
          <w:szCs w:val="20"/>
        </w:rPr>
        <w:t xml:space="preserve"> </w:t>
      </w:r>
      <w:r w:rsidR="00C8592F" w:rsidRPr="00C8592F">
        <w:rPr>
          <w:rFonts w:ascii="Verdana" w:hAnsi="Verdana"/>
          <w:b/>
          <w:sz w:val="20"/>
          <w:szCs w:val="20"/>
        </w:rPr>
        <w:t>realizowane</w:t>
      </w:r>
      <w:r w:rsidR="00C8592F" w:rsidRPr="00C8592F">
        <w:rPr>
          <w:rFonts w:ascii="Verdana" w:eastAsia="Verdana" w:hAnsi="Verdana"/>
          <w:b/>
          <w:sz w:val="20"/>
          <w:szCs w:val="20"/>
        </w:rPr>
        <w:t xml:space="preserve"> </w:t>
      </w:r>
      <w:r w:rsidR="00C8592F" w:rsidRPr="00C8592F">
        <w:rPr>
          <w:rFonts w:ascii="Verdana" w:hAnsi="Verdana"/>
          <w:b/>
          <w:sz w:val="20"/>
          <w:szCs w:val="20"/>
        </w:rPr>
        <w:t>z dotacji Województwa Wielkopolskiego</w:t>
      </w: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BB5D68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BB5D68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BB5D68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BB5D68" w:rsidRDefault="002D0BAF" w:rsidP="00AB7B81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BB5D68" w:rsidRDefault="002038CF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BB5D68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BB5D68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BB5D68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BB5D68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BB5D68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BB5D68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BB5D68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733F7F" w:rsidRDefault="002725E6" w:rsidP="00717274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733F7F">
        <w:rPr>
          <w:rFonts w:ascii="Verdana" w:hAnsi="Verdana"/>
          <w:b/>
          <w:sz w:val="20"/>
          <w:szCs w:val="20"/>
        </w:rPr>
        <w:t>Numer telefonu:</w:t>
      </w:r>
      <w:r w:rsidR="00733F7F" w:rsidRPr="00733F7F">
        <w:rPr>
          <w:rFonts w:ascii="Verdana" w:hAnsi="Verdana"/>
          <w:b/>
          <w:sz w:val="20"/>
          <w:szCs w:val="20"/>
        </w:rPr>
        <w:t xml:space="preserve"> </w:t>
      </w:r>
      <w:r w:rsidR="00717274" w:rsidRPr="00733F7F">
        <w:rPr>
          <w:rFonts w:ascii="Verdana" w:hAnsi="Verdana"/>
          <w:bCs/>
          <w:sz w:val="20"/>
          <w:szCs w:val="20"/>
        </w:rPr>
        <w:t xml:space="preserve">061 66 54 </w:t>
      </w:r>
      <w:r w:rsidR="003322BB">
        <w:rPr>
          <w:rFonts w:ascii="Verdana" w:hAnsi="Verdana"/>
          <w:bCs/>
          <w:sz w:val="20"/>
          <w:szCs w:val="20"/>
        </w:rPr>
        <w:t>336</w:t>
      </w:r>
    </w:p>
    <w:p w:rsidR="002725E6" w:rsidRPr="00733F7F" w:rsidRDefault="002725E6" w:rsidP="002725E6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33F7F">
        <w:rPr>
          <w:rFonts w:ascii="Verdana" w:hAnsi="Verdana"/>
          <w:b/>
          <w:sz w:val="20"/>
          <w:szCs w:val="20"/>
        </w:rPr>
        <w:t>Adres poczty elektronicznej:</w:t>
      </w:r>
      <w:r w:rsidR="00733F7F" w:rsidRPr="00733F7F">
        <w:rPr>
          <w:rFonts w:ascii="Verdana" w:hAnsi="Verdana"/>
          <w:b/>
          <w:sz w:val="20"/>
          <w:szCs w:val="20"/>
        </w:rPr>
        <w:t xml:space="preserve"> </w:t>
      </w:r>
      <w:r w:rsidR="00B335FA" w:rsidRPr="00733F7F">
        <w:rPr>
          <w:rFonts w:ascii="Verdana" w:hAnsi="Verdana"/>
          <w:sz w:val="20"/>
          <w:szCs w:val="20"/>
        </w:rPr>
        <w:t>przetargi@wcpit.org</w:t>
      </w:r>
    </w:p>
    <w:p w:rsidR="002725E6" w:rsidRPr="00BB5D68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BB5D68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B5D68" w:rsidRDefault="00B335FA" w:rsidP="00B335FA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BB5D68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BB5D68" w:rsidRDefault="00B335FA" w:rsidP="00B335FA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BB5D68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B5D68" w:rsidRDefault="00B335FA" w:rsidP="00B335FA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BB5D68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BB5D68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BB5D68" w:rsidRDefault="00333AAB" w:rsidP="00D277ED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BB5D68">
        <w:rPr>
          <w:rFonts w:ascii="Verdana" w:hAnsi="Verdana"/>
          <w:sz w:val="20"/>
          <w:szCs w:val="20"/>
        </w:rPr>
        <w:t>Pzp</w:t>
      </w:r>
      <w:proofErr w:type="spellEnd"/>
      <w:r w:rsidRPr="00BB5D68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BB5D68">
        <w:rPr>
          <w:rFonts w:ascii="Verdana" w:hAnsi="Verdana"/>
          <w:sz w:val="20"/>
          <w:szCs w:val="20"/>
        </w:rPr>
        <w:t>pkt</w:t>
      </w:r>
      <w:proofErr w:type="spellEnd"/>
      <w:r w:rsidRPr="00BB5D68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BB5D68">
        <w:rPr>
          <w:rFonts w:ascii="Verdana" w:hAnsi="Verdana"/>
          <w:sz w:val="20"/>
          <w:szCs w:val="20"/>
        </w:rPr>
        <w:t>Pzp</w:t>
      </w:r>
      <w:proofErr w:type="spellEnd"/>
      <w:r w:rsidRPr="00BB5D68">
        <w:rPr>
          <w:rFonts w:ascii="Verdana" w:hAnsi="Verdana"/>
          <w:sz w:val="20"/>
          <w:szCs w:val="20"/>
        </w:rPr>
        <w:t>.</w:t>
      </w:r>
    </w:p>
    <w:p w:rsidR="00ED79C8" w:rsidRPr="00BB5D68" w:rsidRDefault="00725B82" w:rsidP="00D277ED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BB5D68">
        <w:rPr>
          <w:rFonts w:ascii="Verdana" w:hAnsi="Verdana"/>
          <w:sz w:val="20"/>
          <w:szCs w:val="20"/>
        </w:rPr>
        <w:t xml:space="preserve">mniejsza </w:t>
      </w:r>
      <w:r w:rsidRPr="00BB5D68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BB5D68" w:rsidRDefault="0099338A" w:rsidP="00630A64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BB5D68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BB5D68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1775DE" w:rsidRDefault="0062014E" w:rsidP="001775DE">
      <w:pPr>
        <w:widowControl/>
        <w:numPr>
          <w:ilvl w:val="0"/>
          <w:numId w:val="3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277ED">
        <w:rPr>
          <w:rFonts w:ascii="Verdana" w:hAnsi="Verdana"/>
          <w:sz w:val="20"/>
          <w:szCs w:val="20"/>
        </w:rPr>
        <w:t>P</w:t>
      </w:r>
      <w:r w:rsidRPr="001775DE">
        <w:rPr>
          <w:rFonts w:ascii="Verdana" w:hAnsi="Verdana"/>
          <w:sz w:val="20"/>
          <w:szCs w:val="20"/>
        </w:rPr>
        <w:t xml:space="preserve">rzedmiotem zamówienia jest </w:t>
      </w:r>
      <w:r w:rsidR="00C8592F" w:rsidRPr="00267159">
        <w:rPr>
          <w:rFonts w:ascii="Verdana" w:hAnsi="Verdana"/>
          <w:sz w:val="20"/>
          <w:szCs w:val="20"/>
        </w:rPr>
        <w:t>robota budowlana polegająca na</w:t>
      </w:r>
      <w:r w:rsidR="00C8592F" w:rsidRPr="001775DE">
        <w:rPr>
          <w:rFonts w:ascii="Verdana" w:hAnsi="Verdana"/>
          <w:b/>
          <w:sz w:val="20"/>
          <w:szCs w:val="20"/>
        </w:rPr>
        <w:t xml:space="preserve"> remoncie Oddziału Pulmonologicznego.</w:t>
      </w:r>
    </w:p>
    <w:p w:rsidR="00333AAB" w:rsidRPr="001775DE" w:rsidRDefault="0062014E" w:rsidP="001775DE">
      <w:pPr>
        <w:numPr>
          <w:ilvl w:val="0"/>
          <w:numId w:val="3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775DE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1775DE">
        <w:rPr>
          <w:rFonts w:ascii="Verdana" w:hAnsi="Verdana"/>
          <w:b/>
          <w:sz w:val="20"/>
          <w:szCs w:val="20"/>
        </w:rPr>
        <w:t xml:space="preserve">w załączniku nr </w:t>
      </w:r>
      <w:r w:rsidR="00C8592F" w:rsidRPr="001775DE">
        <w:rPr>
          <w:rFonts w:ascii="Verdana" w:hAnsi="Verdana"/>
          <w:b/>
          <w:sz w:val="20"/>
          <w:szCs w:val="20"/>
        </w:rPr>
        <w:t>1.</w:t>
      </w:r>
    </w:p>
    <w:p w:rsidR="00D277ED" w:rsidRPr="00267159" w:rsidRDefault="00D277ED" w:rsidP="001775DE">
      <w:pPr>
        <w:numPr>
          <w:ilvl w:val="0"/>
          <w:numId w:val="36"/>
        </w:numPr>
        <w:jc w:val="both"/>
        <w:rPr>
          <w:rFonts w:ascii="Verdana" w:hAnsi="Verdana"/>
          <w:sz w:val="20"/>
          <w:szCs w:val="20"/>
        </w:rPr>
      </w:pPr>
      <w:r w:rsidRPr="00267159">
        <w:rPr>
          <w:rFonts w:ascii="Verdana" w:hAnsi="Verdana"/>
          <w:iCs/>
          <w:sz w:val="20"/>
          <w:szCs w:val="20"/>
        </w:rPr>
        <w:t xml:space="preserve">Zamawiający nie dopuszcza możliwości składania ofert częściowych. </w:t>
      </w:r>
    </w:p>
    <w:p w:rsidR="00632F6C" w:rsidRPr="001775DE" w:rsidRDefault="00267159" w:rsidP="001775DE">
      <w:pPr>
        <w:pStyle w:val="Akapitzlist"/>
        <w:numPr>
          <w:ilvl w:val="0"/>
          <w:numId w:val="3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Powód braku podziału na części</w:t>
      </w:r>
    </w:p>
    <w:p w:rsidR="00572321" w:rsidRPr="00267159" w:rsidRDefault="00572321" w:rsidP="00267159">
      <w:pPr>
        <w:pStyle w:val="Akapitzlist"/>
        <w:ind w:left="709"/>
        <w:jc w:val="both"/>
        <w:rPr>
          <w:rFonts w:ascii="Verdana" w:hAnsi="Verdana" w:cs="Arial"/>
          <w:sz w:val="20"/>
          <w:szCs w:val="20"/>
        </w:rPr>
      </w:pPr>
      <w:r w:rsidRPr="00267159">
        <w:rPr>
          <w:rFonts w:ascii="Verdana" w:hAnsi="Verdana" w:cs="Arial"/>
          <w:sz w:val="20"/>
          <w:szCs w:val="20"/>
        </w:rPr>
        <w:t xml:space="preserve">Wykonanie roboty budowlanej przez jednego wykonawcę jest rozwiązaniem optymalnym ze względów technicznych, organizacyjnych i finansowych </w:t>
      </w:r>
    </w:p>
    <w:p w:rsidR="00C8592F" w:rsidRPr="00ED3071" w:rsidRDefault="00C8592F" w:rsidP="001775DE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Verdana" w:hAnsi="Verdana" w:cstheme="minorHAnsi"/>
          <w:sz w:val="20"/>
          <w:szCs w:val="20"/>
        </w:rPr>
      </w:pPr>
      <w:r w:rsidRPr="00ED3071">
        <w:rPr>
          <w:rFonts w:ascii="Verdana" w:hAnsi="Verdana" w:cstheme="minorHAnsi"/>
          <w:sz w:val="20"/>
          <w:szCs w:val="20"/>
        </w:rPr>
        <w:t xml:space="preserve">Zgodnie z dyspozycją </w:t>
      </w:r>
      <w:r w:rsidRPr="00ED3071">
        <w:rPr>
          <w:rStyle w:val="Pogrubienie"/>
          <w:rFonts w:ascii="Verdana" w:hAnsi="Verdana" w:cstheme="minorHAnsi"/>
          <w:b w:val="0"/>
          <w:sz w:val="20"/>
          <w:szCs w:val="20"/>
        </w:rPr>
        <w:t xml:space="preserve">art. 95 ust </w:t>
      </w:r>
      <w:r w:rsidRPr="00ED3071">
        <w:rPr>
          <w:rFonts w:ascii="Verdana" w:hAnsi="Verdana" w:cstheme="minorHAnsi"/>
          <w:sz w:val="20"/>
          <w:szCs w:val="20"/>
        </w:rPr>
        <w:t xml:space="preserve">1 Ustawy Prawo zamówień publicznych, Zamawiający wymaga zatrudnienia przez Wykonawcę lub Podwykonawcę przez cały okres realizacji przedmiotu zamówienia </w:t>
      </w:r>
      <w:r w:rsidR="00ED3071" w:rsidRPr="00ED3071">
        <w:rPr>
          <w:rFonts w:ascii="Verdana" w:hAnsi="Verdana"/>
          <w:sz w:val="20"/>
          <w:szCs w:val="20"/>
        </w:rPr>
        <w:t xml:space="preserve">osób wykonujących wszystkie czynności w zakresie realizacji zamówienia, </w:t>
      </w:r>
      <w:r w:rsidR="0046208A">
        <w:rPr>
          <w:rFonts w:ascii="Verdana" w:hAnsi="Verdana"/>
          <w:sz w:val="20"/>
          <w:szCs w:val="20"/>
        </w:rPr>
        <w:t xml:space="preserve">zgodnie z </w:t>
      </w:r>
      <w:r w:rsidR="00ED3071" w:rsidRPr="00ED3071">
        <w:rPr>
          <w:rFonts w:ascii="Verdana" w:hAnsi="Verdana"/>
          <w:sz w:val="20"/>
          <w:szCs w:val="20"/>
        </w:rPr>
        <w:t>§ 1 ustawy z dnia 26 czerwca 1974 r. – Kodeks pracy (Dz. U. z 2020 r. poz. 1320).</w:t>
      </w:r>
      <w:r w:rsidRPr="00ED3071">
        <w:rPr>
          <w:rFonts w:ascii="Verdana" w:hAnsi="Verdana" w:cstheme="minorHAnsi"/>
          <w:sz w:val="20"/>
          <w:szCs w:val="20"/>
        </w:rPr>
        <w:t xml:space="preserve"> </w:t>
      </w:r>
    </w:p>
    <w:p w:rsidR="00C8592F" w:rsidRPr="00ED3071" w:rsidRDefault="00C8592F" w:rsidP="001D7D9A">
      <w:pPr>
        <w:pStyle w:val="Akapitzlist"/>
        <w:autoSpaceDE w:val="0"/>
        <w:autoSpaceDN w:val="0"/>
        <w:adjustRightInd w:val="0"/>
        <w:jc w:val="both"/>
        <w:rPr>
          <w:rFonts w:ascii="Verdana" w:hAnsi="Verdana" w:cstheme="minorHAnsi"/>
          <w:sz w:val="20"/>
          <w:szCs w:val="20"/>
        </w:rPr>
      </w:pPr>
      <w:r w:rsidRPr="00ED3071">
        <w:rPr>
          <w:rFonts w:ascii="Verdana" w:hAnsi="Verdana" w:cstheme="minorHAnsi"/>
          <w:sz w:val="20"/>
          <w:szCs w:val="20"/>
        </w:rPr>
        <w:t xml:space="preserve">Szczegółowe regulacje zawarte zostały </w:t>
      </w:r>
      <w:r w:rsidR="0070654C" w:rsidRPr="00ED3071">
        <w:rPr>
          <w:rFonts w:ascii="Verdana" w:eastAsia="Calibri" w:hAnsi="Verdana" w:cstheme="minorHAnsi"/>
          <w:bCs/>
          <w:sz w:val="20"/>
          <w:szCs w:val="20"/>
        </w:rPr>
        <w:t xml:space="preserve">w </w:t>
      </w:r>
      <w:r w:rsidRPr="00ED3071">
        <w:rPr>
          <w:rFonts w:ascii="Verdana" w:hAnsi="Verdana"/>
          <w:sz w:val="20"/>
          <w:szCs w:val="20"/>
        </w:rPr>
        <w:sym w:font="Times New Roman" w:char="00A7"/>
      </w:r>
      <w:r w:rsidRPr="00ED3071">
        <w:rPr>
          <w:rFonts w:ascii="Verdana" w:hAnsi="Verdana" w:cstheme="minorHAnsi"/>
          <w:sz w:val="20"/>
          <w:szCs w:val="20"/>
        </w:rPr>
        <w:t xml:space="preserve"> 5 ust 3 wzoru umowy – </w:t>
      </w:r>
      <w:r w:rsidRPr="00ED3071">
        <w:rPr>
          <w:rFonts w:ascii="Verdana" w:hAnsi="Verdana" w:cstheme="minorHAnsi"/>
          <w:b/>
          <w:sz w:val="20"/>
          <w:szCs w:val="20"/>
        </w:rPr>
        <w:t xml:space="preserve">załącznik nr 4. </w:t>
      </w:r>
    </w:p>
    <w:p w:rsidR="007E3D6D" w:rsidRPr="001775DE" w:rsidRDefault="007E3D6D" w:rsidP="001775DE">
      <w:pPr>
        <w:pStyle w:val="Akapitzlist"/>
        <w:numPr>
          <w:ilvl w:val="0"/>
          <w:numId w:val="36"/>
        </w:numPr>
        <w:jc w:val="both"/>
        <w:rPr>
          <w:rFonts w:ascii="Verdana" w:hAnsi="Verdana" w:cs="Arial"/>
          <w:sz w:val="20"/>
          <w:szCs w:val="20"/>
        </w:rPr>
      </w:pPr>
      <w:r w:rsidRPr="001775DE">
        <w:rPr>
          <w:rFonts w:ascii="Verdana" w:hAnsi="Verdana"/>
          <w:sz w:val="20"/>
          <w:szCs w:val="20"/>
        </w:rPr>
        <w:t>Jeżeli w dokumentach przetargowych zamieszczone zostały rozwiązania opatrzone nazwami własnym lub nazwami producenta należy to rozumieć w ten sposób, że towarzyszy im określenie „lub równoważne”. Przez pojęcie „lub równoważne” Zamawiający rozumie oferowanie materiałów gwarantujących realizację zadania w zgodzie z wymaganiami Zamawiającego oraz zapewniających uzyskanie parametrów technicznych nie gorszych od założonych w wyżej wymienionych dokumentach. Zastosowanie rozwiązań równoważnych nie może prowadzić do pogorszenia właściwości przedmiotu zamówienia w stosunku do przewidzianych w pierwotnej dokumentacji, ani do zmiany ceny, ani do naruszenia przepisów prawa.</w:t>
      </w:r>
    </w:p>
    <w:p w:rsidR="00C8592F" w:rsidRPr="001775DE" w:rsidRDefault="007E3D6D" w:rsidP="001775DE">
      <w:pPr>
        <w:pStyle w:val="Akapitzlist"/>
        <w:numPr>
          <w:ilvl w:val="0"/>
          <w:numId w:val="36"/>
        </w:numPr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1775DE">
        <w:rPr>
          <w:rFonts w:ascii="Verdana" w:hAnsi="Verdana" w:cstheme="minorHAnsi"/>
          <w:bCs/>
          <w:sz w:val="20"/>
          <w:szCs w:val="20"/>
        </w:rPr>
        <w:t xml:space="preserve">W przypadku, gdy w opisie przedmiotu zamówienia znajdą się odniesienia do norm, ocen technicznych, specyfikacji technicznych i systemów referencji technicznych, o których mowa w art. 101 ust. 1 </w:t>
      </w:r>
      <w:proofErr w:type="spellStart"/>
      <w:r w:rsidRPr="001775DE">
        <w:rPr>
          <w:rFonts w:ascii="Verdana" w:hAnsi="Verdana" w:cstheme="minorHAnsi"/>
          <w:bCs/>
          <w:sz w:val="20"/>
          <w:szCs w:val="20"/>
        </w:rPr>
        <w:t>pkt</w:t>
      </w:r>
      <w:proofErr w:type="spellEnd"/>
      <w:r w:rsidRPr="001775DE">
        <w:rPr>
          <w:rFonts w:ascii="Verdana" w:hAnsi="Verdana" w:cstheme="minorHAnsi"/>
          <w:bCs/>
          <w:sz w:val="20"/>
          <w:szCs w:val="20"/>
        </w:rPr>
        <w:t xml:space="preserve"> 2 oraz ust. 3 ustawy, Zamawiający dopuszcza rozwiązania równoważne</w:t>
      </w:r>
      <w:r w:rsidR="0046208A">
        <w:rPr>
          <w:rFonts w:ascii="Verdana" w:hAnsi="Verdana" w:cstheme="minorHAnsi"/>
          <w:bCs/>
          <w:sz w:val="20"/>
          <w:szCs w:val="20"/>
        </w:rPr>
        <w:t>.</w:t>
      </w:r>
    </w:p>
    <w:p w:rsidR="00C8592F" w:rsidRPr="001775DE" w:rsidRDefault="00C8592F" w:rsidP="001775DE">
      <w:pPr>
        <w:pStyle w:val="Akapitzlist"/>
        <w:numPr>
          <w:ilvl w:val="0"/>
          <w:numId w:val="36"/>
        </w:numPr>
        <w:rPr>
          <w:rFonts w:ascii="Verdana" w:hAnsi="Verdana" w:cs="Arial"/>
          <w:sz w:val="20"/>
          <w:szCs w:val="20"/>
        </w:rPr>
      </w:pPr>
      <w:r w:rsidRPr="001775DE">
        <w:rPr>
          <w:rFonts w:ascii="Verdana" w:hAnsi="Verdana" w:cs="Arial"/>
          <w:sz w:val="20"/>
          <w:szCs w:val="20"/>
        </w:rPr>
        <w:t>Wizja lokalna</w:t>
      </w:r>
    </w:p>
    <w:p w:rsidR="00C8592F" w:rsidRPr="001775DE" w:rsidRDefault="00C8592F" w:rsidP="001D7D9A">
      <w:pPr>
        <w:pStyle w:val="Akapitzlist"/>
        <w:jc w:val="both"/>
        <w:rPr>
          <w:rFonts w:ascii="Verdana" w:hAnsi="Verdana" w:cs="Arial"/>
          <w:sz w:val="20"/>
          <w:szCs w:val="20"/>
        </w:rPr>
      </w:pPr>
      <w:r w:rsidRPr="001775DE">
        <w:rPr>
          <w:rFonts w:ascii="Verdana" w:hAnsi="Verdana" w:cs="Arial"/>
          <w:sz w:val="20"/>
          <w:szCs w:val="20"/>
        </w:rPr>
        <w:t xml:space="preserve">Zamawiający umożliwi zainteresowanym Wykonawcom przeprowadzenie wizji </w:t>
      </w:r>
      <w:r w:rsidRPr="001775DE">
        <w:rPr>
          <w:rFonts w:ascii="Verdana" w:hAnsi="Verdana" w:cs="Arial"/>
          <w:sz w:val="20"/>
          <w:szCs w:val="20"/>
        </w:rPr>
        <w:lastRenderedPageBreak/>
        <w:t>lokalnej w miejscu realizacji robót budowlanych, w celu rozeznania wszelkich uwarunkowań w ramach wykonania przedmiotu zamówienia. W sprawie przeprowadzenia wizji, o której mowa w zdaniu powyżej, należy skontaktować się z pracownikiem Zamawiającego:</w:t>
      </w:r>
    </w:p>
    <w:p w:rsidR="00C8592F" w:rsidRPr="001775DE" w:rsidRDefault="00C8592F" w:rsidP="001D7D9A">
      <w:pPr>
        <w:pStyle w:val="Akapitzlist"/>
        <w:jc w:val="both"/>
        <w:rPr>
          <w:rFonts w:ascii="Verdana" w:hAnsi="Verdana" w:cs="Arial"/>
          <w:sz w:val="20"/>
          <w:szCs w:val="20"/>
        </w:rPr>
      </w:pPr>
      <w:r w:rsidRPr="001775DE">
        <w:rPr>
          <w:rFonts w:ascii="Verdana" w:hAnsi="Verdana" w:cs="Arial"/>
          <w:sz w:val="20"/>
          <w:szCs w:val="20"/>
        </w:rPr>
        <w:t>Jarosław Fijałkowski – tel. 616654270.</w:t>
      </w:r>
    </w:p>
    <w:p w:rsidR="0062014E" w:rsidRPr="00F60F10" w:rsidRDefault="0062014E" w:rsidP="001775DE">
      <w:pPr>
        <w:numPr>
          <w:ilvl w:val="0"/>
          <w:numId w:val="36"/>
        </w:numPr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1775DE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1775DE">
        <w:rPr>
          <w:rFonts w:ascii="Verdana" w:hAnsi="Verdana"/>
          <w:sz w:val="20"/>
          <w:szCs w:val="20"/>
        </w:rPr>
        <w:t>Pzp</w:t>
      </w:r>
      <w:proofErr w:type="spellEnd"/>
      <w:r w:rsidRPr="001775DE">
        <w:rPr>
          <w:rFonts w:ascii="Verdana" w:hAnsi="Verdana"/>
          <w:sz w:val="20"/>
          <w:szCs w:val="20"/>
        </w:rPr>
        <w:t>., posłużył się następującym</w:t>
      </w:r>
      <w:r w:rsidR="0046208A">
        <w:rPr>
          <w:rFonts w:ascii="Verdana" w:hAnsi="Verdana"/>
          <w:sz w:val="20"/>
          <w:szCs w:val="20"/>
        </w:rPr>
        <w:t>i</w:t>
      </w:r>
      <w:r w:rsidRPr="001775DE">
        <w:rPr>
          <w:rFonts w:ascii="Verdana" w:hAnsi="Verdana"/>
          <w:sz w:val="20"/>
          <w:szCs w:val="20"/>
        </w:rPr>
        <w:t xml:space="preserve"> kod</w:t>
      </w:r>
      <w:r w:rsidR="0046208A">
        <w:rPr>
          <w:rFonts w:ascii="Verdana" w:hAnsi="Verdana"/>
          <w:sz w:val="20"/>
          <w:szCs w:val="20"/>
        </w:rPr>
        <w:t>ami</w:t>
      </w:r>
      <w:r w:rsidRPr="001775DE">
        <w:rPr>
          <w:rFonts w:ascii="Verdana" w:hAnsi="Verdana"/>
          <w:sz w:val="20"/>
          <w:szCs w:val="20"/>
        </w:rPr>
        <w:t xml:space="preserve"> oraz nazw</w:t>
      </w:r>
      <w:r w:rsidR="0046208A">
        <w:rPr>
          <w:rFonts w:ascii="Verdana" w:hAnsi="Verdana"/>
          <w:sz w:val="20"/>
          <w:szCs w:val="20"/>
        </w:rPr>
        <w:t>ami określonymi</w:t>
      </w:r>
      <w:r w:rsidRPr="001775DE">
        <w:rPr>
          <w:rFonts w:ascii="Verdana" w:hAnsi="Verdana"/>
          <w:sz w:val="20"/>
          <w:szCs w:val="20"/>
        </w:rPr>
        <w:t xml:space="preserve"> we Wspólnym Słowniku Zamówień (CPV):</w:t>
      </w:r>
    </w:p>
    <w:p w:rsidR="00F60F10" w:rsidRPr="00F60F10" w:rsidRDefault="00F60F10" w:rsidP="00F60F10">
      <w:pPr>
        <w:spacing w:line="276" w:lineRule="auto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60F10" w:rsidRPr="00F60F10" w:rsidRDefault="00F60F10" w:rsidP="00F60F10">
      <w:pPr>
        <w:ind w:left="709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F60F10">
        <w:rPr>
          <w:rFonts w:ascii="Verdana" w:eastAsia="Times New Roman" w:hAnsi="Verdana"/>
          <w:color w:val="auto"/>
          <w:sz w:val="20"/>
          <w:szCs w:val="20"/>
        </w:rPr>
        <w:t>45400000-1 Roboty wykończeniowe w zakresie obiektów budowlanyc</w:t>
      </w:r>
      <w:r>
        <w:rPr>
          <w:rFonts w:ascii="Verdana" w:eastAsia="Times New Roman" w:hAnsi="Verdana"/>
          <w:color w:val="auto"/>
          <w:sz w:val="20"/>
          <w:szCs w:val="20"/>
        </w:rPr>
        <w:t>h</w:t>
      </w:r>
    </w:p>
    <w:p w:rsidR="00F60F10" w:rsidRPr="00F60F10" w:rsidRDefault="008D1745" w:rsidP="00F60F10">
      <w:p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454</w:t>
      </w:r>
      <w:r w:rsidR="00F60F10" w:rsidRPr="00F60F10">
        <w:rPr>
          <w:rFonts w:ascii="Verdana" w:hAnsi="Verdana"/>
          <w:sz w:val="20"/>
          <w:szCs w:val="20"/>
        </w:rPr>
        <w:t>10000-4 Tynkowanie</w:t>
      </w:r>
    </w:p>
    <w:p w:rsidR="00F60F10" w:rsidRPr="00F60F10" w:rsidRDefault="00F60F10" w:rsidP="00F60F10">
      <w:pPr>
        <w:ind w:left="709"/>
        <w:jc w:val="both"/>
        <w:rPr>
          <w:rFonts w:ascii="Verdana" w:hAnsi="Verdana"/>
          <w:sz w:val="20"/>
          <w:szCs w:val="20"/>
        </w:rPr>
      </w:pPr>
      <w:r w:rsidRPr="00F60F10">
        <w:rPr>
          <w:rFonts w:ascii="Verdana" w:hAnsi="Verdana"/>
          <w:sz w:val="20"/>
          <w:szCs w:val="20"/>
        </w:rPr>
        <w:t>45442100-8 Roboty malarskie</w:t>
      </w:r>
    </w:p>
    <w:p w:rsidR="00F60F10" w:rsidRPr="00F60F10" w:rsidRDefault="00F60F10" w:rsidP="00F60F10">
      <w:pPr>
        <w:ind w:left="709"/>
        <w:jc w:val="both"/>
        <w:rPr>
          <w:rFonts w:ascii="Verdana" w:hAnsi="Verdana"/>
          <w:sz w:val="20"/>
          <w:szCs w:val="20"/>
        </w:rPr>
      </w:pPr>
      <w:r w:rsidRPr="00F60F10">
        <w:rPr>
          <w:rFonts w:ascii="Verdana" w:hAnsi="Verdana"/>
          <w:sz w:val="20"/>
          <w:szCs w:val="20"/>
        </w:rPr>
        <w:t>45430000-0 Pokrywanie podłóg i ścian</w:t>
      </w:r>
    </w:p>
    <w:p w:rsidR="00F60F10" w:rsidRPr="00F60F10" w:rsidRDefault="00F60F10" w:rsidP="00F60F10">
      <w:pPr>
        <w:ind w:left="709"/>
        <w:jc w:val="both"/>
        <w:rPr>
          <w:rFonts w:ascii="Verdana" w:hAnsi="Verdana"/>
          <w:sz w:val="20"/>
          <w:szCs w:val="20"/>
        </w:rPr>
      </w:pPr>
      <w:r w:rsidRPr="00F60F10">
        <w:rPr>
          <w:rFonts w:ascii="Verdana" w:hAnsi="Verdana"/>
          <w:sz w:val="20"/>
          <w:szCs w:val="20"/>
        </w:rPr>
        <w:t>45421000-4 Roboty w zakresie stolarki budowlanej</w:t>
      </w:r>
    </w:p>
    <w:p w:rsidR="00F60F10" w:rsidRPr="00F60F10" w:rsidRDefault="00F60F10" w:rsidP="00F60F10">
      <w:pPr>
        <w:ind w:left="709"/>
        <w:jc w:val="both"/>
        <w:rPr>
          <w:rFonts w:ascii="Verdana" w:hAnsi="Verdana"/>
          <w:sz w:val="20"/>
          <w:szCs w:val="20"/>
        </w:rPr>
      </w:pPr>
      <w:r w:rsidRPr="00F60F10">
        <w:rPr>
          <w:rFonts w:ascii="Verdana" w:hAnsi="Verdana"/>
          <w:sz w:val="20"/>
          <w:szCs w:val="20"/>
        </w:rPr>
        <w:t xml:space="preserve">45310000-3 Roboty instalacyjne elektryczne </w:t>
      </w:r>
    </w:p>
    <w:p w:rsidR="00F60F10" w:rsidRDefault="00F60F10" w:rsidP="00F60F10">
      <w:pPr>
        <w:ind w:left="357"/>
        <w:jc w:val="both"/>
        <w:rPr>
          <w:rFonts w:ascii="Verdana" w:hAnsi="Verdana"/>
          <w:sz w:val="20"/>
          <w:szCs w:val="20"/>
        </w:rPr>
      </w:pPr>
    </w:p>
    <w:p w:rsidR="00975AD7" w:rsidRPr="00BB5D68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BB5D68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31BE" w:rsidRPr="00BB5D68" w:rsidRDefault="005931BE" w:rsidP="005931BE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  <w:r w:rsidRPr="00BB5D68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BB5D68" w:rsidRDefault="00333AAB" w:rsidP="00333AAB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BB5D68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BB5D68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C3279E" w:rsidRDefault="00AE4B4A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highlight w:val="yellow"/>
        </w:rPr>
        <w:t>30</w:t>
      </w:r>
      <w:r w:rsidR="00291E03">
        <w:rPr>
          <w:rFonts w:ascii="Verdana" w:hAnsi="Verdana"/>
          <w:b/>
          <w:sz w:val="20"/>
          <w:szCs w:val="20"/>
          <w:highlight w:val="yellow"/>
        </w:rPr>
        <w:t xml:space="preserve"> </w:t>
      </w:r>
      <w:r w:rsidR="001F6B79" w:rsidRPr="001F6B79">
        <w:rPr>
          <w:rFonts w:ascii="Verdana" w:hAnsi="Verdana"/>
          <w:b/>
          <w:sz w:val="20"/>
          <w:szCs w:val="20"/>
          <w:highlight w:val="yellow"/>
        </w:rPr>
        <w:t>dni od dnia podpisania umowy.</w:t>
      </w:r>
    </w:p>
    <w:p w:rsidR="00BD320E" w:rsidRPr="00BB5D68" w:rsidRDefault="00BD320E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BB5D68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BB5D68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BB5D68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BB5D68">
        <w:rPr>
          <w:rFonts w:ascii="Verdana" w:hAnsi="Verdana"/>
          <w:spacing w:val="5"/>
          <w:sz w:val="20"/>
          <w:szCs w:val="20"/>
        </w:rPr>
        <w:t>.</w:t>
      </w:r>
    </w:p>
    <w:p w:rsidR="00975AD7" w:rsidRPr="00BB5D68" w:rsidRDefault="00975AD7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BB5D68" w:rsidRDefault="00171586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171586">
        <w:rPr>
          <w:rFonts w:ascii="Verdana" w:hAnsi="Verdana"/>
          <w:sz w:val="20"/>
          <w:szCs w:val="20"/>
        </w:rPr>
        <w:t>o kt</w:t>
      </w:r>
      <w:r w:rsidRPr="00171586">
        <w:rPr>
          <w:rFonts w:ascii="Verdana" w:hAnsi="Verdana" w:hint="cs"/>
          <w:sz w:val="20"/>
          <w:szCs w:val="20"/>
        </w:rPr>
        <w:t>ó</w:t>
      </w:r>
      <w:r w:rsidRPr="00171586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Pr="00171586">
        <w:rPr>
          <w:rFonts w:ascii="Verdana" w:hAnsi="Verdana" w:hint="cs"/>
          <w:sz w:val="20"/>
          <w:szCs w:val="20"/>
        </w:rPr>
        <w:t>ó</w:t>
      </w:r>
      <w:r w:rsidRPr="00171586">
        <w:rPr>
          <w:rFonts w:ascii="Verdana" w:hAnsi="Verdana"/>
          <w:sz w:val="20"/>
          <w:szCs w:val="20"/>
        </w:rPr>
        <w:t xml:space="preserve">w, </w:t>
      </w:r>
      <w:r w:rsidRPr="00171586">
        <w:rPr>
          <w:rFonts w:ascii="Verdana" w:hAnsi="Verdana" w:hint="cs"/>
          <w:sz w:val="20"/>
          <w:szCs w:val="20"/>
        </w:rPr>
        <w:t>ś</w:t>
      </w:r>
      <w:r w:rsidRPr="00171586">
        <w:rPr>
          <w:rFonts w:ascii="Verdana" w:hAnsi="Verdana"/>
          <w:sz w:val="20"/>
          <w:szCs w:val="20"/>
        </w:rPr>
        <w:t>rodk</w:t>
      </w:r>
      <w:r w:rsidRPr="00171586">
        <w:rPr>
          <w:rFonts w:ascii="Verdana" w:hAnsi="Verdana" w:hint="cs"/>
          <w:sz w:val="20"/>
          <w:szCs w:val="20"/>
        </w:rPr>
        <w:t>ó</w:t>
      </w:r>
      <w:r w:rsidRPr="00171586">
        <w:rPr>
          <w:rFonts w:ascii="Verdana" w:hAnsi="Verdana"/>
          <w:sz w:val="20"/>
          <w:szCs w:val="20"/>
        </w:rPr>
        <w:t>w spo</w:t>
      </w:r>
      <w:r w:rsidRPr="00171586">
        <w:rPr>
          <w:rFonts w:ascii="Verdana" w:hAnsi="Verdana" w:hint="cs"/>
          <w:sz w:val="20"/>
          <w:szCs w:val="20"/>
        </w:rPr>
        <w:t>ż</w:t>
      </w:r>
      <w:r w:rsidRPr="00171586">
        <w:rPr>
          <w:rFonts w:ascii="Verdana" w:hAnsi="Verdana"/>
          <w:sz w:val="20"/>
          <w:szCs w:val="20"/>
        </w:rPr>
        <w:t xml:space="preserve">ywczych specjalnego przeznaczenia </w:t>
      </w:r>
      <w:r w:rsidRPr="00171586">
        <w:rPr>
          <w:rFonts w:ascii="Verdana" w:hAnsi="Verdana" w:hint="cs"/>
          <w:sz w:val="20"/>
          <w:szCs w:val="20"/>
        </w:rPr>
        <w:t>ż</w:t>
      </w:r>
      <w:r w:rsidRPr="00171586">
        <w:rPr>
          <w:rFonts w:ascii="Verdana" w:hAnsi="Verdana"/>
          <w:sz w:val="20"/>
          <w:szCs w:val="20"/>
        </w:rPr>
        <w:t>ywieniowego oraz wyrob</w:t>
      </w:r>
      <w:r w:rsidRPr="00171586">
        <w:rPr>
          <w:rFonts w:ascii="Verdana" w:hAnsi="Verdana" w:hint="cs"/>
          <w:sz w:val="20"/>
          <w:szCs w:val="20"/>
        </w:rPr>
        <w:t>ó</w:t>
      </w:r>
      <w:r w:rsidRPr="00171586">
        <w:rPr>
          <w:rFonts w:ascii="Verdana" w:hAnsi="Verdana"/>
          <w:sz w:val="20"/>
          <w:szCs w:val="20"/>
        </w:rPr>
        <w:t>w medycznych (Dz. U. z 2021 r. poz. 523, 1292, 1559 i 2054)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o charakterze terrorystycznym, o którym mowa w art. 115 § 20 Kodeksu karnego,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>lub mające na celu popełnienie tego przestępstwa,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powierzenia wykonywania pracy małoletniemu cudzoziemcowi, o którym mowa w art. 9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o którym mowa w art. 9 ust. 1 i 3 lub art. 10 ustawy z dnia 15 czerwca 2012 r. o </w:t>
      </w:r>
      <w:r w:rsidRPr="00BB5D68">
        <w:rPr>
          <w:rFonts w:ascii="Verdana" w:hAnsi="Verdana"/>
          <w:sz w:val="20"/>
          <w:szCs w:val="20"/>
        </w:rPr>
        <w:lastRenderedPageBreak/>
        <w:t>skutkach powierzania wykonywania pracy cudzoziemcom przebywającym wbrew przepisom na terytorium Rzeczypospolitej Polskiej</w:t>
      </w:r>
      <w:r w:rsidR="00FE0D6C" w:rsidRPr="00BB5D68">
        <w:rPr>
          <w:rFonts w:ascii="Verdana" w:hAnsi="Verdana"/>
          <w:sz w:val="20"/>
          <w:szCs w:val="20"/>
        </w:rPr>
        <w:t>,</w:t>
      </w:r>
    </w:p>
    <w:p w:rsidR="00975AD7" w:rsidRPr="00BB5D68" w:rsidRDefault="00975AD7" w:rsidP="001C5E29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 xml:space="preserve">w spółce jawnej lub partnerskiej albo </w:t>
      </w:r>
      <w:proofErr w:type="spellStart"/>
      <w:r w:rsidRPr="00BB5D68">
        <w:rPr>
          <w:rFonts w:ascii="Verdana" w:hAnsi="Verdana"/>
          <w:sz w:val="20"/>
          <w:szCs w:val="20"/>
        </w:rPr>
        <w:t>komplementariusza</w:t>
      </w:r>
      <w:proofErr w:type="spellEnd"/>
      <w:r w:rsidRPr="00BB5D68">
        <w:rPr>
          <w:rFonts w:ascii="Verdana" w:hAnsi="Verdana"/>
          <w:sz w:val="20"/>
          <w:szCs w:val="20"/>
        </w:rPr>
        <w:t xml:space="preserve"> w spółce komandytowej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 xml:space="preserve">lub komandytowo-akcyjnej lub prokurenta prawomocnie skazano za przestępstwo, o którym mowa w </w:t>
      </w:r>
      <w:proofErr w:type="spellStart"/>
      <w:r w:rsidRPr="00BB5D68">
        <w:rPr>
          <w:rFonts w:ascii="Verdana" w:hAnsi="Verdana"/>
          <w:sz w:val="20"/>
          <w:szCs w:val="20"/>
        </w:rPr>
        <w:t>pkt</w:t>
      </w:r>
      <w:proofErr w:type="spellEnd"/>
      <w:r w:rsidRPr="00BB5D68">
        <w:rPr>
          <w:rFonts w:ascii="Verdana" w:hAnsi="Verdana"/>
          <w:sz w:val="20"/>
          <w:szCs w:val="20"/>
        </w:rPr>
        <w:t xml:space="preserve"> 1;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wobec którego wydano prawomocny wyrok sądu lub ostateczną decyzję administracyjną </w:t>
      </w:r>
      <w:r w:rsidRPr="00BB5D68">
        <w:rPr>
          <w:rFonts w:ascii="Verdana" w:hAnsi="Verdana"/>
          <w:sz w:val="20"/>
          <w:szCs w:val="20"/>
        </w:rPr>
        <w:br/>
        <w:t xml:space="preserve">o zaleganiu z uiszczeniem podatków, opłat lub składek na ubezpieczenie społeczne lub zdrowotne, chyba że </w:t>
      </w:r>
      <w:proofErr w:type="spellStart"/>
      <w:r w:rsidRPr="00BB5D68">
        <w:rPr>
          <w:rFonts w:ascii="Verdana" w:hAnsi="Verdana"/>
          <w:sz w:val="20"/>
          <w:szCs w:val="20"/>
        </w:rPr>
        <w:t>wykonawca</w:t>
      </w:r>
      <w:proofErr w:type="spellEnd"/>
      <w:r w:rsidRPr="00BB5D68">
        <w:rPr>
          <w:rFonts w:ascii="Verdana" w:hAnsi="Verdana"/>
          <w:sz w:val="20"/>
          <w:szCs w:val="20"/>
        </w:rPr>
        <w:t xml:space="preserve"> odpowiednio przed upływem terminu do składania wniosków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BB5D68" w:rsidRDefault="00975AD7" w:rsidP="00B922F9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jeżeli zamawiający może stwierdzić, na podstawie wiarygodnych przesłanek, że </w:t>
      </w:r>
      <w:proofErr w:type="spellStart"/>
      <w:r w:rsidRPr="00BB5D68">
        <w:rPr>
          <w:rFonts w:ascii="Verdana" w:hAnsi="Verdana"/>
          <w:sz w:val="20"/>
          <w:szCs w:val="20"/>
        </w:rPr>
        <w:t>wykonawca</w:t>
      </w:r>
      <w:proofErr w:type="spellEnd"/>
      <w:r w:rsidRPr="00BB5D68">
        <w:rPr>
          <w:rFonts w:ascii="Verdana" w:hAnsi="Verdana"/>
          <w:sz w:val="20"/>
          <w:szCs w:val="20"/>
        </w:rPr>
        <w:t xml:space="preserve">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BB5D68">
        <w:rPr>
          <w:rFonts w:ascii="Verdana" w:hAnsi="Verdana"/>
          <w:sz w:val="20"/>
          <w:szCs w:val="20"/>
        </w:rPr>
        <w:t>Pzp</w:t>
      </w:r>
      <w:proofErr w:type="spellEnd"/>
      <w:r w:rsidRPr="00BB5D68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BB5D68" w:rsidRDefault="00563D0A" w:rsidP="00CA15C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BB5D68" w:rsidRDefault="00CA15CA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BB5D68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BB5D68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BB5D68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BB5D68" w:rsidRDefault="00A92A51" w:rsidP="00A92A51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BB5D68" w:rsidRDefault="00CA15CA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BB5D68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BB5D68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676C16" w:rsidRPr="00BB5D68" w:rsidRDefault="001D7D9A" w:rsidP="00C904AA">
      <w:pPr>
        <w:spacing w:line="276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Nie dotyczy</w:t>
      </w:r>
    </w:p>
    <w:p w:rsidR="00023F4E" w:rsidRPr="00BB5D68" w:rsidRDefault="00023F4E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BB5D68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BB5D68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A92A51" w:rsidRPr="00EF38E1" w:rsidRDefault="00A92A51" w:rsidP="00594DE9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EF38E1">
        <w:rPr>
          <w:rFonts w:ascii="Verdana" w:hAnsi="Verdana" w:cs="Arial"/>
          <w:sz w:val="20"/>
          <w:szCs w:val="20"/>
        </w:rPr>
        <w:t xml:space="preserve">Do oferty </w:t>
      </w:r>
      <w:proofErr w:type="spellStart"/>
      <w:r w:rsidRPr="00EF38E1">
        <w:rPr>
          <w:rFonts w:ascii="Verdana" w:hAnsi="Verdana" w:cs="Arial"/>
          <w:sz w:val="20"/>
          <w:szCs w:val="20"/>
        </w:rPr>
        <w:t>wykonawca</w:t>
      </w:r>
      <w:proofErr w:type="spellEnd"/>
      <w:r w:rsidRPr="00EF38E1">
        <w:rPr>
          <w:rFonts w:ascii="Verdana" w:hAnsi="Verdana" w:cs="Arial"/>
          <w:sz w:val="20"/>
          <w:szCs w:val="20"/>
        </w:rPr>
        <w:t xml:space="preserve"> dołącza oświadczenie o niepodleganiu wykluczeniu zgodnie ze wzorem </w:t>
      </w:r>
      <w:r w:rsidR="00732A2B">
        <w:rPr>
          <w:rFonts w:ascii="Verdana" w:hAnsi="Verdana" w:cs="Arial"/>
          <w:sz w:val="20"/>
          <w:szCs w:val="20"/>
        </w:rPr>
        <w:t xml:space="preserve">– </w:t>
      </w:r>
      <w:r w:rsidR="00732A2B" w:rsidRPr="00732A2B">
        <w:rPr>
          <w:rFonts w:ascii="Verdana" w:hAnsi="Verdana" w:cs="Arial"/>
          <w:b/>
          <w:sz w:val="20"/>
          <w:szCs w:val="20"/>
        </w:rPr>
        <w:t xml:space="preserve">załącznik </w:t>
      </w:r>
      <w:r w:rsidRPr="00732A2B">
        <w:rPr>
          <w:rFonts w:ascii="Verdana" w:hAnsi="Verdana" w:cs="Arial"/>
          <w:b/>
          <w:sz w:val="20"/>
          <w:szCs w:val="20"/>
        </w:rPr>
        <w:t>nr 3</w:t>
      </w:r>
      <w:r w:rsidRPr="00EF38E1">
        <w:rPr>
          <w:rFonts w:ascii="Verdana" w:hAnsi="Verdana" w:cs="Arial"/>
          <w:sz w:val="20"/>
          <w:szCs w:val="20"/>
        </w:rPr>
        <w:t xml:space="preserve"> do SWZ.</w:t>
      </w:r>
    </w:p>
    <w:p w:rsidR="00A92A51" w:rsidRPr="00594DE9" w:rsidRDefault="00A92A51" w:rsidP="00594DE9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EF38E1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EF38E1">
        <w:rPr>
          <w:rFonts w:ascii="Verdana" w:hAnsi="Verdana"/>
          <w:sz w:val="20"/>
          <w:szCs w:val="20"/>
        </w:rPr>
        <w:t xml:space="preserve">Dokumenty te potwierdzają brak podstaw wykluczenia </w:t>
      </w:r>
      <w:r w:rsidR="00E579F1" w:rsidRPr="00E579F1">
        <w:rPr>
          <w:rFonts w:ascii="Verdana" w:hAnsi="Verdana"/>
          <w:sz w:val="20"/>
          <w:szCs w:val="20"/>
        </w:rPr>
        <w:t>oraz spe</w:t>
      </w:r>
      <w:r w:rsidR="00E579F1" w:rsidRPr="00E579F1">
        <w:rPr>
          <w:rFonts w:ascii="Verdana" w:hAnsi="Verdana" w:hint="cs"/>
          <w:sz w:val="20"/>
          <w:szCs w:val="20"/>
        </w:rPr>
        <w:t>ł</w:t>
      </w:r>
      <w:r w:rsidR="00E579F1" w:rsidRPr="00E579F1">
        <w:rPr>
          <w:rFonts w:ascii="Verdana" w:hAnsi="Verdana"/>
          <w:sz w:val="20"/>
          <w:szCs w:val="20"/>
        </w:rPr>
        <w:t>nianie warunk</w:t>
      </w:r>
      <w:r w:rsidR="00E579F1" w:rsidRPr="00E579F1">
        <w:rPr>
          <w:rFonts w:ascii="Verdana" w:hAnsi="Verdana" w:hint="cs"/>
          <w:sz w:val="20"/>
          <w:szCs w:val="20"/>
        </w:rPr>
        <w:t>ó</w:t>
      </w:r>
      <w:r w:rsidR="00E579F1" w:rsidRPr="00E579F1">
        <w:rPr>
          <w:rFonts w:ascii="Verdana" w:hAnsi="Verdana"/>
          <w:sz w:val="20"/>
          <w:szCs w:val="20"/>
        </w:rPr>
        <w:t>w udzia</w:t>
      </w:r>
      <w:r w:rsidR="00E579F1" w:rsidRPr="00E579F1">
        <w:rPr>
          <w:rFonts w:ascii="Verdana" w:hAnsi="Verdana" w:hint="cs"/>
          <w:sz w:val="20"/>
          <w:szCs w:val="20"/>
        </w:rPr>
        <w:t>ł</w:t>
      </w:r>
      <w:r w:rsidR="00733F7F">
        <w:rPr>
          <w:rFonts w:ascii="Verdana" w:hAnsi="Verdana"/>
          <w:sz w:val="20"/>
          <w:szCs w:val="20"/>
        </w:rPr>
        <w:t>u w postę</w:t>
      </w:r>
      <w:r w:rsidR="00E579F1" w:rsidRPr="00E579F1">
        <w:rPr>
          <w:rFonts w:ascii="Verdana" w:hAnsi="Verdana"/>
          <w:sz w:val="20"/>
          <w:szCs w:val="20"/>
        </w:rPr>
        <w:t>powaniu</w:t>
      </w:r>
      <w:r w:rsidR="00733F7F">
        <w:rPr>
          <w:rFonts w:ascii="Verdana" w:hAnsi="Verdana"/>
          <w:sz w:val="20"/>
          <w:szCs w:val="20"/>
        </w:rPr>
        <w:t xml:space="preserve"> </w:t>
      </w:r>
      <w:r w:rsidRPr="00EF38E1">
        <w:rPr>
          <w:rFonts w:ascii="Verdana" w:hAnsi="Verdana"/>
          <w:sz w:val="20"/>
          <w:szCs w:val="20"/>
        </w:rPr>
        <w:t>w zakresie, w którym każdy z wykonawców wykazuje brak podstaw wykluczenia.</w:t>
      </w:r>
    </w:p>
    <w:p w:rsidR="00594DE9" w:rsidRPr="00B10516" w:rsidRDefault="00594DE9" w:rsidP="00594DE9">
      <w:pPr>
        <w:pStyle w:val="Akapitzlist"/>
        <w:widowControl/>
        <w:tabs>
          <w:tab w:val="left" w:pos="-3060"/>
          <w:tab w:val="left" w:pos="426"/>
        </w:tabs>
        <w:suppressAutoHyphens w:val="0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</w:p>
    <w:p w:rsidR="00B97FAE" w:rsidRPr="00BB5D68" w:rsidRDefault="00B97FAE" w:rsidP="00A92A51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BB5D68">
        <w:rPr>
          <w:rFonts w:ascii="Verdana" w:hAnsi="Verdana"/>
          <w:spacing w:val="5"/>
          <w:sz w:val="20"/>
          <w:szCs w:val="20"/>
        </w:rPr>
        <w:lastRenderedPageBreak/>
        <w:t>Informacje o środkach komunikacji elektronicznej, przy użyciu kt</w:t>
      </w:r>
      <w:r w:rsidR="005D1E61" w:rsidRPr="00BB5D68">
        <w:rPr>
          <w:rFonts w:ascii="Verdana" w:hAnsi="Verdana"/>
          <w:spacing w:val="5"/>
          <w:sz w:val="20"/>
          <w:szCs w:val="20"/>
        </w:rPr>
        <w:t xml:space="preserve">órych </w:t>
      </w:r>
      <w:r w:rsidRPr="00BB5D68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BB5D68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BB5D68">
        <w:rPr>
          <w:rFonts w:ascii="Verdana" w:hAnsi="Verdana"/>
          <w:spacing w:val="5"/>
          <w:sz w:val="20"/>
          <w:szCs w:val="20"/>
        </w:rPr>
        <w:br/>
      </w:r>
      <w:r w:rsidRPr="00BB5D68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BB5D68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D10263" w:rsidRPr="00BB5D68" w:rsidRDefault="00D10263" w:rsidP="00C52A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BB5D68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BB5D68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BB5D68">
        <w:rPr>
          <w:rFonts w:ascii="Verdana" w:eastAsia="Times New Roman" w:hAnsi="Verdana"/>
          <w:sz w:val="20"/>
          <w:szCs w:val="20"/>
        </w:rPr>
        <w:t>.</w:t>
      </w:r>
    </w:p>
    <w:p w:rsidR="00D10263" w:rsidRPr="00BB5D68" w:rsidRDefault="00D10263" w:rsidP="00C52A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D10263" w:rsidRPr="00BB5D68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>Szczegółowa instrukcja korzysta</w:t>
      </w:r>
      <w:r w:rsidR="006551CC" w:rsidRPr="00BB5D68">
        <w:rPr>
          <w:rFonts w:ascii="Verdana" w:eastAsia="Times New Roman" w:hAnsi="Verdana"/>
          <w:sz w:val="20"/>
          <w:szCs w:val="20"/>
        </w:rPr>
        <w:t xml:space="preserve">nia z SKE stanowi załącznik nr </w:t>
      </w:r>
      <w:r w:rsidR="000C5386" w:rsidRPr="00BB5D68">
        <w:rPr>
          <w:rFonts w:ascii="Verdana" w:eastAsia="Times New Roman" w:hAnsi="Verdana"/>
          <w:sz w:val="20"/>
          <w:szCs w:val="20"/>
        </w:rPr>
        <w:t xml:space="preserve">6 </w:t>
      </w:r>
      <w:r w:rsidRPr="00BB5D68">
        <w:rPr>
          <w:rFonts w:ascii="Verdana" w:eastAsia="Times New Roman" w:hAnsi="Verdana"/>
          <w:sz w:val="20"/>
          <w:szCs w:val="20"/>
        </w:rPr>
        <w:t>do SWZ.</w:t>
      </w:r>
    </w:p>
    <w:p w:rsidR="00D10263" w:rsidRPr="00BB5D68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i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D10263" w:rsidRPr="00BB5D68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BB5D68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D10263" w:rsidRPr="00BB5D68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BB5D68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BB5D68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D10263" w:rsidRPr="00BB5D68" w:rsidRDefault="00D10263" w:rsidP="00C52A08">
      <w:pPr>
        <w:pStyle w:val="Akapitzlist1"/>
        <w:widowControl/>
        <w:numPr>
          <w:ilvl w:val="0"/>
          <w:numId w:val="20"/>
        </w:numPr>
        <w:ind w:left="714" w:hanging="357"/>
        <w:contextualSpacing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Wykonawca chcąc złożyć ofertę za pomocą SKE przygotowuje paczkę dokumentów, która zawiera dokumenty wymagane przez SWZ. Przygotowaną paczkę dokumentów – ofertę zapisuje w postaci pliku skompensowanego (np.: zip) a następnie szyfruje programem zewnętrznym</w:t>
      </w:r>
      <w:r w:rsidR="003E0E56">
        <w:rPr>
          <w:rFonts w:ascii="Verdana" w:hAnsi="Verdana"/>
          <w:sz w:val="20"/>
          <w:szCs w:val="20"/>
        </w:rPr>
        <w:t xml:space="preserve"> – zgodnie z zapisem pkt. 7.2 Instrukcji SKE - załącznik nr 6</w:t>
      </w:r>
    </w:p>
    <w:p w:rsidR="00D10263" w:rsidRPr="00BB5D68" w:rsidRDefault="00D10263" w:rsidP="00C52A08">
      <w:pPr>
        <w:widowControl/>
        <w:numPr>
          <w:ilvl w:val="0"/>
          <w:numId w:val="20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BB5D68" w:rsidRDefault="00D10263" w:rsidP="00D102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BB5D68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BB5D68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BB5D68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BB5D68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BB5D68" w:rsidRDefault="004B477D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Zamawiający </w:t>
      </w:r>
      <w:r w:rsidRPr="00BB5D68">
        <w:rPr>
          <w:rFonts w:ascii="Verdana" w:hAnsi="Verdana"/>
          <w:b/>
          <w:sz w:val="20"/>
          <w:szCs w:val="20"/>
        </w:rPr>
        <w:t>nie przewiduje</w:t>
      </w:r>
      <w:r w:rsidRPr="00BB5D68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BB5D68">
        <w:rPr>
          <w:rFonts w:ascii="Verdana" w:hAnsi="Verdana"/>
          <w:sz w:val="20"/>
          <w:szCs w:val="20"/>
        </w:rPr>
        <w:t>X</w:t>
      </w:r>
      <w:r w:rsidRPr="00BB5D68">
        <w:rPr>
          <w:rFonts w:ascii="Verdana" w:hAnsi="Verdana"/>
          <w:sz w:val="20"/>
          <w:szCs w:val="20"/>
        </w:rPr>
        <w:t xml:space="preserve"> S</w:t>
      </w:r>
      <w:r w:rsidR="00AB7E54" w:rsidRPr="00BB5D68">
        <w:rPr>
          <w:rFonts w:ascii="Verdana" w:hAnsi="Verdana"/>
          <w:sz w:val="20"/>
          <w:szCs w:val="20"/>
        </w:rPr>
        <w:t>WZ</w:t>
      </w:r>
    </w:p>
    <w:p w:rsidR="0099338A" w:rsidRPr="00BB5D68" w:rsidRDefault="0099338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BB5D68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BB5D68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F327C6" w:rsidRPr="00BB5D68" w:rsidRDefault="0070698B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C3279E">
        <w:rPr>
          <w:rFonts w:ascii="Verdana" w:hAnsi="Verdana"/>
          <w:sz w:val="20"/>
          <w:szCs w:val="20"/>
        </w:rPr>
        <w:t xml:space="preserve">arzena Buksa </w:t>
      </w:r>
      <w:r w:rsidR="005931BE" w:rsidRPr="00BB5D68">
        <w:rPr>
          <w:rFonts w:ascii="Verdana" w:hAnsi="Verdana"/>
          <w:sz w:val="20"/>
          <w:szCs w:val="20"/>
        </w:rPr>
        <w:t xml:space="preserve"> Tel. 61 66 </w:t>
      </w:r>
      <w:r w:rsidR="00B161B8">
        <w:rPr>
          <w:rFonts w:ascii="Verdana" w:hAnsi="Verdana"/>
          <w:sz w:val="20"/>
          <w:szCs w:val="20"/>
        </w:rPr>
        <w:t xml:space="preserve">54 </w:t>
      </w:r>
      <w:r w:rsidR="00C3279E">
        <w:rPr>
          <w:rFonts w:ascii="Verdana" w:hAnsi="Verdana"/>
          <w:sz w:val="20"/>
          <w:szCs w:val="20"/>
        </w:rPr>
        <w:t>336</w:t>
      </w:r>
    </w:p>
    <w:p w:rsidR="007B4D99" w:rsidRPr="00BB5D68" w:rsidRDefault="007B4D99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651AA9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651AA9">
        <w:rPr>
          <w:rFonts w:ascii="Verdana" w:hAnsi="Verdana"/>
          <w:spacing w:val="5"/>
          <w:sz w:val="20"/>
          <w:szCs w:val="20"/>
        </w:rPr>
        <w:lastRenderedPageBreak/>
        <w:t>Termin związania ofertą</w:t>
      </w:r>
      <w:bookmarkEnd w:id="12"/>
    </w:p>
    <w:p w:rsidR="003A3ABA" w:rsidRPr="00651AA9" w:rsidRDefault="003A3ABA" w:rsidP="009D353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651AA9">
        <w:rPr>
          <w:rFonts w:ascii="Verdana" w:hAnsi="Verdana" w:cs="Arial"/>
          <w:b/>
          <w:sz w:val="20"/>
          <w:szCs w:val="20"/>
          <w:highlight w:val="yellow"/>
        </w:rPr>
        <w:t xml:space="preserve">Wykonawca jest związany ofertą do dnia </w:t>
      </w:r>
      <w:r w:rsidR="0070252A">
        <w:rPr>
          <w:rFonts w:ascii="Verdana" w:hAnsi="Verdana" w:cs="Arial"/>
          <w:b/>
          <w:sz w:val="20"/>
          <w:szCs w:val="20"/>
          <w:highlight w:val="yellow"/>
        </w:rPr>
        <w:t>24</w:t>
      </w:r>
      <w:r w:rsidR="00A94E57">
        <w:rPr>
          <w:rFonts w:ascii="Verdana" w:hAnsi="Verdana" w:cs="Arial"/>
          <w:b/>
          <w:sz w:val="20"/>
          <w:szCs w:val="20"/>
          <w:highlight w:val="yellow"/>
        </w:rPr>
        <w:t>.03.2022</w:t>
      </w:r>
      <w:r w:rsidR="00651AA9" w:rsidRPr="00651AA9">
        <w:rPr>
          <w:rFonts w:ascii="Verdana" w:hAnsi="Verdana" w:cs="Arial"/>
          <w:b/>
          <w:sz w:val="20"/>
          <w:szCs w:val="20"/>
          <w:highlight w:val="yellow"/>
        </w:rPr>
        <w:t xml:space="preserve"> r.</w:t>
      </w:r>
    </w:p>
    <w:p w:rsidR="00AC6791" w:rsidRPr="00BB5D68" w:rsidRDefault="00AC6791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BB5D68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BB5D68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1A3D96" w:rsidRPr="00BB5D68" w:rsidRDefault="001A3D96" w:rsidP="00F20A26">
      <w:pPr>
        <w:spacing w:line="276" w:lineRule="auto"/>
        <w:ind w:left="993"/>
        <w:jc w:val="both"/>
        <w:rPr>
          <w:rFonts w:ascii="Verdana" w:hAnsi="Verdana"/>
          <w:sz w:val="20"/>
          <w:szCs w:val="20"/>
        </w:rPr>
      </w:pPr>
    </w:p>
    <w:p w:rsidR="004F57D9" w:rsidRPr="00BB5D68" w:rsidRDefault="004F57D9" w:rsidP="00594DE9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BB5D68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CA5C30" w:rsidRDefault="004F57D9" w:rsidP="00594DE9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CA5C30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ofertowy – załącznik nr </w:t>
      </w:r>
      <w:r w:rsidR="00CA5C30"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</w:p>
    <w:p w:rsidR="009C1FEB" w:rsidRPr="00BB5D68" w:rsidRDefault="004F57D9" w:rsidP="00594DE9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B5D68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BB5D68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BB5D68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BB5D68" w:rsidRDefault="009C1FEB" w:rsidP="00594DE9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oraz spe</w:t>
      </w:r>
      <w:r w:rsidR="00E579F1" w:rsidRPr="00E579F1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nieni</w:t>
      </w:r>
      <w:r w:rsidR="00E579F1">
        <w:rPr>
          <w:rFonts w:ascii="Verdana" w:eastAsia="Calibri" w:hAnsi="Verdana"/>
          <w:bCs/>
          <w:sz w:val="20"/>
          <w:szCs w:val="20"/>
          <w:lang w:eastAsia="ar-SA"/>
        </w:rPr>
        <w:t>e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 xml:space="preserve"> warunk</w:t>
      </w:r>
      <w:r w:rsidR="00E579F1" w:rsidRPr="00E579F1">
        <w:rPr>
          <w:rFonts w:ascii="Verdana" w:eastAsia="Calibri" w:hAnsi="Verdana" w:hint="cs"/>
          <w:bCs/>
          <w:sz w:val="20"/>
          <w:szCs w:val="20"/>
          <w:lang w:eastAsia="ar-SA"/>
        </w:rPr>
        <w:t>ó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w udzia</w:t>
      </w:r>
      <w:r w:rsidR="00E579F1" w:rsidRPr="00E579F1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u w post</w:t>
      </w:r>
      <w:r w:rsidR="00E579F1" w:rsidRPr="00E579F1">
        <w:rPr>
          <w:rFonts w:ascii="Verdana" w:eastAsia="Calibri" w:hAnsi="Verdana" w:hint="cs"/>
          <w:bCs/>
          <w:sz w:val="20"/>
          <w:szCs w:val="20"/>
          <w:lang w:eastAsia="ar-SA"/>
        </w:rPr>
        <w:t>ę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powaniu</w:t>
      </w:r>
      <w:r w:rsidR="00646EE4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BB5D68">
        <w:rPr>
          <w:rFonts w:ascii="Verdana" w:eastAsia="Calibri" w:hAnsi="Verdana"/>
          <w:bCs/>
          <w:sz w:val="20"/>
          <w:szCs w:val="20"/>
          <w:lang w:eastAsia="ar-SA"/>
        </w:rPr>
        <w:t>w zakresie, w którym każdy z wykonawców wykazuje brak podstaw wykluczenia.</w:t>
      </w:r>
    </w:p>
    <w:p w:rsidR="004F57D9" w:rsidRPr="00BB5D68" w:rsidRDefault="004F57D9" w:rsidP="00C52A08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BB5D68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BB5D68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BB5D68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B5D68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</w:t>
      </w:r>
      <w:proofErr w:type="spellStart"/>
      <w:r w:rsidRPr="00BB5D68">
        <w:rPr>
          <w:rFonts w:ascii="Verdana" w:hAnsi="Verdana"/>
          <w:color w:val="auto"/>
          <w:sz w:val="20"/>
          <w:szCs w:val="20"/>
        </w:rPr>
        <w:t>wykonawca</w:t>
      </w:r>
      <w:proofErr w:type="spellEnd"/>
      <w:r w:rsidRPr="00BB5D68">
        <w:rPr>
          <w:rFonts w:ascii="Verdana" w:hAnsi="Verdana"/>
          <w:color w:val="auto"/>
          <w:sz w:val="20"/>
          <w:szCs w:val="20"/>
        </w:rPr>
        <w:t xml:space="preserve"> wskazał dane umożliwiające dostęp do tych dokumentów</w:t>
      </w:r>
    </w:p>
    <w:p w:rsidR="004F57D9" w:rsidRPr="00BB5D68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BB5D68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B5D68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BB5D68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BB5D68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B5D68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BB5D68" w:rsidRDefault="0063434E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BB5D68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B5D68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BB5D68" w:rsidRDefault="00857D43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BB5D68">
        <w:rPr>
          <w:rFonts w:ascii="Verdana" w:hAnsi="Verdana"/>
          <w:spacing w:val="5"/>
          <w:sz w:val="20"/>
          <w:szCs w:val="20"/>
        </w:rPr>
        <w:t>T</w:t>
      </w:r>
      <w:r w:rsidR="002A0871" w:rsidRPr="00BB5D68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AF11F8" w:rsidRPr="00651AA9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651AA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Termin składania ofert upływa dnia</w:t>
      </w:r>
      <w:r w:rsidR="008F45E0" w:rsidRPr="00651AA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70252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23</w:t>
      </w:r>
      <w:r w:rsidR="00A94E5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.02.2022</w:t>
      </w:r>
      <w:r w:rsidR="00651AA9" w:rsidRPr="00651AA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651AA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 do godziny 09:00</w:t>
      </w:r>
    </w:p>
    <w:p w:rsidR="00487A74" w:rsidRPr="00BB5D68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BB5D68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BB5D68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AF11F8" w:rsidRPr="00651AA9" w:rsidRDefault="00483E0E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651AA9">
        <w:rPr>
          <w:rFonts w:ascii="Verdana" w:hAnsi="Verdana"/>
          <w:b/>
          <w:sz w:val="20"/>
          <w:szCs w:val="20"/>
          <w:highlight w:val="yellow"/>
        </w:rPr>
        <w:t>Termin otwarcia ofert:</w:t>
      </w:r>
      <w:r w:rsidR="008F45E0" w:rsidRPr="00651AA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70252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23</w:t>
      </w:r>
      <w:r w:rsidR="00A94E5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.02.2022</w:t>
      </w:r>
      <w:r w:rsidR="00A94E57" w:rsidRPr="00651AA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651AA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651AA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o godzinie 10:00</w:t>
      </w:r>
    </w:p>
    <w:p w:rsidR="00CA15CA" w:rsidRPr="003A5FCC" w:rsidRDefault="00857D43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Otwarcie ofert nastąpi za pośrednictwem</w:t>
      </w:r>
      <w:r w:rsidR="00E15C53" w:rsidRPr="00BB5D68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BB5D68">
        <w:rPr>
          <w:rFonts w:ascii="Verdana" w:hAnsi="Verdana"/>
          <w:b/>
          <w:sz w:val="20"/>
          <w:szCs w:val="20"/>
        </w:rPr>
        <w:t>Kleopatra</w:t>
      </w:r>
      <w:r w:rsidR="00E15C53" w:rsidRPr="00BB5D68">
        <w:rPr>
          <w:rFonts w:ascii="Verdana" w:hAnsi="Verdana" w:cstheme="minorHAnsi"/>
          <w:sz w:val="20"/>
          <w:szCs w:val="20"/>
        </w:rPr>
        <w:t>)</w:t>
      </w:r>
      <w:r w:rsidRPr="00BB5D68">
        <w:rPr>
          <w:rFonts w:ascii="Verdana" w:hAnsi="Verdana"/>
          <w:sz w:val="20"/>
          <w:szCs w:val="20"/>
        </w:rPr>
        <w:t>,</w:t>
      </w:r>
      <w:r w:rsidR="00E15C53" w:rsidRPr="00BB5D68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9" w:history="1">
        <w:r w:rsidR="00E15C53" w:rsidRPr="00BB5D68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BB5D68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BB5D68">
        <w:rPr>
          <w:rFonts w:ascii="Verdana" w:hAnsi="Verdana"/>
          <w:sz w:val="20"/>
          <w:szCs w:val="20"/>
        </w:rPr>
        <w:t>.</w:t>
      </w:r>
    </w:p>
    <w:p w:rsidR="003A5FCC" w:rsidRPr="00BB5D68" w:rsidRDefault="003A5FCC" w:rsidP="003A5FCC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BB5D68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BB5D68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111C26" w:rsidRPr="00BB5D68" w:rsidRDefault="00111C26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BB5D68">
        <w:rPr>
          <w:rFonts w:ascii="Verdana" w:hAnsi="Verdana"/>
          <w:sz w:val="20"/>
          <w:szCs w:val="20"/>
        </w:rPr>
        <w:t>.</w:t>
      </w:r>
    </w:p>
    <w:p w:rsidR="00443784" w:rsidRPr="00BB5D68" w:rsidRDefault="00111C26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Cena ofertowa</w:t>
      </w:r>
      <w:r w:rsidR="001569BA">
        <w:rPr>
          <w:rFonts w:ascii="Verdana" w:hAnsi="Verdana"/>
          <w:sz w:val="20"/>
          <w:szCs w:val="20"/>
        </w:rPr>
        <w:t xml:space="preserve"> </w:t>
      </w:r>
      <w:r w:rsidR="005A3589" w:rsidRPr="00BB5D68">
        <w:rPr>
          <w:rFonts w:ascii="Verdana" w:hAnsi="Verdana"/>
          <w:sz w:val="20"/>
          <w:szCs w:val="20"/>
        </w:rPr>
        <w:t xml:space="preserve">musi </w:t>
      </w:r>
      <w:r w:rsidRPr="00BB5D68">
        <w:rPr>
          <w:rFonts w:ascii="Verdana" w:hAnsi="Verdana"/>
          <w:sz w:val="20"/>
          <w:szCs w:val="20"/>
        </w:rPr>
        <w:t>być wyrażon</w:t>
      </w:r>
      <w:r w:rsidR="005A3589" w:rsidRPr="00BB5D68">
        <w:rPr>
          <w:rFonts w:ascii="Verdana" w:hAnsi="Verdana"/>
          <w:sz w:val="20"/>
          <w:szCs w:val="20"/>
        </w:rPr>
        <w:t>a</w:t>
      </w:r>
      <w:r w:rsidRPr="00BB5D68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BB5D68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lastRenderedPageBreak/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BB5D68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 xml:space="preserve">W ofercie, o której mowa w ust. 3, </w:t>
      </w:r>
      <w:proofErr w:type="spellStart"/>
      <w:r w:rsidRPr="00BB5D68">
        <w:rPr>
          <w:rFonts w:ascii="Verdana" w:hAnsi="Verdana"/>
          <w:bCs/>
          <w:sz w:val="20"/>
          <w:szCs w:val="20"/>
        </w:rPr>
        <w:t>wykonawca</w:t>
      </w:r>
      <w:proofErr w:type="spellEnd"/>
      <w:r w:rsidRPr="00BB5D68">
        <w:rPr>
          <w:rFonts w:ascii="Verdana" w:hAnsi="Verdana"/>
          <w:bCs/>
          <w:sz w:val="20"/>
          <w:szCs w:val="20"/>
        </w:rPr>
        <w:t xml:space="preserve"> ma obowiązek:</w:t>
      </w:r>
    </w:p>
    <w:p w:rsidR="00443784" w:rsidRPr="00BB5D68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BB5D68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BB5D68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BB5D68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46708E" w:rsidRPr="00740B0D" w:rsidRDefault="0046708E" w:rsidP="0046708E">
      <w:p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bookmarkStart w:id="17" w:name="_Toc64559034"/>
      <w:r>
        <w:rPr>
          <w:rFonts w:ascii="Verdana" w:hAnsi="Verdana"/>
          <w:bCs/>
          <w:sz w:val="20"/>
          <w:szCs w:val="20"/>
        </w:rPr>
        <w:tab/>
      </w:r>
    </w:p>
    <w:p w:rsidR="00CA15CA" w:rsidRPr="00BB5D68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BB5D68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F276B2" w:rsidRPr="00F276B2" w:rsidRDefault="00F276B2" w:rsidP="00F276B2">
      <w:pPr>
        <w:jc w:val="both"/>
        <w:rPr>
          <w:rFonts w:ascii="Verdana" w:hAnsi="Verdana" w:cstheme="minorHAnsi"/>
          <w:bCs/>
          <w:spacing w:val="4"/>
          <w:sz w:val="20"/>
          <w:szCs w:val="20"/>
        </w:rPr>
      </w:pPr>
      <w:r w:rsidRPr="00F276B2">
        <w:rPr>
          <w:rFonts w:ascii="Verdana" w:hAnsi="Verdana" w:cstheme="minorHAnsi"/>
          <w:bCs/>
          <w:spacing w:val="4"/>
          <w:sz w:val="20"/>
          <w:szCs w:val="20"/>
        </w:rPr>
        <w:t>Przy</w:t>
      </w:r>
      <w:r w:rsidRPr="00F276B2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F276B2">
        <w:rPr>
          <w:rFonts w:ascii="Verdana" w:hAnsi="Verdana" w:cstheme="minorHAnsi"/>
          <w:bCs/>
          <w:spacing w:val="4"/>
          <w:sz w:val="20"/>
          <w:szCs w:val="20"/>
        </w:rPr>
        <w:t>dokonywaniu</w:t>
      </w:r>
      <w:r w:rsidRPr="00F276B2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F276B2">
        <w:rPr>
          <w:rFonts w:ascii="Verdana" w:hAnsi="Verdana" w:cstheme="minorHAnsi"/>
          <w:bCs/>
          <w:spacing w:val="4"/>
          <w:sz w:val="20"/>
          <w:szCs w:val="20"/>
        </w:rPr>
        <w:t>wyboru</w:t>
      </w:r>
      <w:r w:rsidRPr="00F276B2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F276B2">
        <w:rPr>
          <w:rFonts w:ascii="Verdana" w:hAnsi="Verdana" w:cstheme="minorHAnsi"/>
          <w:bCs/>
          <w:spacing w:val="4"/>
          <w:sz w:val="20"/>
          <w:szCs w:val="20"/>
        </w:rPr>
        <w:t>oferty</w:t>
      </w:r>
      <w:r w:rsidRPr="00F276B2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F276B2">
        <w:rPr>
          <w:rFonts w:ascii="Verdana" w:hAnsi="Verdana" w:cstheme="minorHAnsi"/>
          <w:bCs/>
          <w:spacing w:val="4"/>
          <w:sz w:val="20"/>
          <w:szCs w:val="20"/>
        </w:rPr>
        <w:t>Zamawiający</w:t>
      </w:r>
      <w:r w:rsidRPr="00F276B2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F276B2">
        <w:rPr>
          <w:rFonts w:ascii="Verdana" w:hAnsi="Verdana" w:cstheme="minorHAnsi"/>
          <w:bCs/>
          <w:spacing w:val="4"/>
          <w:sz w:val="20"/>
          <w:szCs w:val="20"/>
        </w:rPr>
        <w:t>stosować</w:t>
      </w:r>
      <w:r w:rsidRPr="00F276B2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F276B2">
        <w:rPr>
          <w:rFonts w:ascii="Verdana" w:hAnsi="Verdana" w:cstheme="minorHAnsi"/>
          <w:bCs/>
          <w:spacing w:val="4"/>
          <w:sz w:val="20"/>
          <w:szCs w:val="20"/>
        </w:rPr>
        <w:t>będzie</w:t>
      </w:r>
      <w:r w:rsidRPr="00F276B2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F276B2">
        <w:rPr>
          <w:rFonts w:ascii="Verdana" w:hAnsi="Verdana" w:cstheme="minorHAnsi"/>
          <w:bCs/>
          <w:spacing w:val="4"/>
          <w:sz w:val="20"/>
          <w:szCs w:val="20"/>
        </w:rPr>
        <w:t>następujące</w:t>
      </w:r>
      <w:r w:rsidRPr="00F276B2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F276B2">
        <w:rPr>
          <w:rFonts w:ascii="Verdana" w:hAnsi="Verdana" w:cstheme="minorHAnsi"/>
          <w:bCs/>
          <w:spacing w:val="4"/>
          <w:sz w:val="20"/>
          <w:szCs w:val="20"/>
        </w:rPr>
        <w:t>kryteria:</w:t>
      </w:r>
    </w:p>
    <w:p w:rsidR="00F276B2" w:rsidRPr="00F276B2" w:rsidRDefault="00F276B2" w:rsidP="00F276B2">
      <w:pPr>
        <w:jc w:val="both"/>
        <w:rPr>
          <w:rFonts w:ascii="Verdana" w:hAnsi="Verdana" w:cstheme="minorHAnsi"/>
          <w:spacing w:val="4"/>
          <w:sz w:val="20"/>
          <w:szCs w:val="20"/>
        </w:rPr>
      </w:pPr>
    </w:p>
    <w:p w:rsidR="00F276B2" w:rsidRPr="00E34404" w:rsidRDefault="00F276B2" w:rsidP="00F276B2">
      <w:pPr>
        <w:widowControl/>
        <w:numPr>
          <w:ilvl w:val="0"/>
          <w:numId w:val="29"/>
        </w:numPr>
        <w:suppressAutoHyphens w:val="0"/>
        <w:ind w:left="0" w:firstLine="0"/>
        <w:jc w:val="both"/>
        <w:rPr>
          <w:rFonts w:ascii="Verdana" w:hAnsi="Verdana" w:cstheme="minorHAnsi"/>
          <w:bCs/>
          <w:iCs/>
          <w:spacing w:val="4"/>
          <w:sz w:val="20"/>
          <w:szCs w:val="20"/>
          <w:highlight w:val="yellow"/>
        </w:rPr>
      </w:pPr>
      <w:r w:rsidRPr="00E34404">
        <w:rPr>
          <w:rFonts w:ascii="Verdana" w:hAnsi="Verdana" w:cstheme="minorHAnsi"/>
          <w:bCs/>
          <w:iCs/>
          <w:spacing w:val="-1"/>
          <w:sz w:val="20"/>
          <w:szCs w:val="20"/>
          <w:highlight w:val="yellow"/>
        </w:rPr>
        <w:t>Kryterium cena</w:t>
      </w:r>
      <w:r w:rsidRPr="00E34404">
        <w:rPr>
          <w:rFonts w:ascii="Verdana" w:eastAsia="Verdana" w:hAnsi="Verdana" w:cstheme="minorHAnsi"/>
          <w:bCs/>
          <w:iCs/>
          <w:spacing w:val="-1"/>
          <w:sz w:val="20"/>
          <w:szCs w:val="20"/>
          <w:highlight w:val="yellow"/>
        </w:rPr>
        <w:t xml:space="preserve"> (C) - </w:t>
      </w:r>
      <w:r w:rsidRPr="00E34404">
        <w:rPr>
          <w:rFonts w:ascii="Verdana" w:hAnsi="Verdana" w:cstheme="minorHAnsi"/>
          <w:bCs/>
          <w:iCs/>
          <w:spacing w:val="4"/>
          <w:sz w:val="20"/>
          <w:szCs w:val="20"/>
          <w:highlight w:val="yellow"/>
        </w:rPr>
        <w:t>waga 60 %</w:t>
      </w:r>
    </w:p>
    <w:p w:rsidR="00F276B2" w:rsidRPr="00F276B2" w:rsidRDefault="00F276B2" w:rsidP="00F276B2">
      <w:pPr>
        <w:jc w:val="both"/>
        <w:rPr>
          <w:rFonts w:ascii="Verdana" w:hAnsi="Verdana" w:cstheme="minorHAnsi"/>
          <w:b/>
          <w:iCs/>
          <w:spacing w:val="4"/>
          <w:sz w:val="20"/>
          <w:szCs w:val="20"/>
          <w:u w:val="single"/>
        </w:rPr>
      </w:pPr>
    </w:p>
    <w:p w:rsidR="00F276B2" w:rsidRPr="00F276B2" w:rsidRDefault="00F276B2" w:rsidP="00F276B2">
      <w:pPr>
        <w:jc w:val="both"/>
        <w:rPr>
          <w:rFonts w:ascii="Verdana" w:hAnsi="Verdana" w:cstheme="minorHAnsi"/>
          <w:iCs/>
          <w:spacing w:val="-1"/>
          <w:sz w:val="20"/>
          <w:szCs w:val="20"/>
        </w:rPr>
      </w:pPr>
      <w:r w:rsidRPr="00F276B2">
        <w:rPr>
          <w:rFonts w:ascii="Verdana" w:hAnsi="Verdana" w:cstheme="minorHAnsi"/>
          <w:iCs/>
          <w:spacing w:val="-1"/>
          <w:sz w:val="20"/>
          <w:szCs w:val="20"/>
        </w:rPr>
        <w:t>Kryterium będzie rozpatrywane na podstawie ceny brutto podanej przez Wykonawcę w ofercie. Zamawiający przyzna punkty na podstawie poniższego wzoru:</w:t>
      </w:r>
    </w:p>
    <w:p w:rsidR="00F276B2" w:rsidRPr="00F276B2" w:rsidRDefault="00F276B2" w:rsidP="00F276B2">
      <w:pPr>
        <w:jc w:val="both"/>
        <w:rPr>
          <w:rFonts w:ascii="Verdana" w:hAnsi="Verdana" w:cstheme="minorHAnsi"/>
          <w:iCs/>
          <w:spacing w:val="-1"/>
          <w:sz w:val="20"/>
          <w:szCs w:val="20"/>
        </w:rPr>
      </w:pPr>
    </w:p>
    <w:p w:rsidR="00F276B2" w:rsidRPr="00F276B2" w:rsidRDefault="00F276B2" w:rsidP="00F276B2">
      <w:pPr>
        <w:autoSpaceDE w:val="0"/>
        <w:autoSpaceDN w:val="0"/>
        <w:adjustRightInd w:val="0"/>
        <w:rPr>
          <w:rFonts w:ascii="Verdana" w:hAnsi="Verdana" w:cstheme="minorHAnsi"/>
          <w:bCs/>
          <w:sz w:val="20"/>
          <w:szCs w:val="20"/>
        </w:rPr>
      </w:pPr>
      <w:r w:rsidRPr="00F276B2">
        <w:rPr>
          <w:rFonts w:ascii="Verdana" w:hAnsi="Verdana" w:cstheme="minorHAnsi"/>
          <w:bCs/>
          <w:sz w:val="20"/>
          <w:szCs w:val="20"/>
        </w:rPr>
        <w:tab/>
      </w:r>
      <w:r w:rsidRPr="00F276B2">
        <w:rPr>
          <w:rFonts w:ascii="Verdana" w:hAnsi="Verdana" w:cstheme="minorHAnsi"/>
          <w:bCs/>
          <w:sz w:val="20"/>
          <w:szCs w:val="20"/>
        </w:rPr>
        <w:tab/>
      </w:r>
      <w:proofErr w:type="spellStart"/>
      <w:r w:rsidRPr="00F276B2">
        <w:rPr>
          <w:rFonts w:ascii="Verdana" w:hAnsi="Verdana" w:cstheme="minorHAnsi"/>
          <w:spacing w:val="-1"/>
          <w:sz w:val="20"/>
          <w:szCs w:val="20"/>
        </w:rPr>
        <w:t>Cmin</w:t>
      </w:r>
      <w:proofErr w:type="spellEnd"/>
    </w:p>
    <w:p w:rsidR="00F276B2" w:rsidRPr="00F276B2" w:rsidRDefault="00F276B2" w:rsidP="00F276B2">
      <w:pPr>
        <w:autoSpaceDE w:val="0"/>
        <w:autoSpaceDN w:val="0"/>
        <w:adjustRightInd w:val="0"/>
        <w:rPr>
          <w:rFonts w:ascii="Verdana" w:hAnsi="Verdana" w:cstheme="minorHAnsi"/>
          <w:bCs/>
          <w:sz w:val="20"/>
          <w:szCs w:val="20"/>
        </w:rPr>
      </w:pPr>
      <w:r w:rsidRPr="00F276B2">
        <w:rPr>
          <w:rFonts w:ascii="Verdana" w:hAnsi="Verdana" w:cstheme="minorHAnsi"/>
          <w:spacing w:val="-1"/>
          <w:sz w:val="20"/>
          <w:szCs w:val="20"/>
        </w:rPr>
        <w:t>C =</w:t>
      </w:r>
      <w:r w:rsidRPr="00F276B2">
        <w:rPr>
          <w:rFonts w:ascii="Verdana" w:hAnsi="Verdana" w:cstheme="minorHAnsi"/>
          <w:bCs/>
          <w:sz w:val="20"/>
          <w:szCs w:val="20"/>
        </w:rPr>
        <w:tab/>
        <w:t>_________________</w:t>
      </w:r>
      <w:r w:rsidRPr="00F276B2">
        <w:rPr>
          <w:rFonts w:ascii="Verdana" w:hAnsi="Verdana" w:cstheme="minorHAnsi"/>
          <w:spacing w:val="-1"/>
          <w:sz w:val="20"/>
          <w:szCs w:val="20"/>
        </w:rPr>
        <w:t xml:space="preserve"> x</w:t>
      </w:r>
      <w:r w:rsidRPr="00F276B2">
        <w:rPr>
          <w:rFonts w:ascii="Verdana" w:eastAsia="Verdana" w:hAnsi="Verdana" w:cstheme="minorHAnsi"/>
          <w:spacing w:val="-1"/>
          <w:sz w:val="20"/>
          <w:szCs w:val="20"/>
        </w:rPr>
        <w:t xml:space="preserve"> 60 </w:t>
      </w:r>
      <w:proofErr w:type="spellStart"/>
      <w:r w:rsidRPr="00F276B2">
        <w:rPr>
          <w:rFonts w:ascii="Verdana" w:hAnsi="Verdana" w:cstheme="minorHAnsi"/>
          <w:spacing w:val="-1"/>
          <w:sz w:val="20"/>
          <w:szCs w:val="20"/>
        </w:rPr>
        <w:t>pkt</w:t>
      </w:r>
      <w:proofErr w:type="spellEnd"/>
    </w:p>
    <w:p w:rsidR="00F276B2" w:rsidRPr="00F276B2" w:rsidRDefault="00F276B2" w:rsidP="00F276B2">
      <w:pPr>
        <w:jc w:val="both"/>
        <w:rPr>
          <w:rFonts w:ascii="Verdana" w:eastAsia="Verdana" w:hAnsi="Verdana" w:cstheme="minorHAnsi"/>
          <w:bCs/>
          <w:spacing w:val="-1"/>
          <w:sz w:val="20"/>
          <w:szCs w:val="20"/>
          <w:vertAlign w:val="subscript"/>
        </w:rPr>
      </w:pPr>
      <w:r w:rsidRPr="00F276B2">
        <w:rPr>
          <w:rFonts w:ascii="Verdana" w:hAnsi="Verdana" w:cstheme="minorHAnsi"/>
          <w:bCs/>
          <w:spacing w:val="-1"/>
          <w:sz w:val="20"/>
          <w:szCs w:val="20"/>
        </w:rPr>
        <w:tab/>
      </w:r>
      <w:r w:rsidRPr="00F276B2">
        <w:rPr>
          <w:rFonts w:ascii="Verdana" w:hAnsi="Verdana" w:cstheme="minorHAnsi"/>
          <w:bCs/>
          <w:spacing w:val="-1"/>
          <w:sz w:val="20"/>
          <w:szCs w:val="20"/>
        </w:rPr>
        <w:tab/>
        <w:t>Co</w:t>
      </w:r>
    </w:p>
    <w:p w:rsidR="00F276B2" w:rsidRPr="00F276B2" w:rsidRDefault="00F276B2" w:rsidP="00F276B2">
      <w:pPr>
        <w:jc w:val="both"/>
        <w:rPr>
          <w:rFonts w:ascii="Verdana" w:hAnsi="Verdana" w:cstheme="minorHAnsi"/>
          <w:bCs/>
          <w:sz w:val="20"/>
          <w:szCs w:val="20"/>
        </w:rPr>
      </w:pPr>
    </w:p>
    <w:p w:rsidR="00F276B2" w:rsidRPr="00F276B2" w:rsidRDefault="00F276B2" w:rsidP="00F276B2">
      <w:pPr>
        <w:jc w:val="both"/>
        <w:rPr>
          <w:rFonts w:ascii="Verdana" w:hAnsi="Verdana" w:cstheme="minorHAnsi"/>
          <w:bCs/>
          <w:sz w:val="20"/>
          <w:szCs w:val="20"/>
        </w:rPr>
      </w:pPr>
      <w:r w:rsidRPr="00F276B2">
        <w:rPr>
          <w:rFonts w:ascii="Verdana" w:hAnsi="Verdana" w:cstheme="minorHAnsi"/>
          <w:bCs/>
          <w:spacing w:val="-8"/>
          <w:sz w:val="20"/>
          <w:szCs w:val="20"/>
        </w:rPr>
        <w:t>gdzie:</w:t>
      </w:r>
    </w:p>
    <w:p w:rsidR="00F276B2" w:rsidRPr="00F276B2" w:rsidRDefault="00F276B2" w:rsidP="00F276B2">
      <w:pPr>
        <w:jc w:val="both"/>
        <w:rPr>
          <w:rFonts w:ascii="Verdana" w:hAnsi="Verdana" w:cstheme="minorHAnsi"/>
          <w:bCs/>
          <w:sz w:val="20"/>
          <w:szCs w:val="20"/>
        </w:rPr>
      </w:pPr>
      <w:proofErr w:type="spellStart"/>
      <w:r w:rsidRPr="00F276B2">
        <w:rPr>
          <w:rFonts w:ascii="Verdana" w:hAnsi="Verdana" w:cstheme="minorHAnsi"/>
          <w:bCs/>
          <w:spacing w:val="-1"/>
          <w:sz w:val="20"/>
          <w:szCs w:val="20"/>
        </w:rPr>
        <w:t>Cmin</w:t>
      </w:r>
      <w:proofErr w:type="spellEnd"/>
      <w:r w:rsidRPr="00F276B2">
        <w:rPr>
          <w:rFonts w:ascii="Verdana" w:hAnsi="Verdana" w:cstheme="minorHAnsi"/>
          <w:bCs/>
          <w:spacing w:val="-1"/>
          <w:sz w:val="20"/>
          <w:szCs w:val="20"/>
        </w:rPr>
        <w:t xml:space="preserve"> </w:t>
      </w:r>
      <w:r w:rsidRPr="00F276B2">
        <w:rPr>
          <w:rFonts w:ascii="Verdana" w:eastAsia="Verdana" w:hAnsi="Verdana" w:cstheme="minorHAnsi"/>
          <w:bCs/>
          <w:spacing w:val="-1"/>
          <w:sz w:val="20"/>
          <w:szCs w:val="20"/>
        </w:rPr>
        <w:t xml:space="preserve">– </w:t>
      </w:r>
      <w:r w:rsidRPr="00F276B2">
        <w:rPr>
          <w:rFonts w:ascii="Verdana" w:hAnsi="Verdana" w:cstheme="minorHAnsi"/>
          <w:bCs/>
          <w:spacing w:val="-8"/>
          <w:sz w:val="20"/>
          <w:szCs w:val="20"/>
        </w:rPr>
        <w:t xml:space="preserve">cena brutto oferty </w:t>
      </w:r>
      <w:r w:rsidRPr="00F276B2">
        <w:rPr>
          <w:rFonts w:ascii="Verdana" w:hAnsi="Verdana" w:cstheme="minorHAnsi"/>
          <w:bCs/>
          <w:spacing w:val="-1"/>
          <w:sz w:val="20"/>
          <w:szCs w:val="20"/>
        </w:rPr>
        <w:t>najtańszej spośród ofert niepodlegających odrzuceniu</w:t>
      </w:r>
    </w:p>
    <w:p w:rsidR="00F276B2" w:rsidRPr="00F276B2" w:rsidRDefault="00F276B2" w:rsidP="00F276B2">
      <w:pPr>
        <w:jc w:val="both"/>
        <w:rPr>
          <w:rFonts w:ascii="Verdana" w:hAnsi="Verdana" w:cstheme="minorHAnsi"/>
          <w:bCs/>
          <w:spacing w:val="-8"/>
          <w:sz w:val="20"/>
          <w:szCs w:val="20"/>
        </w:rPr>
      </w:pPr>
      <w:r w:rsidRPr="00F276B2">
        <w:rPr>
          <w:rFonts w:ascii="Verdana" w:hAnsi="Verdana" w:cstheme="minorHAnsi"/>
          <w:bCs/>
          <w:spacing w:val="-1"/>
          <w:sz w:val="20"/>
          <w:szCs w:val="20"/>
        </w:rPr>
        <w:t>Co</w:t>
      </w:r>
      <w:r w:rsidRPr="00F276B2">
        <w:rPr>
          <w:rFonts w:ascii="Verdana" w:eastAsia="Verdana" w:hAnsi="Verdana" w:cstheme="minorHAnsi"/>
          <w:bCs/>
          <w:spacing w:val="-1"/>
          <w:sz w:val="20"/>
          <w:szCs w:val="20"/>
        </w:rPr>
        <w:t xml:space="preserve"> – </w:t>
      </w:r>
      <w:r w:rsidRPr="00F276B2">
        <w:rPr>
          <w:rFonts w:ascii="Verdana" w:hAnsi="Verdana" w:cstheme="minorHAnsi"/>
          <w:bCs/>
          <w:spacing w:val="-8"/>
          <w:sz w:val="20"/>
          <w:szCs w:val="20"/>
        </w:rPr>
        <w:t>cena brutto oferty ocenianej</w:t>
      </w:r>
    </w:p>
    <w:p w:rsidR="00F276B2" w:rsidRPr="00F276B2" w:rsidRDefault="00F276B2" w:rsidP="00F276B2">
      <w:pPr>
        <w:rPr>
          <w:rFonts w:ascii="Verdana" w:hAnsi="Verdana" w:cstheme="minorHAnsi"/>
          <w:sz w:val="20"/>
          <w:szCs w:val="20"/>
        </w:rPr>
      </w:pPr>
    </w:p>
    <w:p w:rsidR="00F276B2" w:rsidRPr="00E34404" w:rsidRDefault="00F276B2" w:rsidP="00E34404">
      <w:pPr>
        <w:widowControl/>
        <w:numPr>
          <w:ilvl w:val="0"/>
          <w:numId w:val="29"/>
        </w:numPr>
        <w:suppressAutoHyphens w:val="0"/>
        <w:ind w:hanging="720"/>
        <w:jc w:val="both"/>
        <w:rPr>
          <w:rFonts w:ascii="Verdana" w:hAnsi="Verdana" w:cstheme="minorHAnsi"/>
          <w:sz w:val="20"/>
          <w:szCs w:val="20"/>
          <w:highlight w:val="yellow"/>
        </w:rPr>
      </w:pPr>
      <w:r w:rsidRPr="00E34404">
        <w:rPr>
          <w:rFonts w:ascii="Verdana" w:hAnsi="Verdana" w:cstheme="minorHAnsi"/>
          <w:sz w:val="20"/>
          <w:szCs w:val="20"/>
          <w:highlight w:val="yellow"/>
        </w:rPr>
        <w:t xml:space="preserve">Kryterium </w:t>
      </w:r>
      <w:r w:rsidR="00594DE9" w:rsidRPr="00E34404">
        <w:rPr>
          <w:rFonts w:ascii="Verdana" w:hAnsi="Verdana" w:cstheme="minorHAnsi"/>
          <w:sz w:val="20"/>
          <w:szCs w:val="20"/>
          <w:highlight w:val="yellow"/>
        </w:rPr>
        <w:t xml:space="preserve">okres </w:t>
      </w:r>
      <w:r w:rsidR="00E34404" w:rsidRPr="00E34404">
        <w:rPr>
          <w:rFonts w:ascii="Verdana" w:hAnsi="Verdana" w:cstheme="minorHAnsi"/>
          <w:sz w:val="20"/>
          <w:szCs w:val="20"/>
          <w:highlight w:val="yellow"/>
        </w:rPr>
        <w:t>gwarancji</w:t>
      </w:r>
      <w:r w:rsidRPr="00E34404">
        <w:rPr>
          <w:rFonts w:ascii="Verdana" w:hAnsi="Verdana" w:cstheme="minorHAnsi"/>
          <w:sz w:val="20"/>
          <w:szCs w:val="20"/>
          <w:highlight w:val="yellow"/>
        </w:rPr>
        <w:t xml:space="preserve"> (G) – waga 40 % </w:t>
      </w:r>
    </w:p>
    <w:p w:rsidR="00F276B2" w:rsidRPr="00F276B2" w:rsidRDefault="00F276B2" w:rsidP="00F276B2">
      <w:pPr>
        <w:rPr>
          <w:rFonts w:ascii="Verdana" w:hAnsi="Verdana" w:cstheme="minorHAnsi"/>
          <w:sz w:val="20"/>
          <w:szCs w:val="20"/>
        </w:rPr>
      </w:pPr>
    </w:p>
    <w:p w:rsidR="00F276B2" w:rsidRPr="00F276B2" w:rsidRDefault="00F276B2" w:rsidP="00F276B2">
      <w:pPr>
        <w:jc w:val="both"/>
        <w:rPr>
          <w:rFonts w:ascii="Verdana" w:hAnsi="Verdana" w:cstheme="minorHAnsi"/>
          <w:sz w:val="20"/>
          <w:szCs w:val="20"/>
        </w:rPr>
      </w:pPr>
      <w:r w:rsidRPr="00F276B2">
        <w:rPr>
          <w:rFonts w:ascii="Verdana" w:hAnsi="Verdana" w:cstheme="minorHAnsi"/>
          <w:sz w:val="20"/>
          <w:szCs w:val="20"/>
        </w:rPr>
        <w:t>Kryterium będzie rozpatrywane na podstawie okresu gwarancji podanego przez wykonawcę w ofercie, przy czym okres rękojmi będzie</w:t>
      </w:r>
      <w:r w:rsidRPr="00594DE9">
        <w:rPr>
          <w:rFonts w:ascii="Verdana" w:hAnsi="Verdana" w:cstheme="minorHAnsi"/>
          <w:sz w:val="20"/>
          <w:szCs w:val="20"/>
        </w:rPr>
        <w:t xml:space="preserve"> </w:t>
      </w:r>
      <w:r w:rsidRPr="00594DE9">
        <w:rPr>
          <w:rFonts w:ascii="Verdana" w:hAnsi="Verdana" w:cstheme="minorHAnsi"/>
          <w:sz w:val="20"/>
          <w:szCs w:val="20"/>
          <w:u w:val="single"/>
        </w:rPr>
        <w:t>równy</w:t>
      </w:r>
      <w:r w:rsidRPr="00F276B2">
        <w:rPr>
          <w:rFonts w:ascii="Verdana" w:hAnsi="Verdana" w:cstheme="minorHAnsi"/>
          <w:sz w:val="20"/>
          <w:szCs w:val="20"/>
        </w:rPr>
        <w:t xml:space="preserve"> okresowi gwarancji. Zamawiający wymaga podania terminu w pełnych miesiącach, przy czym termin ten nie może być krótszy niż </w:t>
      </w:r>
      <w:r w:rsidR="00885D74" w:rsidRPr="00885D74">
        <w:rPr>
          <w:rFonts w:ascii="Verdana" w:hAnsi="Verdana" w:cstheme="minorHAnsi"/>
          <w:sz w:val="20"/>
          <w:szCs w:val="20"/>
          <w:highlight w:val="yellow"/>
        </w:rPr>
        <w:t>36</w:t>
      </w:r>
      <w:r w:rsidRPr="00885D74">
        <w:rPr>
          <w:rFonts w:ascii="Verdana" w:hAnsi="Verdana" w:cstheme="minorHAnsi"/>
          <w:sz w:val="20"/>
          <w:szCs w:val="20"/>
          <w:highlight w:val="yellow"/>
        </w:rPr>
        <w:t xml:space="preserve"> miesięcy</w:t>
      </w:r>
      <w:r w:rsidRPr="00F276B2">
        <w:rPr>
          <w:rFonts w:ascii="Verdana" w:hAnsi="Verdana" w:cstheme="minorHAnsi"/>
          <w:sz w:val="20"/>
          <w:szCs w:val="20"/>
        </w:rPr>
        <w:t xml:space="preserve">. Podanie terminu krótszego spowoduje odrzucenie oferty. Termin dłuższy niż </w:t>
      </w:r>
      <w:r w:rsidR="00885D74" w:rsidRPr="00885D74">
        <w:rPr>
          <w:rFonts w:ascii="Verdana" w:hAnsi="Verdana" w:cstheme="minorHAnsi"/>
          <w:sz w:val="20"/>
          <w:szCs w:val="20"/>
          <w:highlight w:val="yellow"/>
        </w:rPr>
        <w:t>60</w:t>
      </w:r>
      <w:r w:rsidRPr="00885D74">
        <w:rPr>
          <w:rFonts w:ascii="Verdana" w:hAnsi="Verdana" w:cstheme="minorHAnsi"/>
          <w:sz w:val="20"/>
          <w:szCs w:val="20"/>
          <w:highlight w:val="yellow"/>
        </w:rPr>
        <w:t xml:space="preserve"> miesięcy</w:t>
      </w:r>
      <w:r w:rsidRPr="00F276B2">
        <w:rPr>
          <w:rFonts w:ascii="Verdana" w:hAnsi="Verdana" w:cstheme="minorHAnsi"/>
          <w:sz w:val="20"/>
          <w:szCs w:val="20"/>
        </w:rPr>
        <w:t xml:space="preserve"> będzie traktowany dla potrzeb obliczenia punktacji jako </w:t>
      </w:r>
      <w:r w:rsidR="00885D74" w:rsidRPr="00885D74">
        <w:rPr>
          <w:rFonts w:ascii="Verdana" w:hAnsi="Verdana" w:cstheme="minorHAnsi"/>
          <w:sz w:val="20"/>
          <w:szCs w:val="20"/>
          <w:highlight w:val="yellow"/>
        </w:rPr>
        <w:t>60 miesięcy</w:t>
      </w:r>
      <w:r w:rsidRPr="00F276B2">
        <w:rPr>
          <w:rFonts w:ascii="Verdana" w:hAnsi="Verdana" w:cstheme="minorHAnsi"/>
          <w:sz w:val="20"/>
          <w:szCs w:val="20"/>
        </w:rPr>
        <w:t xml:space="preserve">. Niepodanie w ofercie terminu będzie traktowane jako zaoferowanie </w:t>
      </w:r>
      <w:r w:rsidR="00885D74" w:rsidRPr="00885D74">
        <w:rPr>
          <w:rFonts w:ascii="Verdana" w:hAnsi="Verdana" w:cstheme="minorHAnsi"/>
          <w:sz w:val="20"/>
          <w:szCs w:val="20"/>
          <w:highlight w:val="yellow"/>
        </w:rPr>
        <w:t>36</w:t>
      </w:r>
      <w:r w:rsidRPr="00885D74">
        <w:rPr>
          <w:rFonts w:ascii="Verdana" w:hAnsi="Verdana" w:cstheme="minorHAnsi"/>
          <w:sz w:val="20"/>
          <w:szCs w:val="20"/>
          <w:highlight w:val="yellow"/>
        </w:rPr>
        <w:t xml:space="preserve"> miesięcy</w:t>
      </w:r>
      <w:r w:rsidRPr="00F276B2">
        <w:rPr>
          <w:rFonts w:ascii="Verdana" w:hAnsi="Verdana" w:cstheme="minorHAnsi"/>
          <w:sz w:val="20"/>
          <w:szCs w:val="20"/>
        </w:rPr>
        <w:t xml:space="preserve"> gwarancji. Zamawiający przyzna punkty na podstawie poniższego wzoru:</w:t>
      </w:r>
    </w:p>
    <w:p w:rsidR="00F276B2" w:rsidRPr="00F276B2" w:rsidRDefault="00F276B2" w:rsidP="00F276B2">
      <w:pPr>
        <w:rPr>
          <w:rFonts w:ascii="Verdana" w:hAnsi="Verdana" w:cstheme="minorHAnsi"/>
          <w:sz w:val="20"/>
          <w:szCs w:val="20"/>
        </w:rPr>
      </w:pPr>
    </w:p>
    <w:p w:rsidR="00F276B2" w:rsidRPr="00F276B2" w:rsidRDefault="00F276B2" w:rsidP="00F276B2">
      <w:pPr>
        <w:rPr>
          <w:rFonts w:ascii="Verdana" w:hAnsi="Verdana" w:cstheme="minorHAnsi"/>
          <w:bCs/>
          <w:sz w:val="20"/>
          <w:szCs w:val="20"/>
        </w:rPr>
      </w:pPr>
      <w:r w:rsidRPr="00F276B2">
        <w:rPr>
          <w:rFonts w:ascii="Verdana" w:hAnsi="Verdana" w:cstheme="minorHAnsi"/>
          <w:bCs/>
          <w:sz w:val="20"/>
          <w:szCs w:val="20"/>
        </w:rPr>
        <w:tab/>
      </w:r>
      <w:r w:rsidRPr="00F276B2">
        <w:rPr>
          <w:rFonts w:ascii="Verdana" w:hAnsi="Verdana" w:cstheme="minorHAnsi"/>
          <w:bCs/>
          <w:sz w:val="20"/>
          <w:szCs w:val="20"/>
        </w:rPr>
        <w:tab/>
      </w:r>
      <w:r w:rsidRPr="00F276B2">
        <w:rPr>
          <w:rFonts w:ascii="Verdana" w:hAnsi="Verdana" w:cstheme="minorHAnsi"/>
          <w:sz w:val="20"/>
          <w:szCs w:val="20"/>
        </w:rPr>
        <w:t>Go</w:t>
      </w:r>
    </w:p>
    <w:p w:rsidR="00F276B2" w:rsidRPr="00F276B2" w:rsidRDefault="00F276B2" w:rsidP="00F276B2">
      <w:pPr>
        <w:rPr>
          <w:rFonts w:ascii="Verdana" w:hAnsi="Verdana" w:cstheme="minorHAnsi"/>
          <w:bCs/>
          <w:sz w:val="20"/>
          <w:szCs w:val="20"/>
        </w:rPr>
      </w:pPr>
      <w:r w:rsidRPr="00F276B2">
        <w:rPr>
          <w:rFonts w:ascii="Verdana" w:hAnsi="Verdana" w:cstheme="minorHAnsi"/>
          <w:sz w:val="20"/>
          <w:szCs w:val="20"/>
        </w:rPr>
        <w:t>G =</w:t>
      </w:r>
      <w:r w:rsidRPr="00F276B2">
        <w:rPr>
          <w:rFonts w:ascii="Verdana" w:hAnsi="Verdana" w:cstheme="minorHAnsi"/>
          <w:bCs/>
          <w:sz w:val="20"/>
          <w:szCs w:val="20"/>
        </w:rPr>
        <w:tab/>
        <w:t>_________________</w:t>
      </w:r>
      <w:r w:rsidRPr="00F276B2">
        <w:rPr>
          <w:rFonts w:ascii="Verdana" w:hAnsi="Verdana" w:cstheme="minorHAnsi"/>
          <w:sz w:val="20"/>
          <w:szCs w:val="20"/>
        </w:rPr>
        <w:t xml:space="preserve"> x 40 </w:t>
      </w:r>
      <w:proofErr w:type="spellStart"/>
      <w:r w:rsidRPr="00F276B2">
        <w:rPr>
          <w:rFonts w:ascii="Verdana" w:hAnsi="Verdana" w:cstheme="minorHAnsi"/>
          <w:sz w:val="20"/>
          <w:szCs w:val="20"/>
        </w:rPr>
        <w:t>pkt</w:t>
      </w:r>
      <w:proofErr w:type="spellEnd"/>
    </w:p>
    <w:p w:rsidR="00F276B2" w:rsidRPr="00F276B2" w:rsidRDefault="00F276B2" w:rsidP="00F276B2">
      <w:pPr>
        <w:rPr>
          <w:rFonts w:ascii="Verdana" w:hAnsi="Verdana" w:cstheme="minorHAnsi"/>
          <w:bCs/>
          <w:sz w:val="20"/>
          <w:szCs w:val="20"/>
          <w:vertAlign w:val="subscript"/>
        </w:rPr>
      </w:pPr>
      <w:r w:rsidRPr="00F276B2">
        <w:rPr>
          <w:rFonts w:ascii="Verdana" w:hAnsi="Verdana" w:cstheme="minorHAnsi"/>
          <w:bCs/>
          <w:sz w:val="20"/>
          <w:szCs w:val="20"/>
        </w:rPr>
        <w:tab/>
      </w:r>
      <w:r w:rsidRPr="00F276B2">
        <w:rPr>
          <w:rFonts w:ascii="Verdana" w:hAnsi="Verdana" w:cstheme="minorHAnsi"/>
          <w:bCs/>
          <w:sz w:val="20"/>
          <w:szCs w:val="20"/>
        </w:rPr>
        <w:tab/>
      </w:r>
      <w:proofErr w:type="spellStart"/>
      <w:r w:rsidRPr="00F276B2">
        <w:rPr>
          <w:rFonts w:ascii="Verdana" w:hAnsi="Verdana" w:cstheme="minorHAnsi"/>
          <w:bCs/>
          <w:sz w:val="20"/>
          <w:szCs w:val="20"/>
        </w:rPr>
        <w:t>Gmax</w:t>
      </w:r>
      <w:proofErr w:type="spellEnd"/>
    </w:p>
    <w:p w:rsidR="00F276B2" w:rsidRPr="00F276B2" w:rsidRDefault="00F276B2" w:rsidP="00F276B2">
      <w:pPr>
        <w:rPr>
          <w:rFonts w:ascii="Verdana" w:hAnsi="Verdana" w:cstheme="minorHAnsi"/>
          <w:bCs/>
          <w:sz w:val="20"/>
          <w:szCs w:val="20"/>
        </w:rPr>
      </w:pPr>
    </w:p>
    <w:p w:rsidR="00F276B2" w:rsidRPr="00F276B2" w:rsidRDefault="00F276B2" w:rsidP="00F276B2">
      <w:pPr>
        <w:rPr>
          <w:rFonts w:ascii="Verdana" w:hAnsi="Verdana" w:cstheme="minorHAnsi"/>
          <w:bCs/>
          <w:sz w:val="20"/>
          <w:szCs w:val="20"/>
        </w:rPr>
      </w:pPr>
      <w:r w:rsidRPr="00F276B2">
        <w:rPr>
          <w:rFonts w:ascii="Verdana" w:hAnsi="Verdana" w:cstheme="minorHAnsi"/>
          <w:bCs/>
          <w:sz w:val="20"/>
          <w:szCs w:val="20"/>
        </w:rPr>
        <w:t>gdzie:</w:t>
      </w:r>
    </w:p>
    <w:p w:rsidR="00F276B2" w:rsidRPr="00F276B2" w:rsidRDefault="00F276B2" w:rsidP="00F276B2">
      <w:pPr>
        <w:rPr>
          <w:rFonts w:ascii="Verdana" w:hAnsi="Verdana" w:cstheme="minorHAnsi"/>
          <w:bCs/>
          <w:sz w:val="20"/>
          <w:szCs w:val="20"/>
        </w:rPr>
      </w:pPr>
      <w:r w:rsidRPr="00F276B2">
        <w:rPr>
          <w:rFonts w:ascii="Verdana" w:hAnsi="Verdana" w:cstheme="minorHAnsi"/>
          <w:bCs/>
          <w:sz w:val="20"/>
          <w:szCs w:val="20"/>
        </w:rPr>
        <w:t>Go – gwarancja w ofercie ocenianej</w:t>
      </w:r>
    </w:p>
    <w:p w:rsidR="00F276B2" w:rsidRPr="00F276B2" w:rsidRDefault="00F276B2" w:rsidP="00F276B2">
      <w:pPr>
        <w:rPr>
          <w:rFonts w:ascii="Verdana" w:hAnsi="Verdana" w:cstheme="minorHAnsi"/>
          <w:bCs/>
          <w:sz w:val="20"/>
          <w:szCs w:val="20"/>
        </w:rPr>
      </w:pPr>
      <w:proofErr w:type="spellStart"/>
      <w:r w:rsidRPr="00F276B2">
        <w:rPr>
          <w:rFonts w:ascii="Verdana" w:hAnsi="Verdana" w:cstheme="minorHAnsi"/>
          <w:bCs/>
          <w:sz w:val="20"/>
          <w:szCs w:val="20"/>
        </w:rPr>
        <w:t>Gmax</w:t>
      </w:r>
      <w:proofErr w:type="spellEnd"/>
      <w:r w:rsidRPr="00F276B2">
        <w:rPr>
          <w:rFonts w:ascii="Verdana" w:hAnsi="Verdana" w:cstheme="minorHAnsi"/>
          <w:bCs/>
          <w:sz w:val="20"/>
          <w:szCs w:val="20"/>
        </w:rPr>
        <w:t xml:space="preserve"> – najdłuższa gwarancja spośród ofert niepodlegających odrzuceniu</w:t>
      </w:r>
    </w:p>
    <w:p w:rsidR="00660500" w:rsidRPr="003A5FCC" w:rsidRDefault="00660500" w:rsidP="00BB5D68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54445F" w:rsidRPr="00BB5D68" w:rsidRDefault="0054445F" w:rsidP="0054445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BB5D68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BB5D68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BB5D68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BB5D68">
        <w:rPr>
          <w:rFonts w:ascii="Verdana" w:hAnsi="Verdana"/>
          <w:spacing w:val="5"/>
          <w:sz w:val="20"/>
          <w:szCs w:val="20"/>
        </w:rPr>
        <w:t xml:space="preserve">w celu zawarcia umowy w sprawie Zamówienia </w:t>
      </w:r>
      <w:r w:rsidRPr="00BB5D68">
        <w:rPr>
          <w:rFonts w:ascii="Verdana" w:hAnsi="Verdana"/>
          <w:spacing w:val="5"/>
          <w:sz w:val="20"/>
          <w:szCs w:val="20"/>
        </w:rPr>
        <w:lastRenderedPageBreak/>
        <w:t>publicznego</w:t>
      </w:r>
      <w:bookmarkEnd w:id="18"/>
    </w:p>
    <w:p w:rsidR="00483E0E" w:rsidRPr="00BB5D68" w:rsidRDefault="00483E0E" w:rsidP="002C339F">
      <w:pPr>
        <w:numPr>
          <w:ilvl w:val="1"/>
          <w:numId w:val="1"/>
        </w:numPr>
        <w:tabs>
          <w:tab w:val="clear" w:pos="567"/>
          <w:tab w:val="num" w:pos="-15735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BB5D68" w:rsidRDefault="00483E0E" w:rsidP="002C339F">
      <w:pPr>
        <w:numPr>
          <w:ilvl w:val="1"/>
          <w:numId w:val="1"/>
        </w:numPr>
        <w:tabs>
          <w:tab w:val="clear" w:pos="567"/>
          <w:tab w:val="num" w:pos="-15735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BB5D68" w:rsidRDefault="00CA15CA" w:rsidP="002C339F">
      <w:pPr>
        <w:numPr>
          <w:ilvl w:val="1"/>
          <w:numId w:val="1"/>
        </w:numPr>
        <w:tabs>
          <w:tab w:val="clear" w:pos="567"/>
          <w:tab w:val="num" w:pos="-15735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BB5D68" w:rsidRDefault="00CA15CA" w:rsidP="002C339F">
      <w:pPr>
        <w:pStyle w:val="Akapitzlist"/>
        <w:numPr>
          <w:ilvl w:val="0"/>
          <w:numId w:val="24"/>
        </w:numPr>
        <w:tabs>
          <w:tab w:val="num" w:pos="-15735"/>
          <w:tab w:val="left" w:pos="851"/>
        </w:tabs>
        <w:spacing w:line="276" w:lineRule="auto"/>
        <w:ind w:left="426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BB5D68">
        <w:rPr>
          <w:rFonts w:ascii="Verdana" w:hAnsi="Verdana"/>
          <w:color w:val="auto"/>
          <w:sz w:val="20"/>
          <w:szCs w:val="20"/>
        </w:rPr>
        <w:t>.</w:t>
      </w:r>
    </w:p>
    <w:p w:rsidR="00CA15CA" w:rsidRPr="00BB5D68" w:rsidRDefault="00CA15CA" w:rsidP="002C339F">
      <w:pPr>
        <w:pStyle w:val="Akapitzlist"/>
        <w:numPr>
          <w:ilvl w:val="1"/>
          <w:numId w:val="1"/>
        </w:numPr>
        <w:tabs>
          <w:tab w:val="clear" w:pos="567"/>
          <w:tab w:val="num" w:pos="-15735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BB5D68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BB5D68" w:rsidRDefault="00B97FAE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BB5D68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B97FAE" w:rsidRPr="00BB5D68" w:rsidRDefault="00B97FAE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BB5D68">
        <w:rPr>
          <w:rFonts w:ascii="Verdana" w:hAnsi="Verdana"/>
          <w:color w:val="auto"/>
          <w:sz w:val="20"/>
          <w:szCs w:val="20"/>
        </w:rPr>
        <w:t>w</w:t>
      </w:r>
      <w:r w:rsidR="00733F7F">
        <w:rPr>
          <w:rFonts w:ascii="Verdana" w:hAnsi="Verdana"/>
          <w:color w:val="auto"/>
          <w:sz w:val="20"/>
          <w:szCs w:val="20"/>
        </w:rPr>
        <w:t xml:space="preserve"> </w:t>
      </w:r>
      <w:r w:rsidRPr="00BB5D68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BB5D68">
        <w:rPr>
          <w:rFonts w:ascii="Verdana" w:hAnsi="Verdana"/>
          <w:b/>
          <w:color w:val="auto"/>
          <w:sz w:val="20"/>
          <w:szCs w:val="20"/>
        </w:rPr>
        <w:t>u</w:t>
      </w:r>
      <w:r w:rsidRPr="00BB5D68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BB5D68">
        <w:rPr>
          <w:rFonts w:ascii="Verdana" w:hAnsi="Verdana"/>
          <w:b/>
          <w:color w:val="auto"/>
          <w:sz w:val="20"/>
          <w:szCs w:val="20"/>
        </w:rPr>
        <w:t>4</w:t>
      </w:r>
      <w:r w:rsidRPr="00BB5D68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BB5D68">
        <w:rPr>
          <w:rFonts w:ascii="Verdana" w:hAnsi="Verdana"/>
          <w:color w:val="auto"/>
          <w:sz w:val="20"/>
          <w:szCs w:val="20"/>
        </w:rPr>
        <w:t>.</w:t>
      </w:r>
    </w:p>
    <w:p w:rsidR="00B97FAE" w:rsidRPr="00BB5D68" w:rsidRDefault="00B97FAE" w:rsidP="00B97FA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BB5D68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BB5D68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Odwołanie przysługuje na:</w:t>
      </w:r>
    </w:p>
    <w:p w:rsidR="00F565A0" w:rsidRPr="00BB5D68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BB5D68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BB5D68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Odwołujący przekazuje zamawiającemu odwołanie wniesione w formie elektronicznej </w:t>
      </w:r>
      <w:r w:rsidRPr="00BB5D68">
        <w:rPr>
          <w:rFonts w:ascii="Verdana" w:hAnsi="Verdana"/>
          <w:sz w:val="20"/>
          <w:szCs w:val="20"/>
        </w:rPr>
        <w:lastRenderedPageBreak/>
        <w:t>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BB5D68">
        <w:rPr>
          <w:rFonts w:ascii="Verdana" w:hAnsi="Verdana"/>
          <w:sz w:val="20"/>
          <w:szCs w:val="20"/>
        </w:rPr>
        <w:t>Odwołanie wnosi się w terminie:</w:t>
      </w:r>
    </w:p>
    <w:p w:rsidR="00F565A0" w:rsidRPr="00BB5D68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BB5D68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BB5D68">
        <w:rPr>
          <w:rFonts w:ascii="Verdana" w:hAnsi="Verdana"/>
          <w:sz w:val="20"/>
          <w:szCs w:val="20"/>
        </w:rPr>
        <w:t>pkt</w:t>
      </w:r>
      <w:proofErr w:type="spellEnd"/>
      <w:r w:rsidRPr="00BB5D68">
        <w:rPr>
          <w:rFonts w:ascii="Verdana" w:hAnsi="Verdana"/>
          <w:sz w:val="20"/>
          <w:szCs w:val="20"/>
        </w:rPr>
        <w:t xml:space="preserve"> 1)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BB5D68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BB5D68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1"/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BB5D68" w:rsidRDefault="00CA15C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BB5D68" w:rsidRDefault="00D710D4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BB5D68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="00EC1A9C" w:rsidRPr="00BB5D68">
        <w:rPr>
          <w:rFonts w:ascii="Verdana" w:hAnsi="Verdana"/>
          <w:spacing w:val="5"/>
          <w:sz w:val="20"/>
          <w:szCs w:val="20"/>
        </w:rPr>
        <w:t>a</w:t>
      </w:r>
    </w:p>
    <w:p w:rsidR="00024D24" w:rsidRPr="00BB5D68" w:rsidRDefault="00024D24" w:rsidP="00024D2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Nie dotyczy</w:t>
      </w:r>
    </w:p>
    <w:p w:rsidR="0007520C" w:rsidRPr="00BB5D68" w:rsidRDefault="0007520C" w:rsidP="0007520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BB5D68" w:rsidRDefault="00F25E26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BB5D68">
        <w:rPr>
          <w:rFonts w:ascii="Verdana" w:hAnsi="Verdana"/>
          <w:spacing w:val="5"/>
          <w:sz w:val="20"/>
          <w:szCs w:val="20"/>
        </w:rPr>
        <w:t>I</w:t>
      </w:r>
      <w:r w:rsidR="0007520C" w:rsidRPr="00BB5D68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3"/>
    </w:p>
    <w:p w:rsidR="00E60F26" w:rsidRPr="00BB5D68" w:rsidRDefault="00A04F82" w:rsidP="00FB3E3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Nie dotyczy</w:t>
      </w:r>
    </w:p>
    <w:p w:rsidR="00373B16" w:rsidRPr="00BB5D68" w:rsidRDefault="00373B16" w:rsidP="00373B16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BB5D68" w:rsidRDefault="00D730D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4" w:name="_Toc64559041"/>
      <w:r w:rsidRPr="00BB5D68">
        <w:rPr>
          <w:rFonts w:ascii="Verdana" w:hAnsi="Verdana"/>
          <w:spacing w:val="5"/>
          <w:sz w:val="20"/>
          <w:szCs w:val="20"/>
        </w:rPr>
        <w:t>Podwykonawstwo</w:t>
      </w:r>
      <w:bookmarkEnd w:id="24"/>
    </w:p>
    <w:p w:rsidR="00D730D5" w:rsidRPr="00BB5D68" w:rsidRDefault="00D730D5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BB5D68" w:rsidRDefault="001608DE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BB5D68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BB5D68">
        <w:rPr>
          <w:rFonts w:ascii="Verdana" w:hAnsi="Verdana"/>
          <w:sz w:val="20"/>
          <w:szCs w:val="20"/>
        </w:rPr>
        <w:t>.</w:t>
      </w:r>
    </w:p>
    <w:p w:rsidR="00D730D5" w:rsidRPr="00BB5D68" w:rsidRDefault="00D730D5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BB5D68" w:rsidRDefault="00CF74A9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BB5D68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BB5D68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Nie dotyczy</w:t>
      </w:r>
    </w:p>
    <w:p w:rsidR="00CF74A9" w:rsidRPr="00BB5D68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BB5D68" w:rsidRDefault="008E0D6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2"/>
      <w:r w:rsidRPr="00BB5D68">
        <w:rPr>
          <w:rFonts w:ascii="Verdana" w:hAnsi="Verdana"/>
          <w:spacing w:val="5"/>
          <w:sz w:val="20"/>
          <w:szCs w:val="20"/>
        </w:rPr>
        <w:t>Informacje uzupełniające</w:t>
      </w:r>
      <w:bookmarkEnd w:id="25"/>
    </w:p>
    <w:p w:rsidR="00594DE9" w:rsidRPr="00594DE9" w:rsidRDefault="00594DE9" w:rsidP="004428F6">
      <w:pPr>
        <w:pStyle w:val="Akapitzlist"/>
        <w:widowControl/>
        <w:numPr>
          <w:ilvl w:val="4"/>
          <w:numId w:val="9"/>
        </w:numPr>
        <w:ind w:left="360" w:hanging="360"/>
        <w:jc w:val="both"/>
        <w:rPr>
          <w:rFonts w:ascii="Verdana" w:hAnsi="Verdana"/>
          <w:sz w:val="20"/>
          <w:szCs w:val="20"/>
        </w:rPr>
      </w:pPr>
      <w:r w:rsidRPr="00594DE9">
        <w:rPr>
          <w:rFonts w:ascii="Verdana" w:hAnsi="Verdana"/>
          <w:b/>
          <w:sz w:val="20"/>
          <w:szCs w:val="20"/>
        </w:rPr>
        <w:t>TAJEMNICA PRZEDSIĘBIORSTWA</w:t>
      </w:r>
    </w:p>
    <w:p w:rsidR="00594DE9" w:rsidRPr="00594DE9" w:rsidRDefault="00594DE9" w:rsidP="004428F6">
      <w:pPr>
        <w:jc w:val="both"/>
        <w:rPr>
          <w:rFonts w:ascii="Verdana" w:hAnsi="Verdana"/>
          <w:sz w:val="20"/>
          <w:szCs w:val="20"/>
        </w:rPr>
      </w:pPr>
      <w:r w:rsidRPr="00594DE9">
        <w:rPr>
          <w:rFonts w:ascii="Verdana" w:hAnsi="Verdana"/>
          <w:sz w:val="20"/>
          <w:szCs w:val="20"/>
        </w:rPr>
        <w:lastRenderedPageBreak/>
        <w:t xml:space="preserve">Nie ujawnia się informacji stanowiących tajemnicę przedsiębiorstwa w rozumieniu przepisów </w:t>
      </w:r>
      <w:hyperlink r:id="rId10" w:anchor="/document/16795259?cm=DOCUMENT" w:history="1">
        <w:r w:rsidRPr="00594DE9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594DE9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</w:t>
      </w:r>
      <w:proofErr w:type="spellStart"/>
      <w:r w:rsidRPr="00594DE9">
        <w:rPr>
          <w:rFonts w:ascii="Verdana" w:hAnsi="Verdana"/>
          <w:sz w:val="20"/>
          <w:szCs w:val="20"/>
        </w:rPr>
        <w:t>wykonawca</w:t>
      </w:r>
      <w:proofErr w:type="spellEnd"/>
      <w:r w:rsidRPr="00594DE9">
        <w:rPr>
          <w:rFonts w:ascii="Verdana" w:hAnsi="Verdana"/>
          <w:sz w:val="20"/>
          <w:szCs w:val="20"/>
        </w:rPr>
        <w:t>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E0D65" w:rsidRPr="004428F6" w:rsidRDefault="008E0D65" w:rsidP="004428F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4428F6">
        <w:rPr>
          <w:rFonts w:ascii="Verdana" w:hAnsi="Verdana"/>
          <w:sz w:val="20"/>
          <w:szCs w:val="20"/>
        </w:rPr>
        <w:t xml:space="preserve">Zamawiający </w:t>
      </w:r>
      <w:r w:rsidRPr="004428F6">
        <w:rPr>
          <w:rFonts w:ascii="Verdana" w:hAnsi="Verdana"/>
          <w:b/>
          <w:sz w:val="20"/>
          <w:szCs w:val="20"/>
        </w:rPr>
        <w:t>nie przewiduje</w:t>
      </w:r>
      <w:r w:rsidRPr="004428F6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4428F6" w:rsidRDefault="008E0D65" w:rsidP="004428F6">
      <w:pPr>
        <w:pStyle w:val="Akapitzlist"/>
        <w:numPr>
          <w:ilvl w:val="0"/>
          <w:numId w:val="10"/>
        </w:numPr>
        <w:spacing w:line="276" w:lineRule="auto"/>
        <w:ind w:left="360" w:hanging="360"/>
        <w:jc w:val="both"/>
        <w:rPr>
          <w:rFonts w:ascii="Verdana" w:hAnsi="Verdana"/>
          <w:sz w:val="20"/>
          <w:szCs w:val="20"/>
        </w:rPr>
      </w:pPr>
      <w:r w:rsidRPr="004428F6">
        <w:rPr>
          <w:rFonts w:ascii="Verdana" w:hAnsi="Verdana"/>
          <w:sz w:val="20"/>
          <w:szCs w:val="20"/>
        </w:rPr>
        <w:t xml:space="preserve">Zamawiający </w:t>
      </w:r>
      <w:r w:rsidRPr="004428F6">
        <w:rPr>
          <w:rFonts w:ascii="Verdana" w:hAnsi="Verdana"/>
          <w:b/>
          <w:sz w:val="20"/>
          <w:szCs w:val="20"/>
        </w:rPr>
        <w:t>nie przewiduje</w:t>
      </w:r>
      <w:r w:rsidRPr="004428F6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4428F6" w:rsidRDefault="009D40A3" w:rsidP="004428F6">
      <w:pPr>
        <w:pStyle w:val="Akapitzlist"/>
        <w:numPr>
          <w:ilvl w:val="0"/>
          <w:numId w:val="10"/>
        </w:numPr>
        <w:spacing w:line="276" w:lineRule="auto"/>
        <w:ind w:left="360" w:hanging="360"/>
        <w:jc w:val="both"/>
        <w:rPr>
          <w:rFonts w:ascii="Verdana" w:hAnsi="Verdana"/>
          <w:sz w:val="20"/>
          <w:szCs w:val="20"/>
        </w:rPr>
      </w:pPr>
      <w:r w:rsidRPr="004428F6">
        <w:rPr>
          <w:rFonts w:ascii="Verdana" w:hAnsi="Verdana"/>
          <w:sz w:val="20"/>
          <w:szCs w:val="20"/>
        </w:rPr>
        <w:t xml:space="preserve">Zamawiający </w:t>
      </w:r>
      <w:r w:rsidRPr="004428F6">
        <w:rPr>
          <w:rFonts w:ascii="Verdana" w:hAnsi="Verdana"/>
          <w:b/>
          <w:sz w:val="20"/>
          <w:szCs w:val="20"/>
        </w:rPr>
        <w:t>nie przewiduje</w:t>
      </w:r>
      <w:r w:rsidRPr="004428F6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BB5D68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F20A26" w:rsidRPr="00BB5D68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F83604" w:rsidRPr="00BB5D68" w:rsidRDefault="00F83604" w:rsidP="00F83604">
      <w:pPr>
        <w:rPr>
          <w:rFonts w:ascii="Verdana" w:hAnsi="Verdana"/>
          <w:sz w:val="20"/>
          <w:szCs w:val="20"/>
          <w:u w:val="single"/>
        </w:rPr>
      </w:pPr>
      <w:r w:rsidRPr="00BB5D68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BB5D68" w:rsidRDefault="000C5386" w:rsidP="00541943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Arial"/>
          <w:bCs/>
          <w:sz w:val="20"/>
          <w:szCs w:val="20"/>
        </w:rPr>
        <w:t xml:space="preserve">Załącznik nr  1 – formularz ofertowy </w:t>
      </w:r>
    </w:p>
    <w:p w:rsidR="000C5386" w:rsidRPr="00BB5D68" w:rsidRDefault="000C5386" w:rsidP="00541943">
      <w:pPr>
        <w:widowControl/>
        <w:numPr>
          <w:ilvl w:val="1"/>
          <w:numId w:val="28"/>
        </w:numPr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BB5D68" w:rsidRDefault="00541943" w:rsidP="00541943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BB5D68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BB5D68">
        <w:rPr>
          <w:rFonts w:ascii="Verdana" w:hAnsi="Verdana"/>
          <w:sz w:val="20"/>
          <w:szCs w:val="20"/>
        </w:rPr>
        <w:t>;</w:t>
      </w:r>
    </w:p>
    <w:p w:rsidR="000C5386" w:rsidRPr="00BB5D68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Arial"/>
          <w:bCs/>
          <w:sz w:val="20"/>
          <w:szCs w:val="20"/>
        </w:rPr>
        <w:t>Załącznik nr 4</w:t>
      </w:r>
      <w:r w:rsidR="009C3287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BB5D68">
        <w:rPr>
          <w:rFonts w:ascii="Verdana" w:hAnsi="Verdana" w:cs="Arial"/>
          <w:bCs/>
          <w:sz w:val="20"/>
          <w:szCs w:val="20"/>
        </w:rPr>
        <w:t>;</w:t>
      </w:r>
    </w:p>
    <w:p w:rsidR="000C5386" w:rsidRPr="00BB5D68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Arial"/>
          <w:bCs/>
          <w:sz w:val="20"/>
          <w:szCs w:val="20"/>
        </w:rPr>
        <w:t>Załącznik nr 5</w:t>
      </w:r>
      <w:r w:rsidR="00BC43C2">
        <w:rPr>
          <w:rFonts w:ascii="Verdana" w:hAnsi="Verdana" w:cs="Arial"/>
          <w:bCs/>
          <w:sz w:val="20"/>
          <w:szCs w:val="20"/>
        </w:rPr>
        <w:t>,6</w:t>
      </w:r>
      <w:r w:rsidRPr="00BB5D68">
        <w:rPr>
          <w:rFonts w:ascii="Verdana" w:hAnsi="Verdana" w:cs="Arial"/>
          <w:bCs/>
          <w:sz w:val="20"/>
          <w:szCs w:val="20"/>
        </w:rPr>
        <w:t xml:space="preserve"> – </w:t>
      </w:r>
      <w:r w:rsidR="00BC43C2">
        <w:rPr>
          <w:rFonts w:ascii="Verdana" w:hAnsi="Verdana" w:cs="Courier New"/>
          <w:sz w:val="20"/>
          <w:szCs w:val="20"/>
        </w:rPr>
        <w:t>Klauzule</w:t>
      </w:r>
      <w:r w:rsidRPr="00BB5D68">
        <w:rPr>
          <w:rFonts w:ascii="Verdana" w:hAnsi="Verdana" w:cs="Courier New"/>
          <w:sz w:val="20"/>
          <w:szCs w:val="20"/>
        </w:rPr>
        <w:t xml:space="preserve"> obowiązku informacyjnego</w:t>
      </w:r>
    </w:p>
    <w:p w:rsidR="000C5386" w:rsidRPr="009B3AF7" w:rsidRDefault="00BC43C2" w:rsidP="00541943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Załącznik nr 7</w:t>
      </w:r>
      <w:r w:rsidR="00541943" w:rsidRPr="00BB5D68">
        <w:rPr>
          <w:rFonts w:ascii="Verdana" w:hAnsi="Verdana" w:cs="Courier New"/>
          <w:sz w:val="20"/>
          <w:szCs w:val="20"/>
        </w:rPr>
        <w:t xml:space="preserve"> - </w:t>
      </w:r>
      <w:r w:rsidR="000C5386" w:rsidRPr="00BB5D68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9B3AF7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9B3AF7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Podpis, data</w:t>
      </w:r>
    </w:p>
    <w:p w:rsidR="005074D5" w:rsidRDefault="005074D5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07.02.2022 r.</w:t>
      </w:r>
    </w:p>
    <w:p w:rsidR="009B3AF7" w:rsidRPr="00BB5D68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……………………………………</w:t>
      </w: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BB5D68" w:rsidSect="002D0BAF">
      <w:headerReference w:type="default" r:id="rId11"/>
      <w:footerReference w:type="even" r:id="rId12"/>
      <w:footerReference w:type="default" r:id="rId13"/>
      <w:headerReference w:type="first" r:id="rId14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701D61" w15:done="0"/>
  <w15:commentEx w15:paraId="18EE940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53FCF" w16cex:dateUtc="2022-01-21T13:21:00Z"/>
  <w16cex:commentExtensible w16cex:durableId="25954027" w16cex:dateUtc="2022-01-21T13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701D61" w16cid:durableId="25953FCF"/>
  <w16cid:commentId w16cid:paraId="18EE9405" w16cid:durableId="2595402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4D5" w:rsidRDefault="005074D5">
      <w:r>
        <w:separator/>
      </w:r>
    </w:p>
    <w:p w:rsidR="005074D5" w:rsidRDefault="005074D5"/>
  </w:endnote>
  <w:endnote w:type="continuationSeparator" w:id="0">
    <w:p w:rsidR="005074D5" w:rsidRDefault="005074D5">
      <w:r>
        <w:continuationSeparator/>
      </w:r>
    </w:p>
    <w:p w:rsidR="005074D5" w:rsidRDefault="005074D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4D5" w:rsidRDefault="00CA3F13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074D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074D5" w:rsidRDefault="005074D5" w:rsidP="00487F43">
    <w:pPr>
      <w:pStyle w:val="Stopka"/>
      <w:ind w:right="360"/>
    </w:pPr>
  </w:p>
  <w:p w:rsidR="005074D5" w:rsidRDefault="005074D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4D5" w:rsidRPr="00987333" w:rsidRDefault="005074D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CA3F13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CA3F13" w:rsidRPr="00987333">
      <w:rPr>
        <w:rFonts w:ascii="Times New Roman" w:hAnsi="Times New Roman"/>
        <w:b/>
        <w:sz w:val="14"/>
        <w:szCs w:val="14"/>
      </w:rPr>
      <w:fldChar w:fldCharType="separate"/>
    </w:r>
    <w:r w:rsidR="00B161B8">
      <w:rPr>
        <w:rFonts w:ascii="Times New Roman" w:hAnsi="Times New Roman"/>
        <w:b/>
        <w:noProof/>
        <w:sz w:val="14"/>
        <w:szCs w:val="14"/>
      </w:rPr>
      <w:t>5</w:t>
    </w:r>
    <w:r w:rsidR="00CA3F13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CA3F13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CA3F13" w:rsidRPr="00987333">
      <w:rPr>
        <w:rFonts w:ascii="Times New Roman" w:hAnsi="Times New Roman"/>
        <w:sz w:val="14"/>
        <w:szCs w:val="14"/>
      </w:rPr>
      <w:fldChar w:fldCharType="separate"/>
    </w:r>
    <w:r w:rsidR="00B161B8">
      <w:rPr>
        <w:rFonts w:ascii="Times New Roman" w:hAnsi="Times New Roman"/>
        <w:noProof/>
        <w:sz w:val="14"/>
        <w:szCs w:val="14"/>
      </w:rPr>
      <w:t>10</w:t>
    </w:r>
    <w:r w:rsidR="00CA3F13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4D5" w:rsidRDefault="005074D5">
      <w:r>
        <w:separator/>
      </w:r>
    </w:p>
    <w:p w:rsidR="005074D5" w:rsidRDefault="005074D5"/>
  </w:footnote>
  <w:footnote w:type="continuationSeparator" w:id="0">
    <w:p w:rsidR="005074D5" w:rsidRDefault="005074D5">
      <w:r>
        <w:continuationSeparator/>
      </w:r>
    </w:p>
    <w:p w:rsidR="005074D5" w:rsidRDefault="005074D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4D5" w:rsidRPr="00AA5B50" w:rsidRDefault="005074D5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>
      <w:rPr>
        <w:rFonts w:ascii="Verdana" w:hAnsi="Verdana"/>
        <w:sz w:val="20"/>
        <w:szCs w:val="20"/>
      </w:rPr>
      <w:t>04/2022</w:t>
    </w:r>
  </w:p>
  <w:p w:rsidR="005074D5" w:rsidRPr="00015936" w:rsidRDefault="005074D5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4D5" w:rsidRPr="00AA5B50" w:rsidRDefault="005074D5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381-04/2022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B1745580"/>
    <w:lvl w:ilvl="0" w:tplc="A14A3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6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5206B6A"/>
    <w:multiLevelType w:val="hybridMultilevel"/>
    <w:tmpl w:val="B53E928C"/>
    <w:lvl w:ilvl="0" w:tplc="96FCE59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4960A88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E7259C8"/>
    <w:multiLevelType w:val="hybridMultilevel"/>
    <w:tmpl w:val="04A0B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0">
    <w:nsid w:val="5144578A"/>
    <w:multiLevelType w:val="hybridMultilevel"/>
    <w:tmpl w:val="422AA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3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5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0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>
    <w:nsid w:val="6B3E7BD9"/>
    <w:multiLevelType w:val="hybridMultilevel"/>
    <w:tmpl w:val="13585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4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5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6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0"/>
  </w:num>
  <w:num w:numId="4">
    <w:abstractNumId w:val="68"/>
  </w:num>
  <w:num w:numId="5">
    <w:abstractNumId w:val="62"/>
  </w:num>
  <w:num w:numId="6">
    <w:abstractNumId w:val="69"/>
  </w:num>
  <w:num w:numId="7">
    <w:abstractNumId w:val="57"/>
  </w:num>
  <w:num w:numId="8">
    <w:abstractNumId w:val="65"/>
  </w:num>
  <w:num w:numId="9">
    <w:abstractNumId w:val="53"/>
  </w:num>
  <w:num w:numId="10">
    <w:abstractNumId w:val="28"/>
  </w:num>
  <w:num w:numId="11">
    <w:abstractNumId w:val="85"/>
  </w:num>
  <w:num w:numId="12">
    <w:abstractNumId w:val="45"/>
  </w:num>
  <w:num w:numId="13">
    <w:abstractNumId w:val="88"/>
  </w:num>
  <w:num w:numId="14">
    <w:abstractNumId w:val="43"/>
  </w:num>
  <w:num w:numId="15">
    <w:abstractNumId w:val="83"/>
  </w:num>
  <w:num w:numId="16">
    <w:abstractNumId w:val="51"/>
  </w:num>
  <w:num w:numId="17">
    <w:abstractNumId w:val="64"/>
  </w:num>
  <w:num w:numId="18">
    <w:abstractNumId w:val="81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0"/>
  </w:num>
  <w:num w:numId="23">
    <w:abstractNumId w:val="76"/>
  </w:num>
  <w:num w:numId="24">
    <w:abstractNumId w:val="47"/>
  </w:num>
  <w:num w:numId="25">
    <w:abstractNumId w:val="67"/>
  </w:num>
  <w:num w:numId="26">
    <w:abstractNumId w:val="46"/>
  </w:num>
  <w:num w:numId="27">
    <w:abstractNumId w:val="86"/>
  </w:num>
  <w:num w:numId="28">
    <w:abstractNumId w:val="63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1"/>
  </w:num>
  <w:num w:numId="34">
    <w:abstractNumId w:val="41"/>
  </w:num>
  <w:num w:numId="35">
    <w:abstractNumId w:val="82"/>
  </w:num>
  <w:num w:numId="36">
    <w:abstractNumId w:val="59"/>
  </w:num>
  <w:num w:numId="37">
    <w:abstractNumId w:val="70"/>
  </w:num>
  <w:num w:numId="38">
    <w:abstractNumId w:val="55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060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1586"/>
    <w:rsid w:val="001723C1"/>
    <w:rsid w:val="0017276F"/>
    <w:rsid w:val="00173444"/>
    <w:rsid w:val="00174AE3"/>
    <w:rsid w:val="00176356"/>
    <w:rsid w:val="00176EBF"/>
    <w:rsid w:val="001775DE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D7D9A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159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E03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39F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7DBF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8F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08A"/>
    <w:rsid w:val="00462647"/>
    <w:rsid w:val="00462A80"/>
    <w:rsid w:val="00463FCD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8FE"/>
    <w:rsid w:val="00496988"/>
    <w:rsid w:val="00497274"/>
    <w:rsid w:val="004972B2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1459"/>
    <w:rsid w:val="005022B1"/>
    <w:rsid w:val="005029B8"/>
    <w:rsid w:val="005061E4"/>
    <w:rsid w:val="0050651A"/>
    <w:rsid w:val="00506AC8"/>
    <w:rsid w:val="00507234"/>
    <w:rsid w:val="005074D5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32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DE9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5F7F22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191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1E28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290"/>
    <w:rsid w:val="00701490"/>
    <w:rsid w:val="007016B4"/>
    <w:rsid w:val="00701F12"/>
    <w:rsid w:val="0070225E"/>
    <w:rsid w:val="0070252A"/>
    <w:rsid w:val="00703025"/>
    <w:rsid w:val="0070332E"/>
    <w:rsid w:val="00703AA2"/>
    <w:rsid w:val="007043CE"/>
    <w:rsid w:val="00704797"/>
    <w:rsid w:val="007055EC"/>
    <w:rsid w:val="0070654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2B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425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B32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3D6D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5D74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1745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62A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17E9D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48D5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67A96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4E57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105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B4A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B8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B1B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3D3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3C2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294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592F"/>
    <w:rsid w:val="00C8692E"/>
    <w:rsid w:val="00C86A8D"/>
    <w:rsid w:val="00C86C1F"/>
    <w:rsid w:val="00C873AC"/>
    <w:rsid w:val="00C904AA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3F13"/>
    <w:rsid w:val="00CA4359"/>
    <w:rsid w:val="00CA46CB"/>
    <w:rsid w:val="00CA4837"/>
    <w:rsid w:val="00CA4882"/>
    <w:rsid w:val="00CA4D56"/>
    <w:rsid w:val="00CA4E47"/>
    <w:rsid w:val="00CA5770"/>
    <w:rsid w:val="00CA5C3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4404"/>
    <w:rsid w:val="00E3512F"/>
    <w:rsid w:val="00E35914"/>
    <w:rsid w:val="00E36744"/>
    <w:rsid w:val="00E36B08"/>
    <w:rsid w:val="00E41CF4"/>
    <w:rsid w:val="00E41DF2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4B5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071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57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6B2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10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5D2C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microsoft.com/office/2011/relationships/commentsExtended" Target="commentsExtended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g4win.org/index.html" TargetMode="Externa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B4F04-D7C2-4FE9-9490-EF5776070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3283</Words>
  <Characters>19700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22938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5</cp:revision>
  <cp:lastPrinted>2022-02-08T08:37:00Z</cp:lastPrinted>
  <dcterms:created xsi:type="dcterms:W3CDTF">2022-02-08T08:37:00Z</dcterms:created>
  <dcterms:modified xsi:type="dcterms:W3CDTF">2022-02-08T11:04:00Z</dcterms:modified>
</cp:coreProperties>
</file>