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AD708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0B4179">
        <w:rPr>
          <w:rFonts w:ascii="Verdana" w:hAnsi="Verdana"/>
          <w:b w:val="0"/>
          <w:sz w:val="20"/>
          <w:szCs w:val="20"/>
        </w:rPr>
        <w:t xml:space="preserve"> leków przeciwnowotworowych i innych stosowanych w leczeniu onkologicznym</w:t>
      </w:r>
      <w:r w:rsidR="00084D82" w:rsidRPr="00AD708B">
        <w:rPr>
          <w:rFonts w:ascii="Verdana" w:hAnsi="Verdana"/>
          <w:b w:val="0"/>
          <w:sz w:val="20"/>
          <w:szCs w:val="20"/>
        </w:rPr>
        <w:t>,</w:t>
      </w:r>
      <w:r w:rsidR="00C13B93">
        <w:rPr>
          <w:rFonts w:ascii="Verdana" w:hAnsi="Verdana"/>
          <w:b w:val="0"/>
          <w:sz w:val="20"/>
          <w:szCs w:val="20"/>
        </w:rPr>
        <w:t xml:space="preserve"> 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>warantuje transport leków termo</w:t>
      </w:r>
      <w:r w:rsidR="00C13B93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A4A85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>
        <w:rPr>
          <w:rFonts w:ascii="Verdana" w:hAnsi="Verdana"/>
          <w:color w:val="auto"/>
          <w:sz w:val="20"/>
          <w:szCs w:val="20"/>
        </w:rPr>
        <w:t xml:space="preserve"> 4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5C594B">
        <w:rPr>
          <w:rFonts w:ascii="Verdana" w:hAnsi="Verdana"/>
          <w:color w:val="auto"/>
          <w:sz w:val="20"/>
          <w:szCs w:val="20"/>
        </w:rPr>
        <w:t xml:space="preserve"> za wyjątkiem: </w:t>
      </w:r>
      <w:r w:rsidR="005C594B" w:rsidRPr="00B71347">
        <w:rPr>
          <w:rFonts w:ascii="Verdana" w:hAnsi="Verdana" w:cs="Times New Roman"/>
          <w:sz w:val="20"/>
          <w:szCs w:val="20"/>
        </w:rPr>
        <w:t>pakiet nr 32 – 10%;  pakiet nr 2,5,11,17,18,19,20,21,23,29,30  – 20%, pakiety nr 13 i 22 – 30%</w:t>
      </w:r>
      <w:r w:rsidR="00084D82" w:rsidRPr="00B71347">
        <w:rPr>
          <w:rFonts w:ascii="Verdana" w:hAnsi="Verdana"/>
          <w:color w:val="auto"/>
          <w:sz w:val="20"/>
          <w:szCs w:val="20"/>
        </w:rPr>
        <w:t>.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AB04C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Jeżeli w trakcie trwania umowy limit finansowania określony przez NFZ ulegnie obniżeniu poniżej ceny zaoferowanej przez Wykonawcę, obniży on cenę leku do limitu finansowania przez 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AC" w:rsidRDefault="00340CAC">
      <w:r>
        <w:separator/>
      </w:r>
    </w:p>
  </w:endnote>
  <w:endnote w:type="continuationSeparator" w:id="0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1E7723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1E7723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4C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AC" w:rsidRDefault="00340CAC">
      <w:r>
        <w:separator/>
      </w:r>
    </w:p>
  </w:footnote>
  <w:footnote w:type="continuationSeparator" w:id="0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D2FE9">
      <w:rPr>
        <w:rFonts w:ascii="Arial" w:hAnsi="Arial" w:cs="Arial"/>
        <w:sz w:val="18"/>
        <w:szCs w:val="18"/>
      </w:rPr>
      <w:t xml:space="preserve"> 7</w:t>
    </w:r>
    <w:r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56884"/>
    <w:rsid w:val="0016066B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4</cp:revision>
  <cp:lastPrinted>2013-05-31T07:55:00Z</cp:lastPrinted>
  <dcterms:created xsi:type="dcterms:W3CDTF">2022-02-14T11:55:00Z</dcterms:created>
  <dcterms:modified xsi:type="dcterms:W3CDTF">2022-02-22T11:39:00Z</dcterms:modified>
</cp:coreProperties>
</file>