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</w:t>
      </w:r>
      <w:r w:rsidR="004414FF">
        <w:rPr>
          <w:rFonts w:ascii="Verdana" w:hAnsi="Verdana" w:cs="Arial"/>
          <w:b/>
          <w:sz w:val="20"/>
          <w:szCs w:val="20"/>
        </w:rPr>
        <w:t>ŚRODKÓW KONTRASTOWYCH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 na której udostępniane będą zmiany i wyjaśnienia treści SWZ oraz inne dokumenty zamówienia bezpośrednio związane z postępowaniem o udzielenie zamówienia</w:t>
      </w:r>
    </w:p>
    <w:p w:rsidR="004414FF" w:rsidRPr="000A792D" w:rsidRDefault="004414FF" w:rsidP="004414FF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4414FF" w:rsidRPr="000A792D" w:rsidRDefault="004414FF" w:rsidP="004414F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414FF" w:rsidRPr="000A792D" w:rsidRDefault="004414FF" w:rsidP="004414F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4414FF" w:rsidRPr="000A792D" w:rsidRDefault="004414FF" w:rsidP="004414F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4414FF" w:rsidRPr="000A792D" w:rsidRDefault="004414FF" w:rsidP="004414F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 xml:space="preserve">Numer telefonu: </w:t>
      </w:r>
      <w:r w:rsidRPr="000A792D">
        <w:rPr>
          <w:rFonts w:ascii="Verdana" w:hAnsi="Verdana"/>
          <w:bCs/>
          <w:sz w:val="20"/>
          <w:szCs w:val="20"/>
        </w:rPr>
        <w:t>061 66 54 336</w:t>
      </w:r>
    </w:p>
    <w:p w:rsidR="004414FF" w:rsidRPr="000A792D" w:rsidRDefault="004414FF" w:rsidP="004414F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 xml:space="preserve">Adres poczty elektronicznej: </w:t>
      </w:r>
      <w:r w:rsidRPr="000A792D">
        <w:rPr>
          <w:rFonts w:ascii="Verdana" w:hAnsi="Verdana"/>
          <w:sz w:val="20"/>
          <w:szCs w:val="20"/>
        </w:rPr>
        <w:t>przetargi@wcpit.org</w:t>
      </w:r>
    </w:p>
    <w:p w:rsidR="004414FF" w:rsidRPr="000A792D" w:rsidRDefault="004414FF" w:rsidP="004414F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4414FF" w:rsidRPr="000A792D" w:rsidRDefault="004414FF" w:rsidP="004414FF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414FF" w:rsidRPr="000A792D" w:rsidRDefault="004414FF" w:rsidP="004414FF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4414FF" w:rsidRPr="000A792D" w:rsidRDefault="004414FF" w:rsidP="004414FF">
      <w:pPr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</w:p>
    <w:p w:rsidR="004414FF" w:rsidRPr="000A792D" w:rsidRDefault="004414FF" w:rsidP="004414FF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4414FF" w:rsidRPr="000A792D" w:rsidRDefault="004414FF" w:rsidP="004414FF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Wartość postępowania jest mniejsza niż kwota określona w art. 3 ust. 1 ustawy.</w:t>
      </w:r>
    </w:p>
    <w:p w:rsidR="004414FF" w:rsidRPr="000A792D" w:rsidRDefault="004414FF" w:rsidP="004414FF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</w:p>
    <w:p w:rsidR="004414FF" w:rsidRPr="000A792D" w:rsidRDefault="004414FF" w:rsidP="004414FF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>środków kontrastowych</w:t>
      </w:r>
      <w:r w:rsidRPr="000A792D">
        <w:rPr>
          <w:rFonts w:ascii="Verdana" w:hAnsi="Verdana"/>
          <w:b/>
          <w:sz w:val="20"/>
          <w:szCs w:val="20"/>
        </w:rPr>
        <w:t>.</w:t>
      </w:r>
    </w:p>
    <w:p w:rsidR="004414FF" w:rsidRPr="000A792D" w:rsidRDefault="004414FF" w:rsidP="004414FF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Przedmiot zamówienia został szczegółowo opisany w załączniku nr 2, który jest jednocześnie Formularzem cenowym.</w:t>
      </w:r>
    </w:p>
    <w:p w:rsidR="004414FF" w:rsidRPr="000A792D" w:rsidRDefault="004414FF" w:rsidP="004414FF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4414FF" w:rsidRPr="000A792D" w:rsidRDefault="004414FF" w:rsidP="004414F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iCs/>
          <w:sz w:val="20"/>
          <w:szCs w:val="20"/>
        </w:rPr>
        <w:t>Powód braku podziału na części:</w:t>
      </w:r>
    </w:p>
    <w:p w:rsidR="004414FF" w:rsidRPr="000A792D" w:rsidRDefault="004414FF" w:rsidP="004414FF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4414FF" w:rsidRDefault="004414FF" w:rsidP="004414FF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414F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4FF">
        <w:rPr>
          <w:rFonts w:ascii="Verdana" w:hAnsi="Verdana"/>
          <w:sz w:val="20"/>
          <w:szCs w:val="20"/>
        </w:rPr>
        <w:t>Pzp</w:t>
      </w:r>
      <w:proofErr w:type="spellEnd"/>
      <w:r w:rsidRPr="004414FF">
        <w:rPr>
          <w:rFonts w:ascii="Verdana" w:hAnsi="Verdana"/>
          <w:sz w:val="20"/>
          <w:szCs w:val="20"/>
        </w:rPr>
        <w:t xml:space="preserve">., posłużył się następującym kodem oraz nazwą określoną we Wspólnym Słowniku Zamówień (CPV): </w:t>
      </w:r>
      <w:r w:rsidRPr="004414FF">
        <w:rPr>
          <w:rFonts w:ascii="Verdana" w:hAnsi="Verdana"/>
          <w:sz w:val="20"/>
          <w:szCs w:val="20"/>
        </w:rPr>
        <w:tab/>
        <w:t xml:space="preserve">33696000-5 </w:t>
      </w:r>
    </w:p>
    <w:p w:rsidR="004414FF" w:rsidRPr="004414FF" w:rsidRDefault="004414FF" w:rsidP="004414FF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0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0"/>
    </w:p>
    <w:p w:rsidR="004414FF" w:rsidRPr="000A792D" w:rsidRDefault="004414FF" w:rsidP="004414FF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1"/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 xml:space="preserve">Termin wykonania zamówienia ustala się na okres </w:t>
      </w:r>
      <w:r>
        <w:rPr>
          <w:rFonts w:ascii="Verdana" w:hAnsi="Verdana"/>
          <w:b/>
          <w:sz w:val="20"/>
          <w:szCs w:val="20"/>
        </w:rPr>
        <w:t xml:space="preserve">12 miesięcy </w:t>
      </w:r>
      <w:r w:rsidRPr="000A792D">
        <w:rPr>
          <w:rFonts w:ascii="Verdana" w:hAnsi="Verdana"/>
          <w:b/>
          <w:sz w:val="20"/>
          <w:szCs w:val="20"/>
        </w:rPr>
        <w:t>od dnia podpisania umowy.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" w:name="_Toc64559022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2"/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</w:p>
    <w:p w:rsidR="004414FF" w:rsidRPr="0048076B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4414FF" w:rsidRPr="0048076B" w:rsidRDefault="004414FF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handlu ludźmi, o którym mowa w art. 189a Kodeksu karnego,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D20E69">
        <w:rPr>
          <w:rFonts w:ascii="Verdana" w:hAnsi="Verdana"/>
          <w:sz w:val="20"/>
          <w:szCs w:val="20"/>
        </w:rPr>
        <w:t>o kt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 xml:space="preserve">w, </w:t>
      </w:r>
      <w:r w:rsidRPr="00D20E69">
        <w:rPr>
          <w:rFonts w:ascii="Verdana" w:hAnsi="Verdana" w:hint="cs"/>
          <w:sz w:val="20"/>
          <w:szCs w:val="20"/>
        </w:rPr>
        <w:t>ś</w:t>
      </w:r>
      <w:r w:rsidRPr="00D20E69">
        <w:rPr>
          <w:rFonts w:ascii="Verdana" w:hAnsi="Verdana"/>
          <w:sz w:val="20"/>
          <w:szCs w:val="20"/>
        </w:rPr>
        <w:t>rodk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>w spo</w:t>
      </w:r>
      <w:r w:rsidRPr="00D20E69">
        <w:rPr>
          <w:rFonts w:ascii="Verdana" w:hAnsi="Verdana" w:hint="cs"/>
          <w:sz w:val="20"/>
          <w:szCs w:val="20"/>
        </w:rPr>
        <w:t>ż</w:t>
      </w:r>
      <w:r w:rsidRPr="00D20E69">
        <w:rPr>
          <w:rFonts w:ascii="Verdana" w:hAnsi="Verdana"/>
          <w:sz w:val="20"/>
          <w:szCs w:val="20"/>
        </w:rPr>
        <w:t xml:space="preserve">ywczych specjalnego przeznaczenia </w:t>
      </w:r>
      <w:r w:rsidRPr="00D20E69">
        <w:rPr>
          <w:rFonts w:ascii="Verdana" w:hAnsi="Verdana" w:hint="cs"/>
          <w:sz w:val="20"/>
          <w:szCs w:val="20"/>
        </w:rPr>
        <w:t>ż</w:t>
      </w:r>
      <w:r w:rsidRPr="00D20E69">
        <w:rPr>
          <w:rFonts w:ascii="Verdana" w:hAnsi="Verdana"/>
          <w:sz w:val="20"/>
          <w:szCs w:val="20"/>
        </w:rPr>
        <w:t>ywieniowego oraz wyrob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>w medycznych (Dz. U. z 2021 r. poz. 523, 1292, 1559 i 2054)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lastRenderedPageBreak/>
        <w:t xml:space="preserve">o charakterze terrorystycznym, o którym mowa w art. 115 § 20 Kodeksu karnego, </w:t>
      </w:r>
      <w:r w:rsidRPr="0048076B">
        <w:rPr>
          <w:rFonts w:ascii="Verdana" w:hAnsi="Verdana"/>
          <w:sz w:val="20"/>
          <w:szCs w:val="20"/>
        </w:rPr>
        <w:br/>
        <w:t>lub mające na celu popełnienie tego przestępstwa,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Pr="0048076B">
        <w:rPr>
          <w:rFonts w:ascii="Verdana" w:hAnsi="Verdana"/>
          <w:sz w:val="20"/>
          <w:szCs w:val="20"/>
        </w:rPr>
        <w:br/>
        <w:t>ust. 2 ustawy z dnia 15 czerwca 2012 r. o skutkach powierzania wykonywania pracy cudzoziemcom przebywającym wbrew przepisom na terytorium Rzeczypospolitej Polskiej (Dz. U. z 2020 r., poz. 769 ze zm.),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414FF" w:rsidRPr="0048076B" w:rsidRDefault="004414FF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4414FF" w:rsidRPr="0048076B" w:rsidRDefault="004414FF" w:rsidP="004414FF">
      <w:pPr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4414FF" w:rsidRPr="0048076B" w:rsidRDefault="004414FF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Pr="0048076B">
        <w:rPr>
          <w:rFonts w:ascii="Verdana" w:hAnsi="Verdana"/>
          <w:sz w:val="20"/>
          <w:szCs w:val="20"/>
        </w:rPr>
        <w:br/>
        <w:t xml:space="preserve">w spółce jawnej lub partnerskiej albo </w:t>
      </w:r>
      <w:proofErr w:type="spellStart"/>
      <w:r w:rsidRPr="0048076B">
        <w:rPr>
          <w:rFonts w:ascii="Verdana" w:hAnsi="Verdana"/>
          <w:sz w:val="20"/>
          <w:szCs w:val="20"/>
        </w:rPr>
        <w:t>komplementariusza</w:t>
      </w:r>
      <w:proofErr w:type="spellEnd"/>
      <w:r w:rsidRPr="0048076B">
        <w:rPr>
          <w:rFonts w:ascii="Verdana" w:hAnsi="Verdana"/>
          <w:sz w:val="20"/>
          <w:szCs w:val="20"/>
        </w:rPr>
        <w:t xml:space="preserve"> w spółce komandytowej </w:t>
      </w:r>
      <w:r w:rsidRPr="0048076B">
        <w:rPr>
          <w:rFonts w:ascii="Verdana" w:hAnsi="Verdana"/>
          <w:sz w:val="20"/>
          <w:szCs w:val="20"/>
        </w:rPr>
        <w:br/>
        <w:t xml:space="preserve">lub komandytowo-akcyjnej lub prokurenta prawomocnie skazano za przestępstwo, o którym mowa w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1;</w:t>
      </w:r>
    </w:p>
    <w:p w:rsidR="004414FF" w:rsidRPr="0048076B" w:rsidRDefault="004414FF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48076B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Pr="0048076B">
        <w:rPr>
          <w:rFonts w:ascii="Verdana" w:hAnsi="Verdana"/>
          <w:sz w:val="20"/>
          <w:szCs w:val="20"/>
        </w:rPr>
        <w:br/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414FF" w:rsidRPr="0048076B" w:rsidRDefault="004414FF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4414FF" w:rsidRPr="0048076B" w:rsidRDefault="004414FF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48076B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Pr="0048076B">
        <w:rPr>
          <w:rFonts w:ascii="Verdana" w:hAnsi="Verdana"/>
          <w:sz w:val="20"/>
          <w:szCs w:val="20"/>
        </w:rPr>
        <w:br/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4414FF" w:rsidRPr="0048076B" w:rsidRDefault="004414FF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Pr="0048076B">
        <w:rPr>
          <w:rFonts w:ascii="Verdana" w:hAnsi="Verdana"/>
          <w:sz w:val="20"/>
          <w:szCs w:val="20"/>
        </w:rPr>
        <w:br/>
        <w:t>z udziału w postępowaniu o udzielenie zamówienia.</w:t>
      </w:r>
    </w:p>
    <w:p w:rsidR="004414FF" w:rsidRPr="000A792D" w:rsidRDefault="004414FF" w:rsidP="004414FF">
      <w:pPr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3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3"/>
    </w:p>
    <w:p w:rsidR="004414FF" w:rsidRPr="000A792D" w:rsidRDefault="004414FF" w:rsidP="004414FF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4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4"/>
    </w:p>
    <w:p w:rsidR="004414FF" w:rsidRPr="000A792D" w:rsidRDefault="004414FF" w:rsidP="004414FF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 występowania w obrocie gospodarczym oraz uprawnień do prowadzenia określonej działalności gospodarczej lub zawodowej, o ile wynika to z odrębnych przepisów:</w:t>
      </w:r>
    </w:p>
    <w:p w:rsidR="004414FF" w:rsidRPr="000A792D" w:rsidRDefault="004414FF" w:rsidP="004414FF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5" w:name="_Hlk73547560"/>
      <w:r w:rsidRPr="000A792D">
        <w:rPr>
          <w:rFonts w:ascii="Verdana" w:hAnsi="Verdana" w:cstheme="minorHAnsi"/>
          <w:b/>
          <w:sz w:val="20"/>
          <w:szCs w:val="20"/>
        </w:rPr>
        <w:t xml:space="preserve">zezwolenia na prowadzenie hurtowni farmaceutycznej wydane na podstawie art. 74 ust. 1 ustawy z dnia 06.09.2001 </w:t>
      </w:r>
      <w:r w:rsidRPr="000A792D">
        <w:rPr>
          <w:rFonts w:ascii="Verdana" w:hAnsi="Verdana" w:cstheme="minorHAnsi"/>
          <w:b/>
          <w:sz w:val="20"/>
          <w:szCs w:val="20"/>
        </w:rPr>
        <w:lastRenderedPageBreak/>
        <w:t>r. Prawo farmaceutyczne (tj. Dz. U. z 2020 r. poz. 944 ze zm.)</w:t>
      </w:r>
      <w:bookmarkEnd w:id="5"/>
    </w:p>
    <w:p w:rsidR="004414FF" w:rsidRPr="000A792D" w:rsidRDefault="004414FF" w:rsidP="004414FF">
      <w:pPr>
        <w:jc w:val="both"/>
        <w:rPr>
          <w:rFonts w:ascii="Verdana" w:hAnsi="Verdana" w:cstheme="minorHAnsi"/>
          <w:sz w:val="20"/>
          <w:szCs w:val="20"/>
        </w:rPr>
      </w:pPr>
    </w:p>
    <w:p w:rsidR="004414FF" w:rsidRPr="000A792D" w:rsidRDefault="004414FF" w:rsidP="004414FF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6"/>
    </w:p>
    <w:p w:rsidR="004414FF" w:rsidRPr="000A792D" w:rsidRDefault="004414FF" w:rsidP="004414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4414FF" w:rsidRPr="000A792D" w:rsidRDefault="004414FF" w:rsidP="004414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4414FF" w:rsidRPr="000A792D" w:rsidRDefault="004414FF" w:rsidP="004414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>W celu potwierdzenia spełniania przez wykonawcę warunków udziału w postępowaniu wykonawca składa zezwolenie na prowadzenie hurtowni farmaceutycznej wydane na podstawie art. 74 ust. 1 ustawy z dnia 06.09.2001 r. Prawo farmaceutyczne (tj. Dz. U. z 2020 r. poz. 944 ze zm.)</w:t>
      </w:r>
    </w:p>
    <w:p w:rsidR="004414FF" w:rsidRPr="000A792D" w:rsidRDefault="004414FF" w:rsidP="004414FF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4414FF" w:rsidRPr="000A792D" w:rsidRDefault="004414FF" w:rsidP="004414FF">
      <w:pPr>
        <w:rPr>
          <w:rFonts w:ascii="Verdana" w:hAnsi="Verdana" w:cs="Arial"/>
          <w:sz w:val="20"/>
          <w:szCs w:val="20"/>
        </w:rPr>
      </w:pPr>
    </w:p>
    <w:p w:rsidR="004414FF" w:rsidRPr="000A792D" w:rsidRDefault="004414FF" w:rsidP="004414FF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7" w:name="_Toc64559026"/>
      <w:r w:rsidRPr="000A792D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0A792D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7"/>
      <w:r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414FF" w:rsidRPr="000A792D" w:rsidRDefault="004414FF" w:rsidP="004414F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4414FF" w:rsidRPr="000A792D" w:rsidRDefault="004414FF" w:rsidP="004414F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414FF" w:rsidRPr="000A792D" w:rsidRDefault="004414FF" w:rsidP="004414F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414FF" w:rsidRPr="000A792D" w:rsidRDefault="004414FF" w:rsidP="004414F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414FF" w:rsidRPr="000A792D" w:rsidRDefault="004414FF" w:rsidP="004414F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414FF" w:rsidRPr="000A792D" w:rsidRDefault="004414FF" w:rsidP="004414F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414FF" w:rsidRPr="000A792D" w:rsidRDefault="004414FF" w:rsidP="004414F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414FF" w:rsidRPr="000A792D" w:rsidRDefault="004414FF" w:rsidP="004414F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414FF" w:rsidRPr="000A792D" w:rsidRDefault="004414FF" w:rsidP="004414FF">
      <w:pPr>
        <w:pStyle w:val="Akapitzlist"/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</w:t>
      </w:r>
      <w:r w:rsidRPr="000A792D">
        <w:rPr>
          <w:rFonts w:ascii="Verdana" w:hAnsi="Verdana"/>
          <w:sz w:val="20"/>
          <w:szCs w:val="20"/>
        </w:rPr>
        <w:lastRenderedPageBreak/>
        <w:t>paczkę dokumentów – ofertę zapisuje w postaci pliku skompensowanego (np.: zip) a następnie szyfruje programami zewnętrznymi</w:t>
      </w:r>
    </w:p>
    <w:p w:rsidR="004414FF" w:rsidRPr="000A792D" w:rsidRDefault="004414FF" w:rsidP="004414FF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4414FF" w:rsidRPr="000A792D" w:rsidRDefault="004414FF" w:rsidP="004414FF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4414FF" w:rsidRPr="000A792D" w:rsidRDefault="004414FF" w:rsidP="004414FF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4414FF" w:rsidRPr="000A792D" w:rsidRDefault="00536B72" w:rsidP="004414FF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4414FF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4414FF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4414FF" w:rsidRPr="000A792D">
        <w:rPr>
          <w:rFonts w:ascii="Verdana" w:hAnsi="Verdana"/>
          <w:sz w:val="20"/>
          <w:szCs w:val="20"/>
        </w:rPr>
        <w:t>MacOS</w:t>
      </w:r>
      <w:proofErr w:type="spellEnd"/>
      <w:r w:rsidR="004414FF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4414FF" w:rsidRPr="000A792D" w:rsidRDefault="004414FF" w:rsidP="004414FF">
      <w:pPr>
        <w:widowControl/>
        <w:numPr>
          <w:ilvl w:val="0"/>
          <w:numId w:val="45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414FF" w:rsidRPr="000A792D" w:rsidRDefault="004414FF" w:rsidP="004414FF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8" w:name="_Toc64559027"/>
      <w:r w:rsidRPr="000A792D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8"/>
      <w:proofErr w:type="spellEnd"/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 SWZ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9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9"/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0A792D">
        <w:rPr>
          <w:rFonts w:ascii="Verdana" w:hAnsi="Verdana"/>
          <w:sz w:val="20"/>
          <w:szCs w:val="20"/>
        </w:rPr>
        <w:t>Sewastynowicz</w:t>
      </w:r>
      <w:proofErr w:type="spellEnd"/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0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0"/>
    </w:p>
    <w:p w:rsidR="004414FF" w:rsidRPr="000A792D" w:rsidRDefault="004414FF" w:rsidP="004414FF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29365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29365C" w:rsidRPr="0029365C">
        <w:rPr>
          <w:rFonts w:ascii="Verdana" w:hAnsi="Verdana" w:cs="Arial"/>
          <w:b/>
          <w:sz w:val="20"/>
          <w:szCs w:val="20"/>
        </w:rPr>
        <w:t>2</w:t>
      </w:r>
      <w:r w:rsidR="00B47594">
        <w:rPr>
          <w:rFonts w:ascii="Verdana" w:hAnsi="Verdana" w:cs="Arial"/>
          <w:b/>
          <w:sz w:val="20"/>
          <w:szCs w:val="20"/>
        </w:rPr>
        <w:t>1</w:t>
      </w:r>
      <w:r w:rsidR="0029365C" w:rsidRPr="0029365C">
        <w:rPr>
          <w:rFonts w:ascii="Verdana" w:hAnsi="Verdana" w:cs="Arial"/>
          <w:b/>
          <w:sz w:val="20"/>
          <w:szCs w:val="20"/>
        </w:rPr>
        <w:t>.04</w:t>
      </w:r>
      <w:r w:rsidRPr="0029365C">
        <w:rPr>
          <w:rFonts w:ascii="Verdana" w:hAnsi="Verdana" w:cs="Arial"/>
          <w:b/>
          <w:sz w:val="20"/>
          <w:szCs w:val="20"/>
        </w:rPr>
        <w:t>.2022 r.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1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1"/>
    </w:p>
    <w:p w:rsidR="004414FF" w:rsidRPr="000A792D" w:rsidRDefault="004414FF" w:rsidP="004414FF">
      <w:pPr>
        <w:ind w:left="993"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414FF" w:rsidRPr="000A792D" w:rsidRDefault="004414FF" w:rsidP="004414F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</w:t>
      </w:r>
    </w:p>
    <w:p w:rsidR="004414FF" w:rsidRPr="000A792D" w:rsidRDefault="004414FF" w:rsidP="004414F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2</w:t>
      </w:r>
    </w:p>
    <w:p w:rsidR="004414FF" w:rsidRPr="000A792D" w:rsidRDefault="004414FF" w:rsidP="004414F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spełnieniu warunków udziału w postępowaniu- załącznik nr 3 do SWZ, przy czym:</w:t>
      </w:r>
    </w:p>
    <w:p w:rsidR="004414FF" w:rsidRPr="000A792D" w:rsidRDefault="004414FF" w:rsidP="004414FF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spełnienie warunków udziału w postępowaniu w zakresie, w którym każdy z wykonawców wykazuje brak podstaw wykluczenia.</w:t>
      </w:r>
    </w:p>
    <w:p w:rsidR="004414FF" w:rsidRPr="000A792D" w:rsidRDefault="004414FF" w:rsidP="004414FF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414FF" w:rsidRPr="000A792D" w:rsidRDefault="004414FF" w:rsidP="004414F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414FF" w:rsidRPr="000A792D" w:rsidRDefault="004414FF" w:rsidP="004414F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414FF" w:rsidRPr="000A792D" w:rsidRDefault="004414FF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414FF" w:rsidRPr="000A792D" w:rsidRDefault="004414FF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ogólnodostępnych baz danych, o ile wykonawca wskazał dane umożliwiające dostęp do tych dokumentów</w:t>
      </w:r>
    </w:p>
    <w:p w:rsidR="004414FF" w:rsidRPr="000A792D" w:rsidRDefault="004414FF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4414FF" w:rsidRPr="000A792D" w:rsidRDefault="004414FF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414FF" w:rsidRPr="000A792D" w:rsidRDefault="004414FF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31"/>
      <w:r w:rsidRPr="000A792D">
        <w:rPr>
          <w:rFonts w:ascii="Verdana" w:hAnsi="Verdana"/>
          <w:spacing w:val="5"/>
          <w:sz w:val="20"/>
          <w:szCs w:val="20"/>
        </w:rPr>
        <w:t>Termin składania ofert</w:t>
      </w:r>
      <w:bookmarkEnd w:id="12"/>
    </w:p>
    <w:p w:rsidR="004414FF" w:rsidRPr="000A792D" w:rsidRDefault="004414FF" w:rsidP="004414F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29365C">
        <w:rPr>
          <w:rFonts w:ascii="Verdana" w:eastAsia="Times New Roman" w:hAnsi="Verdana"/>
          <w:b/>
          <w:color w:val="auto"/>
          <w:sz w:val="20"/>
          <w:szCs w:val="20"/>
        </w:rPr>
        <w:t>Term</w:t>
      </w:r>
      <w:r w:rsidR="0029365C" w:rsidRPr="0029365C">
        <w:rPr>
          <w:rFonts w:ascii="Verdana" w:eastAsia="Times New Roman" w:hAnsi="Verdana"/>
          <w:b/>
          <w:color w:val="auto"/>
          <w:sz w:val="20"/>
          <w:szCs w:val="20"/>
        </w:rPr>
        <w:t>in składania ofert upływa dnia 2</w:t>
      </w:r>
      <w:r w:rsidR="00B47594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29365C" w:rsidRPr="0029365C">
        <w:rPr>
          <w:rFonts w:ascii="Verdana" w:eastAsia="Times New Roman" w:hAnsi="Verdana"/>
          <w:b/>
          <w:color w:val="auto"/>
          <w:sz w:val="20"/>
          <w:szCs w:val="20"/>
        </w:rPr>
        <w:t>.03.</w:t>
      </w:r>
      <w:r w:rsidRPr="0029365C">
        <w:rPr>
          <w:rFonts w:ascii="Verdana" w:eastAsia="Times New Roman" w:hAnsi="Verdana"/>
          <w:b/>
          <w:color w:val="auto"/>
          <w:sz w:val="20"/>
          <w:szCs w:val="20"/>
        </w:rPr>
        <w:t>2022 r. do godziny 09:00</w:t>
      </w:r>
    </w:p>
    <w:p w:rsidR="004414FF" w:rsidRPr="000A792D" w:rsidRDefault="004414FF" w:rsidP="004414F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3"/>
    </w:p>
    <w:p w:rsidR="004414FF" w:rsidRPr="0029365C" w:rsidRDefault="004414FF" w:rsidP="004414FF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29365C">
        <w:rPr>
          <w:rFonts w:ascii="Verdana" w:hAnsi="Verdana"/>
          <w:b/>
          <w:sz w:val="20"/>
          <w:szCs w:val="20"/>
        </w:rPr>
        <w:t>Termin otwarcia ofert:</w:t>
      </w:r>
      <w:r w:rsidRPr="0029365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9365C" w:rsidRPr="0029365C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B47594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29365C" w:rsidRPr="0029365C">
        <w:rPr>
          <w:rFonts w:ascii="Verdana" w:eastAsia="Times New Roman" w:hAnsi="Verdana"/>
          <w:b/>
          <w:color w:val="auto"/>
          <w:sz w:val="20"/>
          <w:szCs w:val="20"/>
        </w:rPr>
        <w:t>.03</w:t>
      </w:r>
      <w:r w:rsidRPr="0029365C">
        <w:rPr>
          <w:rFonts w:ascii="Verdana" w:eastAsia="Times New Roman" w:hAnsi="Verdana"/>
          <w:b/>
          <w:color w:val="auto"/>
          <w:sz w:val="20"/>
          <w:szCs w:val="20"/>
        </w:rPr>
        <w:t>.2022 r. o godzinie 10:00</w:t>
      </w:r>
    </w:p>
    <w:p w:rsidR="004414FF" w:rsidRPr="000A792D" w:rsidRDefault="004414FF" w:rsidP="004414FF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0A792D">
        <w:rPr>
          <w:rFonts w:ascii="Verdana" w:hAnsi="Verdana"/>
          <w:b/>
          <w:sz w:val="20"/>
          <w:szCs w:val="20"/>
        </w:rPr>
        <w:t>Kleopatra</w:t>
      </w:r>
      <w:r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 xml:space="preserve">,udostępnionej za pośrednictwem SKE lub na stronie internetowej </w:t>
      </w:r>
      <w:hyperlink r:id="rId10" w:history="1">
        <w:r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0A792D">
        <w:rPr>
          <w:rFonts w:ascii="Verdana" w:hAnsi="Verdana"/>
          <w:sz w:val="20"/>
          <w:szCs w:val="20"/>
        </w:rPr>
        <w:t>. Odszyfrowanie następuje przy użyciu klucza prywatnego .</w:t>
      </w:r>
    </w:p>
    <w:p w:rsidR="004414FF" w:rsidRPr="000A792D" w:rsidRDefault="004414FF" w:rsidP="004414FF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4"/>
    </w:p>
    <w:p w:rsidR="004414FF" w:rsidRPr="000A792D" w:rsidRDefault="004414FF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ofertowego.</w:t>
      </w:r>
    </w:p>
    <w:p w:rsidR="004414FF" w:rsidRPr="000A792D" w:rsidRDefault="004414FF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4414FF" w:rsidRPr="000A792D" w:rsidRDefault="004414FF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14FF" w:rsidRPr="000A792D" w:rsidRDefault="004414FF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14FF" w:rsidRPr="000A792D" w:rsidRDefault="004414FF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14FF" w:rsidRPr="000A792D" w:rsidRDefault="004414FF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14FF" w:rsidRPr="000A792D" w:rsidRDefault="004414FF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14FF" w:rsidRPr="000A792D" w:rsidRDefault="004414FF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414FF" w:rsidRPr="000A792D" w:rsidRDefault="004414FF" w:rsidP="004414FF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4414FF" w:rsidRPr="0052745A" w:rsidRDefault="00E35ABE" w:rsidP="004414FF">
      <w:pPr>
        <w:widowControl/>
        <w:numPr>
          <w:ilvl w:val="0"/>
          <w:numId w:val="4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5" w:name="_Toc64559034"/>
      <w:r>
        <w:rPr>
          <w:rFonts w:ascii="Verdana" w:hAnsi="Verdana"/>
          <w:sz w:val="20"/>
          <w:szCs w:val="20"/>
        </w:rPr>
        <w:t>Środki kontrastowe</w:t>
      </w:r>
      <w:r w:rsidR="004414FF" w:rsidRPr="0052745A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4414FF" w:rsidRPr="0052745A" w:rsidRDefault="004414FF" w:rsidP="004414FF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 xml:space="preserve">Zamawiający dopuszcza wycenę </w:t>
      </w:r>
      <w:r w:rsidR="00E35ABE">
        <w:rPr>
          <w:rFonts w:ascii="Verdana" w:hAnsi="Verdana"/>
          <w:sz w:val="20"/>
          <w:szCs w:val="20"/>
        </w:rPr>
        <w:t>środka kontrastowego</w:t>
      </w:r>
      <w:r w:rsidRPr="0052745A">
        <w:rPr>
          <w:rFonts w:ascii="Verdana" w:hAnsi="Verdana"/>
          <w:sz w:val="20"/>
          <w:szCs w:val="20"/>
        </w:rPr>
        <w:t xml:space="preserve">  za opakowanie a nie za sztukę (jeżeli nie ma możliwości zakupu </w:t>
      </w:r>
      <w:r w:rsidR="00E35ABE">
        <w:rPr>
          <w:rFonts w:ascii="Verdana" w:hAnsi="Verdana"/>
          <w:sz w:val="20"/>
          <w:szCs w:val="20"/>
        </w:rPr>
        <w:t>produktu</w:t>
      </w:r>
      <w:r w:rsidRPr="0052745A">
        <w:rPr>
          <w:rFonts w:ascii="Verdana" w:hAnsi="Verdana"/>
          <w:sz w:val="20"/>
          <w:szCs w:val="20"/>
        </w:rPr>
        <w:t xml:space="preserve"> w innej formie niż dostępne na rynku opakowanie handlowe) w pozycjach, gdzie w SIWZ występują sztuki lub miligramy.</w:t>
      </w:r>
    </w:p>
    <w:p w:rsidR="004414FF" w:rsidRPr="0052745A" w:rsidRDefault="004414FF" w:rsidP="004414FF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 xml:space="preserve">Zamawiający nie dopuszcza zmiany nazwy  międzynarodowej, przy czym </w:t>
      </w:r>
      <w:r w:rsidR="00E35ABE">
        <w:rPr>
          <w:rFonts w:ascii="Verdana" w:hAnsi="Verdana"/>
          <w:sz w:val="20"/>
          <w:szCs w:val="20"/>
        </w:rPr>
        <w:t xml:space="preserve">środki kontrastowe </w:t>
      </w:r>
      <w:r w:rsidRPr="0052745A">
        <w:rPr>
          <w:rFonts w:ascii="Verdana" w:hAnsi="Verdana"/>
          <w:sz w:val="20"/>
          <w:szCs w:val="20"/>
        </w:rPr>
        <w:t xml:space="preserve">o tej samej nazwie międzynarodowej występujące w obrębie jednego pakietu w tej  samej postaci, lecz w różnych dawkach </w:t>
      </w:r>
      <w:r w:rsidRPr="0052745A">
        <w:rPr>
          <w:rFonts w:ascii="Verdana" w:hAnsi="Verdana"/>
          <w:sz w:val="20"/>
          <w:szCs w:val="20"/>
        </w:rPr>
        <w:lastRenderedPageBreak/>
        <w:t>powinny pochodzić od tego samego producenta.</w:t>
      </w:r>
    </w:p>
    <w:p w:rsidR="004414FF" w:rsidRPr="0052745A" w:rsidRDefault="004414FF" w:rsidP="004414FF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We wszystkich pakietach  Zamawiający wymaga podania</w:t>
      </w:r>
      <w:r w:rsidRPr="0052745A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414FF" w:rsidRPr="000A792D" w:rsidRDefault="004414FF" w:rsidP="004414FF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5"/>
    </w:p>
    <w:p w:rsidR="004414FF" w:rsidRPr="000A792D" w:rsidRDefault="004414FF" w:rsidP="004414FF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 xml:space="preserve">kryterium: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4414FF" w:rsidRPr="000A792D" w:rsidRDefault="004414FF" w:rsidP="004414FF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4414FF" w:rsidRPr="000A792D" w:rsidRDefault="004414FF" w:rsidP="004414FF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6" w:name="_Toc64559035"/>
      <w:r w:rsidRPr="000A792D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6"/>
    </w:p>
    <w:p w:rsidR="004414FF" w:rsidRPr="000A792D" w:rsidRDefault="004414FF" w:rsidP="004414F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414FF" w:rsidRPr="000A792D" w:rsidRDefault="004414FF" w:rsidP="004414F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4414FF" w:rsidRPr="000A792D" w:rsidRDefault="004414FF" w:rsidP="004414F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4414FF" w:rsidRPr="000A792D" w:rsidRDefault="004414FF" w:rsidP="004414FF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4414FF" w:rsidRPr="000A792D" w:rsidRDefault="004414FF" w:rsidP="004414FF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4414FF" w:rsidRPr="000A792D" w:rsidRDefault="004414FF" w:rsidP="004414FF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7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7"/>
    </w:p>
    <w:p w:rsidR="004414FF" w:rsidRPr="000A792D" w:rsidRDefault="004414FF" w:rsidP="004414FF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Załączniku nr 4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4414FF" w:rsidRPr="000A792D" w:rsidRDefault="004414FF" w:rsidP="004414FF">
      <w:pPr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18"/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4414FF" w:rsidRPr="000A792D" w:rsidRDefault="004414FF" w:rsidP="004414F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4414FF" w:rsidRPr="000A792D" w:rsidRDefault="004414FF" w:rsidP="004414F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4414FF" w:rsidRPr="000A792D" w:rsidRDefault="004414FF" w:rsidP="004414F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postępowania odwoławczego, wniesione w postaci elektronicznej, wymagają </w:t>
      </w:r>
      <w:r w:rsidRPr="000A792D">
        <w:rPr>
          <w:rFonts w:ascii="Verdana" w:hAnsi="Verdana"/>
          <w:sz w:val="20"/>
          <w:szCs w:val="20"/>
        </w:rPr>
        <w:lastRenderedPageBreak/>
        <w:t>opatrzenia podpisem zaufanym.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19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4414FF" w:rsidRPr="000A792D" w:rsidRDefault="004414FF" w:rsidP="004414FF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4414FF" w:rsidRPr="000A792D" w:rsidRDefault="004414FF" w:rsidP="004414FF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4414FF" w:rsidRPr="000A792D" w:rsidRDefault="004414FF" w:rsidP="004414FF">
      <w:pPr>
        <w:numPr>
          <w:ilvl w:val="0"/>
          <w:numId w:val="19"/>
        </w:numPr>
        <w:tabs>
          <w:tab w:val="left" w:pos="426"/>
        </w:tabs>
        <w:ind w:left="72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4414FF" w:rsidRPr="000A792D" w:rsidRDefault="004414FF" w:rsidP="004414FF">
      <w:pPr>
        <w:numPr>
          <w:ilvl w:val="0"/>
          <w:numId w:val="19"/>
        </w:numPr>
        <w:tabs>
          <w:tab w:val="left" w:pos="426"/>
        </w:tabs>
        <w:ind w:left="72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19"/>
    <w:p w:rsidR="004414FF" w:rsidRPr="000A792D" w:rsidRDefault="004414FF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0"/>
      <w:r w:rsidRPr="000A792D">
        <w:rPr>
          <w:rFonts w:ascii="Verdana" w:hAnsi="Verdana"/>
          <w:spacing w:val="5"/>
          <w:sz w:val="20"/>
          <w:szCs w:val="20"/>
        </w:rPr>
        <w:t>a</w:t>
      </w:r>
    </w:p>
    <w:p w:rsidR="004414FF" w:rsidRPr="000A792D" w:rsidRDefault="004414FF" w:rsidP="004414FF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4414FF" w:rsidRPr="000A792D" w:rsidRDefault="004414FF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9"/>
      <w:r w:rsidRPr="000A792D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1"/>
    </w:p>
    <w:p w:rsidR="004414FF" w:rsidRPr="000A792D" w:rsidRDefault="004414FF" w:rsidP="004414FF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4414FF" w:rsidRPr="000A792D" w:rsidRDefault="004414FF" w:rsidP="004414FF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2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2"/>
    </w:p>
    <w:p w:rsidR="004414FF" w:rsidRPr="000A792D" w:rsidRDefault="004414FF" w:rsidP="004414FF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4414FF" w:rsidRPr="000A792D" w:rsidRDefault="004414FF" w:rsidP="004414FF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4414FF" w:rsidRPr="000A792D" w:rsidRDefault="004414FF" w:rsidP="004414FF">
      <w:pPr>
        <w:widowControl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4414FF" w:rsidRPr="000A792D" w:rsidRDefault="004414FF" w:rsidP="004414FF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4414FF" w:rsidRPr="000A792D" w:rsidRDefault="004414FF" w:rsidP="004414FF">
      <w:pPr>
        <w:widowControl/>
        <w:jc w:val="both"/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3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3"/>
    </w:p>
    <w:p w:rsidR="004414FF" w:rsidRPr="000A792D" w:rsidRDefault="004414FF" w:rsidP="004414FF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4414FF" w:rsidRPr="000A792D" w:rsidRDefault="004414FF" w:rsidP="004414FF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4414FF" w:rsidRPr="000A792D" w:rsidRDefault="004414FF" w:rsidP="004414FF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4414FF" w:rsidRPr="000A792D" w:rsidRDefault="004414FF" w:rsidP="004414FF">
      <w:pPr>
        <w:rPr>
          <w:rFonts w:ascii="Verdana" w:hAnsi="Verdana"/>
          <w:sz w:val="20"/>
          <w:szCs w:val="20"/>
          <w:u w:val="single"/>
        </w:rPr>
      </w:pPr>
    </w:p>
    <w:p w:rsidR="004414FF" w:rsidRPr="000A792D" w:rsidRDefault="004414FF" w:rsidP="004414FF">
      <w:pPr>
        <w:rPr>
          <w:rFonts w:ascii="Verdana" w:hAnsi="Verdana"/>
          <w:sz w:val="20"/>
          <w:szCs w:val="20"/>
          <w:u w:val="single"/>
        </w:rPr>
      </w:pPr>
    </w:p>
    <w:p w:rsidR="004414FF" w:rsidRPr="004B0F1C" w:rsidRDefault="004414FF" w:rsidP="004414FF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4414FF" w:rsidRPr="004B0F1C" w:rsidRDefault="004414FF" w:rsidP="004414FF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4414FF" w:rsidRPr="004B0F1C" w:rsidRDefault="004414FF" w:rsidP="004414FF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4414FF" w:rsidRPr="004B0F1C" w:rsidRDefault="004414FF" w:rsidP="004414FF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3 - oświadczenia wykonawcy</w:t>
      </w:r>
      <w:r w:rsidRPr="004B0F1C">
        <w:rPr>
          <w:rFonts w:ascii="Verdana" w:hAnsi="Verdana"/>
          <w:sz w:val="20"/>
          <w:szCs w:val="20"/>
        </w:rPr>
        <w:t>;</w:t>
      </w:r>
    </w:p>
    <w:p w:rsidR="004414FF" w:rsidRPr="004B0F1C" w:rsidRDefault="004414FF" w:rsidP="004414F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4414FF" w:rsidRPr="004B0F1C" w:rsidRDefault="004414FF" w:rsidP="004414F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414FF" w:rsidRPr="004B0F1C" w:rsidRDefault="004414FF" w:rsidP="004414F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>Załącznik nr 6 –</w:t>
      </w:r>
      <w:r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414FF" w:rsidRPr="004B0F1C" w:rsidRDefault="004414FF" w:rsidP="004414F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Załącznik nr 7 - Instrukcja SKE - Systemu Komunikacji Elektronicznej</w:t>
      </w: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414FF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  <w:r w:rsidR="00B47594">
        <w:rPr>
          <w:rFonts w:ascii="Verdana" w:hAnsi="Verdana" w:cs="Courier New"/>
          <w:sz w:val="20"/>
          <w:szCs w:val="20"/>
        </w:rPr>
        <w:t xml:space="preserve"> 15.03.2022.</w:t>
      </w: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4414FF" w:rsidRPr="000A792D" w:rsidRDefault="004414FF" w:rsidP="004414FF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sectPr w:rsidR="004414FF" w:rsidRPr="000A792D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B5" w:rsidRDefault="003479B5">
      <w:r>
        <w:separator/>
      </w:r>
    </w:p>
    <w:p w:rsidR="003479B5" w:rsidRDefault="003479B5"/>
  </w:endnote>
  <w:endnote w:type="continuationSeparator" w:id="1">
    <w:p w:rsidR="003479B5" w:rsidRDefault="003479B5">
      <w:r>
        <w:continuationSeparator/>
      </w:r>
    </w:p>
    <w:p w:rsidR="003479B5" w:rsidRDefault="003479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Default="00536B7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36B7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36B72" w:rsidRPr="00987333">
      <w:rPr>
        <w:rFonts w:ascii="Times New Roman" w:hAnsi="Times New Roman"/>
        <w:b/>
        <w:sz w:val="14"/>
        <w:szCs w:val="14"/>
      </w:rPr>
      <w:fldChar w:fldCharType="separate"/>
    </w:r>
    <w:r w:rsidR="00E35ABE">
      <w:rPr>
        <w:rFonts w:ascii="Times New Roman" w:hAnsi="Times New Roman"/>
        <w:b/>
        <w:noProof/>
        <w:sz w:val="14"/>
        <w:szCs w:val="14"/>
      </w:rPr>
      <w:t>9</w:t>
    </w:r>
    <w:r w:rsidR="00536B7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36B7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36B72" w:rsidRPr="00987333">
      <w:rPr>
        <w:rFonts w:ascii="Times New Roman" w:hAnsi="Times New Roman"/>
        <w:sz w:val="14"/>
        <w:szCs w:val="14"/>
      </w:rPr>
      <w:fldChar w:fldCharType="separate"/>
    </w:r>
    <w:r w:rsidR="00E35ABE">
      <w:rPr>
        <w:rFonts w:ascii="Times New Roman" w:hAnsi="Times New Roman"/>
        <w:noProof/>
        <w:sz w:val="14"/>
        <w:szCs w:val="14"/>
      </w:rPr>
      <w:t>9</w:t>
    </w:r>
    <w:r w:rsidR="00536B7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B5" w:rsidRDefault="003479B5">
      <w:r>
        <w:separator/>
      </w:r>
    </w:p>
    <w:p w:rsidR="003479B5" w:rsidRDefault="003479B5"/>
  </w:footnote>
  <w:footnote w:type="continuationSeparator" w:id="1">
    <w:p w:rsidR="003479B5" w:rsidRDefault="003479B5">
      <w:r>
        <w:continuationSeparator/>
      </w:r>
    </w:p>
    <w:p w:rsidR="003479B5" w:rsidRDefault="003479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4414FF">
      <w:rPr>
        <w:rFonts w:ascii="Verdana" w:hAnsi="Verdana"/>
        <w:sz w:val="20"/>
        <w:szCs w:val="20"/>
      </w:rPr>
      <w:t xml:space="preserve"> </w:t>
    </w:r>
    <w:r w:rsidR="0029365C">
      <w:rPr>
        <w:rFonts w:ascii="Verdana" w:hAnsi="Verdana"/>
        <w:sz w:val="20"/>
        <w:szCs w:val="20"/>
      </w:rPr>
      <w:t>14</w:t>
    </w:r>
    <w:r w:rsidR="004414FF">
      <w:rPr>
        <w:rFonts w:ascii="Verdana" w:hAnsi="Verdana"/>
        <w:sz w:val="20"/>
        <w:szCs w:val="20"/>
      </w:rPr>
      <w:t xml:space="preserve"> </w:t>
    </w:r>
    <w:r w:rsidR="006500B0">
      <w:rPr>
        <w:rFonts w:ascii="Verdana" w:hAnsi="Verdana"/>
        <w:sz w:val="20"/>
        <w:szCs w:val="20"/>
      </w:rPr>
      <w:t xml:space="preserve"> /2022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 xml:space="preserve">381- </w:t>
    </w:r>
    <w:r w:rsidR="0029365C">
      <w:rPr>
        <w:rFonts w:ascii="Verdana" w:hAnsi="Verdana"/>
        <w:sz w:val="20"/>
        <w:szCs w:val="20"/>
      </w:rPr>
      <w:t>14</w:t>
    </w:r>
    <w:r w:rsidR="004414FF">
      <w:rPr>
        <w:rFonts w:ascii="Verdana" w:hAnsi="Verdana"/>
        <w:sz w:val="20"/>
        <w:szCs w:val="20"/>
      </w:rPr>
      <w:t xml:space="preserve"> </w:t>
    </w:r>
    <w:r w:rsidR="006500B0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9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5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4"/>
  </w:num>
  <w:num w:numId="4">
    <w:abstractNumId w:val="71"/>
  </w:num>
  <w:num w:numId="5">
    <w:abstractNumId w:val="64"/>
  </w:num>
  <w:num w:numId="6">
    <w:abstractNumId w:val="74"/>
  </w:num>
  <w:num w:numId="7">
    <w:abstractNumId w:val="58"/>
  </w:num>
  <w:num w:numId="8">
    <w:abstractNumId w:val="68"/>
  </w:num>
  <w:num w:numId="9">
    <w:abstractNumId w:val="55"/>
  </w:num>
  <w:num w:numId="10">
    <w:abstractNumId w:val="28"/>
  </w:num>
  <w:num w:numId="11">
    <w:abstractNumId w:val="88"/>
  </w:num>
  <w:num w:numId="12">
    <w:abstractNumId w:val="46"/>
  </w:num>
  <w:num w:numId="13">
    <w:abstractNumId w:val="95"/>
  </w:num>
  <w:num w:numId="14">
    <w:abstractNumId w:val="42"/>
  </w:num>
  <w:num w:numId="15">
    <w:abstractNumId w:val="86"/>
  </w:num>
  <w:num w:numId="16">
    <w:abstractNumId w:val="53"/>
  </w:num>
  <w:num w:numId="17">
    <w:abstractNumId w:val="66"/>
  </w:num>
  <w:num w:numId="18">
    <w:abstractNumId w:val="85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80"/>
  </w:num>
  <w:num w:numId="24">
    <w:abstractNumId w:val="49"/>
  </w:num>
  <w:num w:numId="25">
    <w:abstractNumId w:val="70"/>
  </w:num>
  <w:num w:numId="26">
    <w:abstractNumId w:val="48"/>
  </w:num>
  <w:num w:numId="27">
    <w:abstractNumId w:val="91"/>
  </w:num>
  <w:num w:numId="28">
    <w:abstractNumId w:val="65"/>
  </w:num>
  <w:num w:numId="29">
    <w:abstractNumId w:val="38"/>
  </w:num>
  <w:num w:numId="30">
    <w:abstractNumId w:val="41"/>
  </w:num>
  <w:num w:numId="31">
    <w:abstractNumId w:val="67"/>
  </w:num>
  <w:num w:numId="32">
    <w:abstractNumId w:val="60"/>
  </w:num>
  <w:num w:numId="33">
    <w:abstractNumId w:val="61"/>
  </w:num>
  <w:num w:numId="34">
    <w:abstractNumId w:val="39"/>
  </w:num>
  <w:num w:numId="35">
    <w:abstractNumId w:val="37"/>
  </w:num>
  <w:num w:numId="36">
    <w:abstractNumId w:val="73"/>
  </w:num>
  <w:num w:numId="3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2"/>
  </w:num>
  <w:num w:numId="41">
    <w:abstractNumId w:val="89"/>
  </w:num>
  <w:num w:numId="42">
    <w:abstractNumId w:val="90"/>
  </w:num>
  <w:num w:numId="43">
    <w:abstractNumId w:val="75"/>
  </w:num>
  <w:num w:numId="44">
    <w:abstractNumId w:val="47"/>
  </w:num>
  <w:num w:numId="45">
    <w:abstractNumId w:val="92"/>
  </w:num>
  <w:num w:numId="46">
    <w:abstractNumId w:val="4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7E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65C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682D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14FF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6B72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AE9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876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9E0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47594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05D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5ABE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B00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3273</Words>
  <Characters>19642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22870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13</cp:revision>
  <cp:lastPrinted>2022-03-15T10:58:00Z</cp:lastPrinted>
  <dcterms:created xsi:type="dcterms:W3CDTF">2022-02-23T11:39:00Z</dcterms:created>
  <dcterms:modified xsi:type="dcterms:W3CDTF">2022-03-15T10:58:00Z</dcterms:modified>
</cp:coreProperties>
</file>