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743236">
        <w:rPr>
          <w:rFonts w:ascii="Verdana" w:hAnsi="Verdana"/>
          <w:b w:val="0"/>
          <w:sz w:val="20"/>
          <w:szCs w:val="20"/>
        </w:rPr>
        <w:t>2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C51194" w:rsidRPr="002D1E0A">
        <w:rPr>
          <w:rFonts w:ascii="Verdana" w:hAnsi="Verdana"/>
          <w:b w:val="0"/>
          <w:sz w:val="20"/>
          <w:szCs w:val="20"/>
        </w:rPr>
        <w:t>1</w:t>
      </w:r>
      <w:r w:rsidR="00743236">
        <w:rPr>
          <w:rFonts w:ascii="Verdana" w:hAnsi="Verdana"/>
          <w:b w:val="0"/>
          <w:sz w:val="20"/>
          <w:szCs w:val="20"/>
        </w:rPr>
        <w:t>0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743236">
        <w:rPr>
          <w:rFonts w:ascii="Verdana" w:hAnsi="Verdana"/>
          <w:b w:val="0"/>
          <w:sz w:val="20"/>
          <w:szCs w:val="20"/>
        </w:rPr>
        <w:t>5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743236" w:rsidRPr="00B318C6" w:rsidRDefault="00743236" w:rsidP="00743236">
      <w:pPr>
        <w:spacing w:line="360" w:lineRule="auto"/>
        <w:rPr>
          <w:rFonts w:ascii="Verdana" w:eastAsia="SimSun" w:hAnsi="Verdana"/>
          <w:b/>
          <w:bCs/>
          <w:lang w:eastAsia="zh-CN"/>
        </w:rPr>
      </w:pPr>
      <w:r w:rsidRPr="00B318C6">
        <w:rPr>
          <w:rFonts w:ascii="Verdana" w:hAnsi="Verdana"/>
          <w:b/>
        </w:rPr>
        <w:t>Dostawa przeciwciał monoklonalnych stosowanych w zapobieganiu napadom dziedzicznego obrzęku naczynioruchowego.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C51194" w:rsidRPr="002D1E0A">
        <w:rPr>
          <w:rFonts w:ascii="Verdana" w:hAnsi="Verdana" w:cs="Arial"/>
        </w:rPr>
        <w:t>1</w:t>
      </w:r>
      <w:r w:rsidR="00743236">
        <w:rPr>
          <w:rFonts w:ascii="Verdana" w:hAnsi="Verdana" w:cs="Arial"/>
        </w:rPr>
        <w:t>0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743236">
        <w:rPr>
          <w:rFonts w:ascii="Verdana" w:hAnsi="Verdana" w:cs="Arial"/>
        </w:rPr>
        <w:t>5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663BB2" w:rsidRPr="002D1E0A" w:rsidRDefault="00663BB2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2D1E0A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2D1E0A" w:rsidRDefault="00743236" w:rsidP="00743236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Takeda Pharma sp. z o.o.</w:t>
            </w:r>
          </w:p>
          <w:p w:rsidR="00743236" w:rsidRPr="002D1E0A" w:rsidRDefault="00743236" w:rsidP="00743236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640157" w:rsidRPr="002D1E0A" w:rsidRDefault="005C717F" w:rsidP="00743236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/>
              </w:rPr>
              <w:t xml:space="preserve"> </w:t>
            </w:r>
            <w:r w:rsidR="00743236">
              <w:rPr>
                <w:rFonts w:ascii="Verdana" w:hAnsi="Verdana"/>
              </w:rPr>
              <w:t>2 754 803,52</w:t>
            </w:r>
            <w:r w:rsidR="002D1E0A" w:rsidRPr="002D1E0A">
              <w:rPr>
                <w:rFonts w:ascii="Verdana" w:hAnsi="Verdana"/>
              </w:rPr>
              <w:t xml:space="preserve"> zł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43236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4C42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406</cp:revision>
  <cp:lastPrinted>2021-11-18T09:14:00Z</cp:lastPrinted>
  <dcterms:created xsi:type="dcterms:W3CDTF">2017-05-15T08:19:00Z</dcterms:created>
  <dcterms:modified xsi:type="dcterms:W3CDTF">2022-05-10T08:23:00Z</dcterms:modified>
</cp:coreProperties>
</file>