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8D039C">
        <w:rPr>
          <w:rFonts w:ascii="Bookman Old Style" w:hAnsi="Bookman Old Style" w:cs="Times New Roman"/>
          <w:b w:val="0"/>
          <w:sz w:val="20"/>
          <w:szCs w:val="20"/>
        </w:rPr>
        <w:t>26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267278">
        <w:rPr>
          <w:rFonts w:ascii="Bookman Old Style" w:hAnsi="Bookman Old Style"/>
          <w:b w:val="0"/>
          <w:sz w:val="20"/>
          <w:szCs w:val="20"/>
        </w:rPr>
        <w:t xml:space="preserve"> 30</w:t>
      </w:r>
      <w:bookmarkStart w:id="0" w:name="_GoBack"/>
      <w:bookmarkEnd w:id="0"/>
      <w:r w:rsidR="00752BCC" w:rsidRPr="00EA55C5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C9506E" w:rsidRPr="000B5C60" w:rsidRDefault="00C9506E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Default="000B5C60" w:rsidP="000B5C60">
      <w:pPr>
        <w:rPr>
          <w:sz w:val="12"/>
          <w:szCs w:val="12"/>
        </w:rPr>
      </w:pPr>
    </w:p>
    <w:p w:rsidR="00C9506E" w:rsidRPr="00EA55C5" w:rsidRDefault="00C9506E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577C93" w:rsidRPr="00577C93">
        <w:rPr>
          <w:b/>
          <w:sz w:val="22"/>
          <w:szCs w:val="22"/>
          <w:lang w:eastAsia="zh-CN"/>
        </w:rPr>
        <w:t>testów diagnostycznych CE-IVD do wykrywania mutacji genu EGFR oraz materiałów zużywalnych wraz z dzierżawą analizatora PCR w czasie rzeczywistym</w:t>
      </w:r>
      <w:r w:rsidR="00577C93">
        <w:rPr>
          <w:b/>
          <w:sz w:val="22"/>
          <w:szCs w:val="22"/>
          <w:lang w:eastAsia="zh-CN"/>
        </w:rPr>
        <w:t>.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C9506E" w:rsidRPr="00EA55C5" w:rsidRDefault="00C9506E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577C93">
        <w:rPr>
          <w:rFonts w:ascii="Bookman Old Style" w:hAnsi="Bookman Old Style"/>
        </w:rPr>
        <w:t>30</w:t>
      </w:r>
      <w:r w:rsidR="00752BCC">
        <w:rPr>
          <w:rFonts w:ascii="Bookman Old Style" w:hAnsi="Bookman Old Style"/>
        </w:rPr>
        <w:t>.05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C9506E" w:rsidRPr="00EA55C5" w:rsidRDefault="00C9506E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562B" w:rsidRDefault="0093562B" w:rsidP="006B158A">
            <w:pPr>
              <w:rPr>
                <w:rFonts w:ascii="Bookman Old Style" w:hAnsi="Bookman Old Style" w:cs="Tahoma"/>
                <w:b/>
              </w:rPr>
            </w:pPr>
            <w:r w:rsidRPr="0093562B">
              <w:rPr>
                <w:rFonts w:ascii="Bookman Old Style" w:hAnsi="Bookman Old Style" w:cs="Tahoma"/>
                <w:b/>
              </w:rPr>
              <w:t>Roche Diagnostics Polska Sp. z o.o.</w:t>
            </w:r>
          </w:p>
          <w:p w:rsidR="006B158A" w:rsidRPr="006B158A" w:rsidRDefault="006B158A" w:rsidP="006B158A">
            <w:pPr>
              <w:rPr>
                <w:rFonts w:ascii="Bookman Old Style" w:hAnsi="Bookman Old Style" w:cs="Tahoma"/>
              </w:rPr>
            </w:pPr>
            <w:r w:rsidRPr="006B158A">
              <w:rPr>
                <w:rFonts w:ascii="Bookman Old Style" w:hAnsi="Bookman Old Style" w:cs="Tahoma"/>
              </w:rPr>
              <w:t xml:space="preserve">Warszawa </w:t>
            </w:r>
          </w:p>
          <w:p w:rsidR="00525371" w:rsidRPr="006B158A" w:rsidRDefault="00525371" w:rsidP="00D619D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2CEC" w:rsidRPr="004E2CEC" w:rsidRDefault="004E2CEC" w:rsidP="004E2C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4E2C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306 949,00 zł</w:t>
            </w:r>
          </w:p>
          <w:p w:rsidR="00D8752E" w:rsidRPr="00577C93" w:rsidRDefault="004E2CEC" w:rsidP="004E2CE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4E2CEC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333 322,77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C9506E">
      <w:pgSz w:w="11906" w:h="16838"/>
      <w:pgMar w:top="851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6727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770"/>
    <w:rsid w:val="003E3DAD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2CEC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77C93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B126C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039C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562B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97BAB"/>
    <w:rsid w:val="009A4239"/>
    <w:rsid w:val="009B17C7"/>
    <w:rsid w:val="009C6AF4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06E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05F4-2038-4700-AE10-8780E2FC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114</cp:revision>
  <cp:lastPrinted>2021-08-20T10:49:00Z</cp:lastPrinted>
  <dcterms:created xsi:type="dcterms:W3CDTF">2021-08-20T10:48:00Z</dcterms:created>
  <dcterms:modified xsi:type="dcterms:W3CDTF">2022-05-30T08:35:00Z</dcterms:modified>
</cp:coreProperties>
</file>