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3CD" w:rsidRDefault="007673CD" w:rsidP="007673CD">
      <w:pPr>
        <w:pStyle w:val="Nagwek"/>
        <w:spacing w:line="360" w:lineRule="auto"/>
        <w:rPr>
          <w:sz w:val="20"/>
          <w:szCs w:val="20"/>
        </w:rPr>
      </w:pPr>
      <w:proofErr w:type="spellStart"/>
      <w:r>
        <w:rPr>
          <w:sz w:val="20"/>
          <w:szCs w:val="20"/>
        </w:rPr>
        <w:t>W</w:t>
      </w:r>
      <w:r w:rsidR="00924EE8">
        <w:rPr>
          <w:sz w:val="20"/>
          <w:szCs w:val="20"/>
        </w:rPr>
        <w:t>CPiT</w:t>
      </w:r>
      <w:proofErr w:type="spellEnd"/>
      <w:r w:rsidR="00924EE8">
        <w:rPr>
          <w:sz w:val="20"/>
          <w:szCs w:val="20"/>
        </w:rPr>
        <w:t xml:space="preserve"> /EA/3</w:t>
      </w:r>
      <w:r w:rsidR="00964902">
        <w:rPr>
          <w:sz w:val="20"/>
          <w:szCs w:val="20"/>
        </w:rPr>
        <w:t>81-47</w:t>
      </w:r>
      <w:r w:rsidR="00A832BF">
        <w:rPr>
          <w:sz w:val="20"/>
          <w:szCs w:val="20"/>
        </w:rPr>
        <w:t>/2022</w:t>
      </w:r>
      <w:r w:rsidR="001D14D9">
        <w:rPr>
          <w:sz w:val="20"/>
          <w:szCs w:val="20"/>
        </w:rPr>
        <w:t xml:space="preserve"> </w:t>
      </w:r>
      <w:r w:rsidR="001D14D9">
        <w:rPr>
          <w:sz w:val="20"/>
          <w:szCs w:val="20"/>
        </w:rPr>
        <w:tab/>
      </w:r>
      <w:r w:rsidR="001D14D9">
        <w:rPr>
          <w:sz w:val="20"/>
          <w:szCs w:val="20"/>
        </w:rPr>
        <w:tab/>
        <w:t>Poznań, 2022-10- 26</w:t>
      </w:r>
    </w:p>
    <w:p w:rsidR="007673CD" w:rsidRDefault="007673CD" w:rsidP="007673CD">
      <w:pPr>
        <w:pStyle w:val="Nagwek"/>
        <w:spacing w:line="360" w:lineRule="auto"/>
        <w:rPr>
          <w:sz w:val="12"/>
          <w:szCs w:val="12"/>
        </w:rPr>
      </w:pPr>
      <w:r>
        <w:rPr>
          <w:sz w:val="12"/>
          <w:szCs w:val="12"/>
        </w:rPr>
        <w:tab/>
      </w:r>
      <w:r>
        <w:rPr>
          <w:sz w:val="12"/>
          <w:szCs w:val="12"/>
        </w:rPr>
        <w:tab/>
      </w:r>
    </w:p>
    <w:p w:rsidR="007673CD" w:rsidRDefault="007673CD" w:rsidP="007673CD">
      <w:pPr>
        <w:spacing w:after="0" w:line="360" w:lineRule="auto"/>
        <w:ind w:left="360"/>
        <w:jc w:val="right"/>
        <w:rPr>
          <w:sz w:val="20"/>
          <w:szCs w:val="20"/>
        </w:rPr>
      </w:pPr>
      <w:r>
        <w:rPr>
          <w:sz w:val="20"/>
          <w:szCs w:val="20"/>
        </w:rPr>
        <w:t>Uczestnicy postępowania</w:t>
      </w:r>
    </w:p>
    <w:p w:rsidR="00736DD1" w:rsidRDefault="00736DD1" w:rsidP="003438C2">
      <w:pPr>
        <w:spacing w:after="0" w:line="360" w:lineRule="auto"/>
        <w:rPr>
          <w:sz w:val="12"/>
          <w:szCs w:val="12"/>
        </w:rPr>
      </w:pPr>
    </w:p>
    <w:p w:rsidR="007673CD" w:rsidRPr="00486797" w:rsidRDefault="007673CD" w:rsidP="007673CD">
      <w:pPr>
        <w:jc w:val="both"/>
        <w:rPr>
          <w:rFonts w:asciiTheme="minorHAnsi" w:hAnsiTheme="minorHAnsi" w:cstheme="minorHAnsi"/>
          <w:b/>
          <w:bCs/>
          <w:sz w:val="20"/>
          <w:szCs w:val="20"/>
        </w:rPr>
      </w:pPr>
      <w:r>
        <w:rPr>
          <w:b/>
          <w:sz w:val="20"/>
          <w:szCs w:val="20"/>
        </w:rPr>
        <w:t xml:space="preserve">Dotyczy: </w:t>
      </w:r>
      <w:r>
        <w:rPr>
          <w:rFonts w:asciiTheme="minorHAnsi" w:hAnsiTheme="minorHAnsi" w:cstheme="minorHAnsi"/>
          <w:b/>
          <w:sz w:val="20"/>
          <w:szCs w:val="20"/>
        </w:rPr>
        <w:t>Postępowania</w:t>
      </w:r>
      <w:r>
        <w:rPr>
          <w:rFonts w:asciiTheme="minorHAnsi" w:eastAsia="Verdana" w:hAnsiTheme="minorHAnsi" w:cstheme="minorHAnsi"/>
          <w:b/>
          <w:sz w:val="20"/>
          <w:szCs w:val="20"/>
        </w:rPr>
        <w:t xml:space="preserve"> </w:t>
      </w:r>
      <w:r>
        <w:rPr>
          <w:rFonts w:asciiTheme="minorHAnsi" w:hAnsiTheme="minorHAnsi" w:cstheme="minorHAnsi"/>
          <w:b/>
          <w:sz w:val="20"/>
          <w:szCs w:val="20"/>
        </w:rPr>
        <w:t>o</w:t>
      </w:r>
      <w:r>
        <w:rPr>
          <w:rFonts w:asciiTheme="minorHAnsi" w:eastAsia="Verdana" w:hAnsiTheme="minorHAnsi" w:cstheme="minorHAnsi"/>
          <w:b/>
          <w:sz w:val="20"/>
          <w:szCs w:val="20"/>
        </w:rPr>
        <w:t xml:space="preserve"> </w:t>
      </w:r>
      <w:r>
        <w:rPr>
          <w:rFonts w:asciiTheme="minorHAnsi" w:hAnsiTheme="minorHAnsi" w:cstheme="minorHAnsi"/>
          <w:b/>
          <w:sz w:val="20"/>
          <w:szCs w:val="20"/>
        </w:rPr>
        <w:t>udzielenie</w:t>
      </w:r>
      <w:r>
        <w:rPr>
          <w:rFonts w:asciiTheme="minorHAnsi" w:eastAsia="Verdana" w:hAnsiTheme="minorHAnsi" w:cstheme="minorHAnsi"/>
          <w:b/>
          <w:sz w:val="20"/>
          <w:szCs w:val="20"/>
        </w:rPr>
        <w:t xml:space="preserve"> </w:t>
      </w:r>
      <w:r>
        <w:rPr>
          <w:rFonts w:asciiTheme="minorHAnsi" w:hAnsiTheme="minorHAnsi" w:cstheme="minorHAnsi"/>
          <w:b/>
          <w:sz w:val="20"/>
          <w:szCs w:val="20"/>
        </w:rPr>
        <w:t>zamówienia</w:t>
      </w:r>
      <w:r>
        <w:rPr>
          <w:rFonts w:asciiTheme="minorHAnsi" w:eastAsia="Verdana" w:hAnsiTheme="minorHAnsi" w:cstheme="minorHAnsi"/>
          <w:b/>
          <w:sz w:val="20"/>
          <w:szCs w:val="20"/>
        </w:rPr>
        <w:t xml:space="preserve"> </w:t>
      </w:r>
      <w:r>
        <w:rPr>
          <w:rFonts w:asciiTheme="minorHAnsi" w:hAnsiTheme="minorHAnsi" w:cstheme="minorHAnsi"/>
          <w:b/>
          <w:sz w:val="20"/>
          <w:szCs w:val="20"/>
        </w:rPr>
        <w:t>prowadzonego</w:t>
      </w:r>
      <w:r>
        <w:rPr>
          <w:rFonts w:asciiTheme="minorHAnsi" w:eastAsia="Verdana" w:hAnsiTheme="minorHAnsi" w:cstheme="minorHAnsi"/>
          <w:b/>
          <w:sz w:val="20"/>
          <w:szCs w:val="20"/>
        </w:rPr>
        <w:t xml:space="preserve"> </w:t>
      </w:r>
      <w:r>
        <w:rPr>
          <w:rFonts w:asciiTheme="minorHAnsi" w:hAnsiTheme="minorHAnsi" w:cstheme="minorHAnsi"/>
          <w:b/>
          <w:sz w:val="20"/>
          <w:szCs w:val="20"/>
        </w:rPr>
        <w:t>w</w:t>
      </w:r>
      <w:r>
        <w:rPr>
          <w:rFonts w:asciiTheme="minorHAnsi" w:eastAsia="Verdana" w:hAnsiTheme="minorHAnsi" w:cstheme="minorHAnsi"/>
          <w:b/>
          <w:sz w:val="20"/>
          <w:szCs w:val="20"/>
        </w:rPr>
        <w:t xml:space="preserve"> </w:t>
      </w:r>
      <w:r>
        <w:rPr>
          <w:rFonts w:asciiTheme="minorHAnsi" w:hAnsiTheme="minorHAnsi" w:cstheme="minorHAnsi"/>
          <w:b/>
          <w:sz w:val="20"/>
          <w:szCs w:val="20"/>
        </w:rPr>
        <w:t>trybie</w:t>
      </w:r>
      <w:r>
        <w:rPr>
          <w:rFonts w:asciiTheme="minorHAnsi" w:eastAsia="Verdana" w:hAnsiTheme="minorHAnsi" w:cstheme="minorHAnsi"/>
          <w:b/>
          <w:sz w:val="20"/>
          <w:szCs w:val="20"/>
        </w:rPr>
        <w:t xml:space="preserve"> </w:t>
      </w:r>
      <w:r>
        <w:rPr>
          <w:rFonts w:asciiTheme="minorHAnsi" w:hAnsiTheme="minorHAnsi" w:cstheme="minorHAnsi"/>
          <w:b/>
          <w:sz w:val="20"/>
          <w:szCs w:val="20"/>
        </w:rPr>
        <w:t xml:space="preserve">podstawowym bez </w:t>
      </w:r>
      <w:r w:rsidRPr="00486797">
        <w:rPr>
          <w:rFonts w:asciiTheme="minorHAnsi" w:hAnsiTheme="minorHAnsi" w:cstheme="minorHAnsi"/>
          <w:b/>
          <w:sz w:val="20"/>
          <w:szCs w:val="20"/>
        </w:rPr>
        <w:t xml:space="preserve">przeprowadzenia negocjacji na </w:t>
      </w:r>
      <w:r w:rsidR="00F20572" w:rsidRPr="00486797">
        <w:rPr>
          <w:rFonts w:asciiTheme="minorHAnsi" w:hAnsiTheme="minorHAnsi" w:cstheme="minorHAnsi"/>
          <w:b/>
          <w:bCs/>
          <w:sz w:val="20"/>
          <w:szCs w:val="20"/>
        </w:rPr>
        <w:t xml:space="preserve">dostawę </w:t>
      </w:r>
      <w:r w:rsidR="00BF09B6" w:rsidRPr="00BF09B6">
        <w:rPr>
          <w:rFonts w:asciiTheme="minorHAnsi" w:hAnsiTheme="minorHAnsi" w:cstheme="minorHAnsi"/>
          <w:b/>
          <w:bCs/>
          <w:sz w:val="20"/>
          <w:szCs w:val="20"/>
        </w:rPr>
        <w:t xml:space="preserve">wyrobów medycznych </w:t>
      </w:r>
      <w:r w:rsidR="00964902">
        <w:rPr>
          <w:rFonts w:asciiTheme="minorHAnsi" w:hAnsiTheme="minorHAnsi" w:cstheme="minorHAnsi"/>
          <w:b/>
          <w:bCs/>
          <w:sz w:val="20"/>
          <w:szCs w:val="20"/>
        </w:rPr>
        <w:t>do podaży leków i leków cytostatycznych</w:t>
      </w:r>
      <w:r w:rsidRPr="00486797">
        <w:rPr>
          <w:rFonts w:asciiTheme="minorHAnsi" w:hAnsiTheme="minorHAnsi" w:cstheme="minorHAnsi"/>
          <w:b/>
          <w:bCs/>
          <w:sz w:val="20"/>
          <w:szCs w:val="20"/>
        </w:rPr>
        <w:t xml:space="preserve">. </w:t>
      </w:r>
    </w:p>
    <w:p w:rsidR="007673CD" w:rsidRDefault="007673CD" w:rsidP="007673CD">
      <w:pPr>
        <w:spacing w:after="0" w:line="360" w:lineRule="auto"/>
        <w:ind w:firstLine="708"/>
        <w:jc w:val="both"/>
        <w:rPr>
          <w:sz w:val="20"/>
          <w:szCs w:val="20"/>
        </w:rPr>
      </w:pPr>
      <w:r>
        <w:rPr>
          <w:sz w:val="20"/>
          <w:szCs w:val="20"/>
        </w:rPr>
        <w:t xml:space="preserve">Zgodnie z art. 284 ust. 2 ustawy Prawo Zamówień Publicznych z dnia </w:t>
      </w:r>
      <w:r>
        <w:rPr>
          <w:rFonts w:asciiTheme="minorHAnsi" w:hAnsiTheme="minorHAnsi" w:cstheme="minorHAnsi"/>
          <w:sz w:val="20"/>
          <w:szCs w:val="20"/>
          <w:lang w:eastAsia="pl-PL"/>
        </w:rPr>
        <w:t>11 września 2019r</w:t>
      </w:r>
      <w:r>
        <w:rPr>
          <w:sz w:val="20"/>
          <w:szCs w:val="20"/>
        </w:rPr>
        <w:t>., Wielkopolskie Centrum Pulmonologii i Torakochirurgii SP ZOZ udziela wyjaśnień dotyczących Specyfikacji Warunków Zamówienia.</w:t>
      </w:r>
    </w:p>
    <w:p w:rsidR="004F1231" w:rsidRPr="00924EE8" w:rsidRDefault="004F1231" w:rsidP="007673CD">
      <w:pPr>
        <w:spacing w:after="0" w:line="240" w:lineRule="auto"/>
        <w:ind w:firstLine="709"/>
        <w:jc w:val="both"/>
        <w:rPr>
          <w:b/>
          <w:sz w:val="20"/>
          <w:szCs w:val="20"/>
        </w:rPr>
      </w:pPr>
    </w:p>
    <w:p w:rsidR="007673CD" w:rsidRDefault="007673CD" w:rsidP="007673CD">
      <w:pPr>
        <w:spacing w:after="0" w:line="240" w:lineRule="auto"/>
        <w:jc w:val="both"/>
        <w:rPr>
          <w:rFonts w:cs="Tahoma"/>
          <w:b/>
          <w:sz w:val="20"/>
          <w:szCs w:val="20"/>
        </w:rPr>
      </w:pPr>
      <w:r>
        <w:rPr>
          <w:rFonts w:cs="Tahoma"/>
          <w:b/>
          <w:sz w:val="20"/>
          <w:szCs w:val="20"/>
        </w:rPr>
        <w:t>PYTANIE nr 1:</w:t>
      </w:r>
      <w:r w:rsidR="009806E9">
        <w:rPr>
          <w:rFonts w:cs="Tahoma"/>
          <w:b/>
          <w:sz w:val="20"/>
          <w:szCs w:val="20"/>
        </w:rPr>
        <w:t xml:space="preserve"> </w:t>
      </w:r>
    </w:p>
    <w:p w:rsidR="009E1A76" w:rsidRPr="009E1A76" w:rsidRDefault="009E1A76" w:rsidP="009E1A76">
      <w:pPr>
        <w:spacing w:after="0" w:line="240" w:lineRule="auto"/>
        <w:jc w:val="both"/>
        <w:rPr>
          <w:rFonts w:ascii="Times New Roman" w:eastAsia="Times New Roman" w:hAnsi="Times New Roman"/>
          <w:lang w:eastAsia="pl-PL"/>
        </w:rPr>
      </w:pPr>
      <w:r w:rsidRPr="009E1A76">
        <w:rPr>
          <w:rFonts w:ascii="Times New Roman" w:eastAsia="Times New Roman" w:hAnsi="Times New Roman"/>
          <w:lang w:eastAsia="pl-PL"/>
        </w:rPr>
        <w:t xml:space="preserve">Pakiet 1 </w:t>
      </w:r>
    </w:p>
    <w:p w:rsidR="009E1A76" w:rsidRPr="009E1A76" w:rsidRDefault="009E1A76" w:rsidP="009E1A76">
      <w:pPr>
        <w:spacing w:after="0" w:line="240" w:lineRule="auto"/>
        <w:jc w:val="both"/>
        <w:rPr>
          <w:rFonts w:ascii="Times New Roman" w:eastAsia="Times New Roman" w:hAnsi="Times New Roman"/>
          <w:lang w:eastAsia="pl-PL"/>
        </w:rPr>
      </w:pPr>
      <w:r w:rsidRPr="009E1A76">
        <w:rPr>
          <w:rFonts w:ascii="Times New Roman" w:eastAsia="Times New Roman" w:hAnsi="Times New Roman"/>
          <w:lang w:eastAsia="pl-PL"/>
        </w:rPr>
        <w:t>poz. 4 i poz. 5:</w:t>
      </w:r>
    </w:p>
    <w:p w:rsidR="009E1A76" w:rsidRPr="009E1A76" w:rsidRDefault="009E1A76" w:rsidP="009E1A76">
      <w:pPr>
        <w:spacing w:after="0" w:line="240" w:lineRule="auto"/>
        <w:jc w:val="both"/>
        <w:rPr>
          <w:rFonts w:ascii="Times New Roman" w:eastAsia="Times New Roman" w:hAnsi="Times New Roman"/>
          <w:lang w:eastAsia="pl-PL"/>
        </w:rPr>
      </w:pPr>
      <w:r w:rsidRPr="009E1A76">
        <w:rPr>
          <w:rFonts w:ascii="Times New Roman" w:eastAsia="Times New Roman" w:hAnsi="Times New Roman"/>
          <w:lang w:eastAsia="pl-PL"/>
        </w:rPr>
        <w:t xml:space="preserve">Prosimy Zamawiającego o dopuszczenie równoważnego urządzenia do pobierania leku z fiolki firmy </w:t>
      </w:r>
      <w:proofErr w:type="spellStart"/>
      <w:r w:rsidRPr="009E1A76">
        <w:rPr>
          <w:rFonts w:ascii="Times New Roman" w:eastAsia="Times New Roman" w:hAnsi="Times New Roman"/>
          <w:lang w:eastAsia="pl-PL"/>
        </w:rPr>
        <w:t>Icu</w:t>
      </w:r>
      <w:proofErr w:type="spellEnd"/>
      <w:r w:rsidRPr="009E1A76">
        <w:rPr>
          <w:rFonts w:ascii="Times New Roman" w:eastAsia="Times New Roman" w:hAnsi="Times New Roman"/>
          <w:lang w:eastAsia="pl-PL"/>
        </w:rPr>
        <w:t xml:space="preserve"> </w:t>
      </w:r>
      <w:proofErr w:type="spellStart"/>
      <w:r w:rsidRPr="009E1A76">
        <w:rPr>
          <w:rFonts w:ascii="Times New Roman" w:eastAsia="Times New Roman" w:hAnsi="Times New Roman"/>
          <w:lang w:eastAsia="pl-PL"/>
        </w:rPr>
        <w:t>Medical</w:t>
      </w:r>
      <w:proofErr w:type="spellEnd"/>
      <w:r w:rsidRPr="009E1A76">
        <w:rPr>
          <w:rFonts w:ascii="Times New Roman" w:eastAsia="Times New Roman" w:hAnsi="Times New Roman"/>
          <w:lang w:eastAsia="pl-PL"/>
        </w:rPr>
        <w:t xml:space="preserve">, specjalizującej się w innowacyjnych urządzeniach dla OIOM-u i onkologii, działającego w systemie zamkniętym, z kodem ONB, umożliwiającego rozpuszczenie liofilizowanego leku oraz pobranie roztworu z fiolki do strzykawki. Mocowany na fiolkę o średnicy 20mm, zabezpiecza przed wyciekiem oraz uwalnianiem aerozoli i oparów niebezpiecznych, wyrównuje różnicę ciśnień w trakcie rozpuszczania leku do bańki o wielkości 100 ml, podwójna membrana gwarantuje szczelność i suchość połączeń. Jałowe, pakowane oddzielnie, kompatybilne z lekami cytostatycznymi. </w:t>
      </w:r>
    </w:p>
    <w:p w:rsidR="009E1A76" w:rsidRPr="009E1A76" w:rsidRDefault="009E1A76" w:rsidP="009E1A76">
      <w:pPr>
        <w:spacing w:after="0" w:line="240" w:lineRule="auto"/>
        <w:jc w:val="both"/>
        <w:rPr>
          <w:rFonts w:ascii="Times New Roman" w:eastAsia="Times New Roman" w:hAnsi="Times New Roman"/>
          <w:lang w:eastAsia="pl-PL"/>
        </w:rPr>
      </w:pPr>
    </w:p>
    <w:p w:rsidR="000602EF" w:rsidRDefault="00964902" w:rsidP="005374D9">
      <w:pPr>
        <w:spacing w:after="0" w:line="240" w:lineRule="auto"/>
        <w:jc w:val="both"/>
        <w:rPr>
          <w:rFonts w:asciiTheme="minorHAnsi" w:hAnsiTheme="minorHAnsi" w:cstheme="minorHAnsi"/>
          <w:b/>
          <w:sz w:val="20"/>
          <w:szCs w:val="20"/>
        </w:rPr>
      </w:pPr>
      <w:r w:rsidRPr="00964902">
        <w:rPr>
          <w:rFonts w:asciiTheme="minorHAnsi" w:hAnsiTheme="minorHAnsi" w:cstheme="minorHAnsi"/>
          <w:b/>
          <w:sz w:val="20"/>
          <w:szCs w:val="20"/>
        </w:rPr>
        <w:t xml:space="preserve">Odpowiedź: Zamawiający </w:t>
      </w:r>
      <w:r w:rsidR="00774A25">
        <w:rPr>
          <w:rFonts w:asciiTheme="minorHAnsi" w:hAnsiTheme="minorHAnsi" w:cstheme="minorHAnsi"/>
          <w:b/>
          <w:sz w:val="20"/>
          <w:szCs w:val="20"/>
        </w:rPr>
        <w:t xml:space="preserve">dopuszcza </w:t>
      </w:r>
      <w:r w:rsidR="00CC5E01">
        <w:rPr>
          <w:rFonts w:asciiTheme="minorHAnsi" w:hAnsiTheme="minorHAnsi" w:cstheme="minorHAnsi"/>
          <w:b/>
          <w:sz w:val="20"/>
          <w:szCs w:val="20"/>
        </w:rPr>
        <w:t>opisane urządzenie do pobierania leku z fiolki</w:t>
      </w:r>
      <w:r w:rsidRPr="00964902">
        <w:rPr>
          <w:rFonts w:asciiTheme="minorHAnsi" w:hAnsiTheme="minorHAnsi" w:cstheme="minorHAnsi"/>
          <w:b/>
          <w:sz w:val="20"/>
          <w:szCs w:val="20"/>
        </w:rPr>
        <w:t>.</w:t>
      </w:r>
    </w:p>
    <w:p w:rsidR="00964902" w:rsidRDefault="00964902" w:rsidP="005374D9">
      <w:pPr>
        <w:spacing w:after="0" w:line="240" w:lineRule="auto"/>
        <w:jc w:val="both"/>
        <w:rPr>
          <w:rFonts w:cs="Tahoma"/>
          <w:b/>
          <w:sz w:val="20"/>
          <w:szCs w:val="20"/>
        </w:rPr>
      </w:pPr>
    </w:p>
    <w:p w:rsidR="005374D9" w:rsidRDefault="005374D9" w:rsidP="005374D9">
      <w:pPr>
        <w:spacing w:after="0" w:line="240" w:lineRule="auto"/>
        <w:jc w:val="both"/>
        <w:rPr>
          <w:rFonts w:cs="Tahoma"/>
          <w:b/>
          <w:sz w:val="20"/>
          <w:szCs w:val="20"/>
          <w:u w:val="single"/>
        </w:rPr>
      </w:pPr>
      <w:r>
        <w:rPr>
          <w:rFonts w:cs="Tahoma"/>
          <w:b/>
          <w:sz w:val="20"/>
          <w:szCs w:val="20"/>
        </w:rPr>
        <w:t xml:space="preserve">PYTANIE nr 2: </w:t>
      </w:r>
    </w:p>
    <w:p w:rsidR="009E1A76" w:rsidRPr="009E1A76" w:rsidRDefault="009E1A76" w:rsidP="009E1A76">
      <w:pPr>
        <w:spacing w:after="0"/>
        <w:jc w:val="both"/>
        <w:rPr>
          <w:rFonts w:ascii="Times New Roman" w:eastAsia="Times New Roman" w:hAnsi="Times New Roman"/>
          <w:lang w:eastAsia="pl-PL"/>
        </w:rPr>
      </w:pPr>
      <w:r w:rsidRPr="009E1A76">
        <w:rPr>
          <w:rFonts w:ascii="Times New Roman" w:eastAsia="Times New Roman" w:hAnsi="Times New Roman"/>
          <w:lang w:eastAsia="pl-PL"/>
        </w:rPr>
        <w:t>Pakiet 7 poz. 6:</w:t>
      </w:r>
    </w:p>
    <w:p w:rsidR="009E1A76" w:rsidRPr="009E1A76" w:rsidRDefault="009E1A76" w:rsidP="009E1A76">
      <w:pPr>
        <w:spacing w:after="0"/>
        <w:jc w:val="both"/>
        <w:rPr>
          <w:rFonts w:ascii="Times New Roman" w:eastAsia="Times New Roman" w:hAnsi="Times New Roman"/>
          <w:lang w:eastAsia="pl-PL"/>
        </w:rPr>
      </w:pPr>
      <w:r w:rsidRPr="009E1A76">
        <w:rPr>
          <w:rFonts w:ascii="Times New Roman" w:eastAsia="Times New Roman" w:hAnsi="Times New Roman"/>
          <w:lang w:eastAsia="pl-PL"/>
        </w:rPr>
        <w:t xml:space="preserve">1/ Prosimy Zamawiającego o dopuszczenie równoważnego urządzenia (łącznika) na strzykawkę firmy </w:t>
      </w:r>
      <w:proofErr w:type="spellStart"/>
      <w:r w:rsidRPr="009E1A76">
        <w:rPr>
          <w:rFonts w:ascii="Times New Roman" w:eastAsia="Times New Roman" w:hAnsi="Times New Roman"/>
          <w:lang w:eastAsia="pl-PL"/>
        </w:rPr>
        <w:t>Icu</w:t>
      </w:r>
      <w:proofErr w:type="spellEnd"/>
      <w:r w:rsidRPr="009E1A76">
        <w:rPr>
          <w:rFonts w:ascii="Times New Roman" w:eastAsia="Times New Roman" w:hAnsi="Times New Roman"/>
          <w:lang w:eastAsia="pl-PL"/>
        </w:rPr>
        <w:t xml:space="preserve"> </w:t>
      </w:r>
      <w:proofErr w:type="spellStart"/>
      <w:r w:rsidRPr="009E1A76">
        <w:rPr>
          <w:rFonts w:ascii="Times New Roman" w:eastAsia="Times New Roman" w:hAnsi="Times New Roman"/>
          <w:lang w:eastAsia="pl-PL"/>
        </w:rPr>
        <w:t>Medical</w:t>
      </w:r>
      <w:proofErr w:type="spellEnd"/>
      <w:r w:rsidRPr="009E1A76">
        <w:rPr>
          <w:rFonts w:ascii="Times New Roman" w:eastAsia="Times New Roman" w:hAnsi="Times New Roman"/>
          <w:lang w:eastAsia="pl-PL"/>
        </w:rPr>
        <w:t xml:space="preserve">, specjalizującej się w innowacyjnych urządzeniach dla </w:t>
      </w:r>
      <w:proofErr w:type="spellStart"/>
      <w:r w:rsidRPr="009E1A76">
        <w:rPr>
          <w:rFonts w:ascii="Times New Roman" w:eastAsia="Times New Roman" w:hAnsi="Times New Roman"/>
          <w:lang w:eastAsia="pl-PL"/>
        </w:rPr>
        <w:t>OIOMu</w:t>
      </w:r>
      <w:proofErr w:type="spellEnd"/>
      <w:r w:rsidRPr="009E1A76">
        <w:rPr>
          <w:rFonts w:ascii="Times New Roman" w:eastAsia="Times New Roman" w:hAnsi="Times New Roman"/>
          <w:lang w:eastAsia="pl-PL"/>
        </w:rPr>
        <w:t xml:space="preserve"> i onkologii, działającego w systemie zamkniętym, z kodem ONB, umożliwiającym pobranie roztworu leku cytostatycznego z fiolki w systemie zamkniętym. Urządzenie umożliwia bezpieczne przeniesienie leku w strzykawce i podanie do pojemnika z lekiem, kompatybilne z dowolną strzykawką 3-częściową </w:t>
      </w:r>
      <w:proofErr w:type="spellStart"/>
      <w:r w:rsidRPr="009E1A76">
        <w:rPr>
          <w:rFonts w:ascii="Times New Roman" w:eastAsia="Times New Roman" w:hAnsi="Times New Roman"/>
          <w:lang w:eastAsia="pl-PL"/>
        </w:rPr>
        <w:t>Luer</w:t>
      </w:r>
      <w:proofErr w:type="spellEnd"/>
      <w:r w:rsidRPr="009E1A76">
        <w:rPr>
          <w:rFonts w:ascii="Times New Roman" w:eastAsia="Times New Roman" w:hAnsi="Times New Roman"/>
          <w:lang w:eastAsia="pl-PL"/>
        </w:rPr>
        <w:t xml:space="preserve"> Lock kompatybilne z lekami cytostatycznymi, zapewniającego suche, szczelne połączenia.</w:t>
      </w:r>
    </w:p>
    <w:p w:rsidR="009E1A76" w:rsidRPr="009E1A76" w:rsidRDefault="009E1A76" w:rsidP="009E1A76">
      <w:pPr>
        <w:spacing w:after="0"/>
        <w:jc w:val="both"/>
        <w:rPr>
          <w:rFonts w:ascii="Times New Roman" w:eastAsia="Times New Roman" w:hAnsi="Times New Roman"/>
          <w:lang w:eastAsia="pl-PL"/>
        </w:rPr>
      </w:pPr>
      <w:r w:rsidRPr="009E1A76">
        <w:rPr>
          <w:rFonts w:ascii="Times New Roman" w:eastAsia="Times New Roman" w:hAnsi="Times New Roman"/>
          <w:lang w:eastAsia="pl-PL"/>
        </w:rPr>
        <w:t>2/ Prosimy Zamawiającego o wyjaśnienie czy urządzenie (łącznik na strzykawkę) ma umożliwiać niezależny obrót strzykawki po podłączeniu do leku i możliwość ustawienia skali strzykawki niezależnie od fiolki.</w:t>
      </w:r>
    </w:p>
    <w:p w:rsidR="00C756DF" w:rsidRPr="00C756DF" w:rsidRDefault="00C756DF" w:rsidP="00B32369">
      <w:pPr>
        <w:autoSpaceDE w:val="0"/>
        <w:autoSpaceDN w:val="0"/>
        <w:adjustRightInd w:val="0"/>
        <w:spacing w:after="0" w:line="240" w:lineRule="auto"/>
        <w:rPr>
          <w:rFonts w:cs="Tahoma"/>
          <w:sz w:val="12"/>
          <w:szCs w:val="12"/>
        </w:rPr>
      </w:pPr>
    </w:p>
    <w:p w:rsidR="007673CD" w:rsidRDefault="00812DD1" w:rsidP="00D33A43">
      <w:pPr>
        <w:spacing w:after="0" w:line="240" w:lineRule="auto"/>
        <w:jc w:val="both"/>
        <w:rPr>
          <w:rFonts w:cs="Tahoma"/>
          <w:b/>
          <w:sz w:val="20"/>
          <w:szCs w:val="20"/>
        </w:rPr>
      </w:pPr>
      <w:r w:rsidRPr="00812DD1">
        <w:rPr>
          <w:rFonts w:cs="Tahoma"/>
          <w:b/>
          <w:sz w:val="20"/>
          <w:szCs w:val="20"/>
        </w:rPr>
        <w:t xml:space="preserve">Odpowiedź: </w:t>
      </w:r>
      <w:r w:rsidR="00D33A43">
        <w:rPr>
          <w:rFonts w:cs="Tahoma"/>
          <w:b/>
          <w:sz w:val="20"/>
          <w:szCs w:val="20"/>
        </w:rPr>
        <w:t>Zamawiający</w:t>
      </w:r>
      <w:r w:rsidR="002B5007">
        <w:rPr>
          <w:rFonts w:cs="Tahoma"/>
          <w:b/>
          <w:sz w:val="20"/>
          <w:szCs w:val="20"/>
        </w:rPr>
        <w:t xml:space="preserve"> w pakiecie 1</w:t>
      </w:r>
      <w:r w:rsidR="00D33A43">
        <w:rPr>
          <w:rFonts w:cs="Tahoma"/>
          <w:b/>
          <w:sz w:val="20"/>
          <w:szCs w:val="20"/>
        </w:rPr>
        <w:t xml:space="preserve"> </w:t>
      </w:r>
      <w:r w:rsidR="00CC5E01">
        <w:rPr>
          <w:rFonts w:cs="Tahoma"/>
          <w:b/>
          <w:sz w:val="20"/>
          <w:szCs w:val="20"/>
        </w:rPr>
        <w:t>dopuszcza opisane urządzenie (łącznik) na strzykawkę</w:t>
      </w:r>
      <w:r w:rsidR="00D33A43" w:rsidRPr="00D33A43">
        <w:rPr>
          <w:rFonts w:cs="Tahoma"/>
          <w:b/>
          <w:sz w:val="20"/>
          <w:szCs w:val="20"/>
        </w:rPr>
        <w:t>.</w:t>
      </w:r>
      <w:r w:rsidR="00CC5E01">
        <w:rPr>
          <w:rFonts w:cs="Tahoma"/>
          <w:b/>
          <w:sz w:val="20"/>
          <w:szCs w:val="20"/>
        </w:rPr>
        <w:t xml:space="preserve"> Zamawiający nie wymaga obrotu strzykawki po podłączeniu.</w:t>
      </w:r>
    </w:p>
    <w:p w:rsidR="00D33A43" w:rsidRDefault="00D33A43" w:rsidP="00D33A43">
      <w:pPr>
        <w:spacing w:after="0" w:line="240" w:lineRule="auto"/>
        <w:jc w:val="both"/>
        <w:rPr>
          <w:rFonts w:cs="Tahoma"/>
          <w:b/>
          <w:sz w:val="20"/>
          <w:szCs w:val="20"/>
        </w:rPr>
      </w:pPr>
    </w:p>
    <w:p w:rsidR="00856EC9" w:rsidRDefault="00DD3FA1" w:rsidP="00856EC9">
      <w:pPr>
        <w:spacing w:after="0" w:line="240" w:lineRule="auto"/>
        <w:jc w:val="both"/>
        <w:rPr>
          <w:rFonts w:cs="Tahoma"/>
          <w:b/>
          <w:sz w:val="20"/>
          <w:szCs w:val="20"/>
          <w:u w:val="single"/>
        </w:rPr>
      </w:pPr>
      <w:r>
        <w:rPr>
          <w:rFonts w:cs="Tahoma"/>
          <w:b/>
          <w:sz w:val="20"/>
          <w:szCs w:val="20"/>
        </w:rPr>
        <w:t xml:space="preserve">PYTANIE nr </w:t>
      </w:r>
      <w:r w:rsidR="005374D9">
        <w:rPr>
          <w:rFonts w:cs="Tahoma"/>
          <w:b/>
          <w:sz w:val="20"/>
          <w:szCs w:val="20"/>
        </w:rPr>
        <w:t>3</w:t>
      </w:r>
      <w:r w:rsidR="00856EC9">
        <w:rPr>
          <w:rFonts w:cs="Tahoma"/>
          <w:b/>
          <w:sz w:val="20"/>
          <w:szCs w:val="20"/>
        </w:rPr>
        <w:t xml:space="preserve">: </w:t>
      </w:r>
    </w:p>
    <w:p w:rsidR="009E1A76" w:rsidRPr="009E1A76" w:rsidRDefault="009E1A76" w:rsidP="009E1A76">
      <w:pPr>
        <w:spacing w:after="0" w:line="240" w:lineRule="auto"/>
        <w:rPr>
          <w:rFonts w:ascii="Times New Roman" w:eastAsia="Times New Roman" w:hAnsi="Times New Roman"/>
          <w:lang w:eastAsia="pl-PL"/>
        </w:rPr>
      </w:pPr>
      <w:r w:rsidRPr="009E1A76">
        <w:rPr>
          <w:rFonts w:ascii="Times New Roman" w:eastAsia="Times New Roman" w:hAnsi="Times New Roman"/>
          <w:lang w:eastAsia="pl-PL"/>
        </w:rPr>
        <w:t>Pakiet 7 poz. 7</w:t>
      </w:r>
    </w:p>
    <w:p w:rsidR="009E1A76" w:rsidRPr="009E1A76" w:rsidRDefault="009E1A76" w:rsidP="009E1A76">
      <w:pPr>
        <w:spacing w:after="0" w:line="240" w:lineRule="auto"/>
        <w:rPr>
          <w:rFonts w:ascii="Times New Roman" w:eastAsia="Times New Roman" w:hAnsi="Times New Roman"/>
          <w:lang w:eastAsia="pl-PL"/>
        </w:rPr>
      </w:pPr>
      <w:r w:rsidRPr="009E1A76">
        <w:rPr>
          <w:rFonts w:ascii="Times New Roman" w:eastAsia="Times New Roman" w:hAnsi="Times New Roman"/>
          <w:lang w:eastAsia="pl-PL"/>
        </w:rPr>
        <w:t>Prosimy Zamawiającego o dopuszczenie zestaw infuzyjny do podaży leków cytostatycznych o długości min. 195 cm, pozostałe parametry zgodnie z SIWZ</w:t>
      </w:r>
    </w:p>
    <w:p w:rsidR="009E1A76" w:rsidRPr="009E1A76" w:rsidRDefault="009E1A76" w:rsidP="009E1A76">
      <w:pPr>
        <w:spacing w:after="0" w:line="240" w:lineRule="auto"/>
        <w:rPr>
          <w:rFonts w:ascii="Times New Roman" w:eastAsia="Times New Roman" w:hAnsi="Times New Roman"/>
          <w:lang w:eastAsia="pl-PL"/>
        </w:rPr>
      </w:pPr>
    </w:p>
    <w:p w:rsidR="003135DB" w:rsidRDefault="003135DB" w:rsidP="003135DB">
      <w:pPr>
        <w:spacing w:after="0" w:line="240" w:lineRule="auto"/>
        <w:jc w:val="both"/>
        <w:rPr>
          <w:rFonts w:cs="Tahoma"/>
          <w:b/>
          <w:sz w:val="20"/>
          <w:szCs w:val="20"/>
        </w:rPr>
      </w:pPr>
      <w:r w:rsidRPr="00812DD1">
        <w:rPr>
          <w:rFonts w:cs="Tahoma"/>
          <w:b/>
          <w:sz w:val="20"/>
          <w:szCs w:val="20"/>
        </w:rPr>
        <w:lastRenderedPageBreak/>
        <w:t xml:space="preserve">Odpowiedź: </w:t>
      </w:r>
      <w:r>
        <w:rPr>
          <w:rFonts w:cs="Tahoma"/>
          <w:b/>
          <w:sz w:val="20"/>
          <w:szCs w:val="20"/>
        </w:rPr>
        <w:t>Zamawiający</w:t>
      </w:r>
      <w:r w:rsidR="002B5007" w:rsidRPr="002B5007">
        <w:t xml:space="preserve"> </w:t>
      </w:r>
      <w:r w:rsidR="002B5007">
        <w:rPr>
          <w:rFonts w:cs="Tahoma"/>
          <w:b/>
          <w:sz w:val="20"/>
          <w:szCs w:val="20"/>
        </w:rPr>
        <w:t>w pakiecie 1</w:t>
      </w:r>
      <w:r>
        <w:rPr>
          <w:rFonts w:cs="Tahoma"/>
          <w:b/>
          <w:sz w:val="20"/>
          <w:szCs w:val="20"/>
        </w:rPr>
        <w:t xml:space="preserve"> </w:t>
      </w:r>
      <w:r w:rsidR="009C2A6C">
        <w:rPr>
          <w:rFonts w:cs="Tahoma"/>
          <w:b/>
          <w:sz w:val="20"/>
          <w:szCs w:val="20"/>
        </w:rPr>
        <w:t>dopuszcza</w:t>
      </w:r>
      <w:r w:rsidR="009C2A6C" w:rsidRPr="009C2A6C">
        <w:rPr>
          <w:rFonts w:cs="Tahoma"/>
          <w:b/>
          <w:sz w:val="20"/>
          <w:szCs w:val="20"/>
        </w:rPr>
        <w:t xml:space="preserve"> zestaw infuzyjny do podaży leków cytostatycznych o długości min. 195 cm</w:t>
      </w:r>
      <w:r w:rsidRPr="00D33A43">
        <w:rPr>
          <w:rFonts w:cs="Tahoma"/>
          <w:b/>
          <w:sz w:val="20"/>
          <w:szCs w:val="20"/>
        </w:rPr>
        <w:t>.</w:t>
      </w:r>
    </w:p>
    <w:p w:rsidR="00B607FF" w:rsidRDefault="00B607FF" w:rsidP="002E010C">
      <w:pPr>
        <w:spacing w:after="0" w:line="240" w:lineRule="auto"/>
        <w:jc w:val="both"/>
        <w:rPr>
          <w:rFonts w:cs="Tahoma"/>
          <w:b/>
          <w:sz w:val="20"/>
          <w:szCs w:val="20"/>
        </w:rPr>
      </w:pPr>
    </w:p>
    <w:p w:rsidR="002E010C" w:rsidRDefault="002E010C" w:rsidP="002E010C">
      <w:pPr>
        <w:spacing w:after="0" w:line="240" w:lineRule="auto"/>
        <w:jc w:val="both"/>
        <w:rPr>
          <w:rFonts w:cs="Tahoma"/>
          <w:b/>
          <w:sz w:val="20"/>
          <w:szCs w:val="20"/>
          <w:u w:val="single"/>
        </w:rPr>
      </w:pPr>
      <w:r>
        <w:rPr>
          <w:rFonts w:cs="Tahoma"/>
          <w:b/>
          <w:sz w:val="20"/>
          <w:szCs w:val="20"/>
        </w:rPr>
        <w:t xml:space="preserve">PYTANIE nr </w:t>
      </w:r>
      <w:r w:rsidR="005374D9">
        <w:rPr>
          <w:rFonts w:cs="Tahoma"/>
          <w:b/>
          <w:sz w:val="20"/>
          <w:szCs w:val="20"/>
        </w:rPr>
        <w:t>4</w:t>
      </w:r>
      <w:r>
        <w:rPr>
          <w:rFonts w:cs="Tahoma"/>
          <w:b/>
          <w:sz w:val="20"/>
          <w:szCs w:val="20"/>
        </w:rPr>
        <w:t xml:space="preserve">: </w:t>
      </w:r>
    </w:p>
    <w:p w:rsidR="009E1A76" w:rsidRPr="009E1A76" w:rsidRDefault="009E1A76" w:rsidP="009E1A76">
      <w:pPr>
        <w:spacing w:after="0"/>
        <w:jc w:val="both"/>
        <w:rPr>
          <w:rFonts w:ascii="Times New Roman" w:eastAsia="Times New Roman" w:hAnsi="Times New Roman"/>
          <w:color w:val="000000"/>
          <w:lang w:eastAsia="pl-PL"/>
        </w:rPr>
      </w:pPr>
      <w:r w:rsidRPr="009E1A76">
        <w:rPr>
          <w:rFonts w:ascii="Times New Roman" w:eastAsia="Times New Roman" w:hAnsi="Times New Roman"/>
          <w:color w:val="000000"/>
          <w:lang w:eastAsia="pl-PL"/>
        </w:rPr>
        <w:t>Pakiet 7 poz. 8</w:t>
      </w:r>
    </w:p>
    <w:p w:rsidR="009E1A76" w:rsidRPr="009E1A76" w:rsidRDefault="009E1A76" w:rsidP="009E1A76">
      <w:pPr>
        <w:spacing w:after="0"/>
        <w:jc w:val="both"/>
        <w:rPr>
          <w:rFonts w:ascii="Times New Roman" w:eastAsia="Times New Roman" w:hAnsi="Times New Roman"/>
          <w:color w:val="000000"/>
          <w:lang w:eastAsia="pl-PL"/>
        </w:rPr>
      </w:pPr>
      <w:r w:rsidRPr="009E1A76">
        <w:rPr>
          <w:rFonts w:ascii="Times New Roman" w:eastAsia="Times New Roman" w:hAnsi="Times New Roman"/>
          <w:color w:val="000000"/>
          <w:lang w:eastAsia="pl-PL"/>
        </w:rPr>
        <w:t>Prosimy Zamawiającego o dopuszczenie zamkniętego systemu z portem bezigłowym - długość zestawu 10,3 cm. Pozostałe parametry zgodnie z SWZ</w:t>
      </w:r>
    </w:p>
    <w:p w:rsidR="005F108B" w:rsidRPr="009E1A76" w:rsidRDefault="005F108B" w:rsidP="00181CB1">
      <w:pPr>
        <w:spacing w:after="0" w:line="240" w:lineRule="auto"/>
        <w:jc w:val="both"/>
        <w:rPr>
          <w:rFonts w:ascii="Times New Roman" w:hAnsi="Times New Roman"/>
          <w:b/>
        </w:rPr>
      </w:pPr>
    </w:p>
    <w:p w:rsidR="002208BB" w:rsidRDefault="009E1A76" w:rsidP="002E010C">
      <w:pPr>
        <w:spacing w:after="0" w:line="240" w:lineRule="auto"/>
        <w:jc w:val="both"/>
        <w:rPr>
          <w:rFonts w:cs="Tahoma"/>
          <w:b/>
          <w:sz w:val="20"/>
          <w:szCs w:val="20"/>
        </w:rPr>
      </w:pPr>
      <w:r w:rsidRPr="009E1A76">
        <w:rPr>
          <w:rFonts w:cs="Tahoma"/>
          <w:b/>
          <w:sz w:val="20"/>
          <w:szCs w:val="20"/>
        </w:rPr>
        <w:t>Odpowiedź: Zamawiający</w:t>
      </w:r>
      <w:r w:rsidR="002B5007" w:rsidRPr="002B5007">
        <w:t xml:space="preserve"> </w:t>
      </w:r>
      <w:r w:rsidR="002B5007">
        <w:rPr>
          <w:rFonts w:cs="Tahoma"/>
          <w:b/>
          <w:sz w:val="20"/>
          <w:szCs w:val="20"/>
        </w:rPr>
        <w:t>w pakiecie 1</w:t>
      </w:r>
      <w:r w:rsidRPr="009E1A76">
        <w:rPr>
          <w:rFonts w:cs="Tahoma"/>
          <w:b/>
          <w:sz w:val="20"/>
          <w:szCs w:val="20"/>
        </w:rPr>
        <w:t xml:space="preserve"> </w:t>
      </w:r>
      <w:r w:rsidR="009C2A6C">
        <w:rPr>
          <w:rFonts w:cs="Tahoma"/>
          <w:b/>
          <w:sz w:val="20"/>
          <w:szCs w:val="20"/>
        </w:rPr>
        <w:t>dopuszcza zamknięty system</w:t>
      </w:r>
      <w:r w:rsidR="009C2A6C" w:rsidRPr="009C2A6C">
        <w:rPr>
          <w:rFonts w:cs="Tahoma"/>
          <w:b/>
          <w:sz w:val="20"/>
          <w:szCs w:val="20"/>
        </w:rPr>
        <w:t xml:space="preserve"> z portem bezigłowym - długość zestawu 10,3 cm.</w:t>
      </w:r>
      <w:r w:rsidRPr="009E1A76">
        <w:rPr>
          <w:rFonts w:cs="Tahoma"/>
          <w:b/>
          <w:sz w:val="20"/>
          <w:szCs w:val="20"/>
        </w:rPr>
        <w:t>.</w:t>
      </w:r>
    </w:p>
    <w:p w:rsidR="009E1A76" w:rsidRDefault="009E1A76" w:rsidP="002E010C">
      <w:pPr>
        <w:spacing w:after="0" w:line="240" w:lineRule="auto"/>
        <w:jc w:val="both"/>
        <w:rPr>
          <w:rFonts w:cs="Tahoma"/>
          <w:b/>
          <w:sz w:val="20"/>
          <w:szCs w:val="20"/>
        </w:rPr>
      </w:pPr>
    </w:p>
    <w:p w:rsidR="007F5CF4" w:rsidRDefault="009A43EF" w:rsidP="00837828">
      <w:pPr>
        <w:spacing w:after="0" w:line="240" w:lineRule="auto"/>
        <w:rPr>
          <w:rFonts w:ascii="Times New Roman" w:hAnsi="Times New Roman"/>
          <w:b/>
          <w:sz w:val="20"/>
          <w:szCs w:val="20"/>
        </w:rPr>
      </w:pPr>
      <w:r>
        <w:rPr>
          <w:rFonts w:ascii="Times New Roman" w:hAnsi="Times New Roman"/>
          <w:b/>
          <w:sz w:val="20"/>
          <w:szCs w:val="20"/>
        </w:rPr>
        <w:t>PYTANIE nr 5</w:t>
      </w:r>
      <w:r w:rsidR="009E1A76" w:rsidRPr="009E1A76">
        <w:rPr>
          <w:rFonts w:ascii="Times New Roman" w:hAnsi="Times New Roman"/>
          <w:b/>
          <w:sz w:val="20"/>
          <w:szCs w:val="20"/>
        </w:rPr>
        <w:t>:</w:t>
      </w:r>
    </w:p>
    <w:p w:rsidR="009E1A76" w:rsidRPr="009E1A76" w:rsidRDefault="009E1A76" w:rsidP="009E1A76">
      <w:pPr>
        <w:spacing w:after="0" w:line="240" w:lineRule="auto"/>
        <w:rPr>
          <w:rFonts w:ascii="Times New Roman" w:hAnsi="Times New Roman"/>
        </w:rPr>
      </w:pPr>
      <w:r w:rsidRPr="009E1A76">
        <w:rPr>
          <w:rFonts w:ascii="Times New Roman" w:hAnsi="Times New Roman"/>
        </w:rPr>
        <w:t xml:space="preserve">Pakiet 7 Poz. 10, 11,  </w:t>
      </w:r>
    </w:p>
    <w:p w:rsidR="009E1A76" w:rsidRPr="009E1A76" w:rsidRDefault="009E1A76" w:rsidP="009E1A76">
      <w:pPr>
        <w:spacing w:after="0" w:line="240" w:lineRule="auto"/>
        <w:rPr>
          <w:rFonts w:ascii="Times New Roman" w:hAnsi="Times New Roman"/>
        </w:rPr>
      </w:pPr>
      <w:r w:rsidRPr="009E1A76">
        <w:rPr>
          <w:rFonts w:ascii="Times New Roman" w:hAnsi="Times New Roman"/>
        </w:rPr>
        <w:t xml:space="preserve">1/ Prosimy Zamawiającego o wyjaśnienie czy strzykawka ma być gotowa do użycia bez konieczności odblokowywania tłoka, potwierdzone w instrukcji użycia producenta </w:t>
      </w:r>
    </w:p>
    <w:p w:rsidR="009E1A76" w:rsidRDefault="009E1A76" w:rsidP="009E1A76">
      <w:pPr>
        <w:spacing w:after="0" w:line="240" w:lineRule="auto"/>
        <w:rPr>
          <w:rFonts w:ascii="Times New Roman" w:hAnsi="Times New Roman"/>
        </w:rPr>
      </w:pPr>
      <w:r w:rsidRPr="009E1A76">
        <w:rPr>
          <w:rFonts w:ascii="Times New Roman" w:hAnsi="Times New Roman"/>
        </w:rPr>
        <w:t>2/Prosimy Zamawiającego o wyjaśnienie czy na cylindrze ma być dodatkowe oznaczenie zawartej objętości roztworu (piktogram) i oznaczenie o zgodności z USP.</w:t>
      </w:r>
    </w:p>
    <w:p w:rsidR="009E1A76" w:rsidRPr="009E1A76" w:rsidRDefault="009E1A76" w:rsidP="009E1A76">
      <w:pPr>
        <w:spacing w:after="0" w:line="240" w:lineRule="auto"/>
        <w:rPr>
          <w:rFonts w:ascii="Times New Roman" w:hAnsi="Times New Roman"/>
        </w:rPr>
      </w:pPr>
    </w:p>
    <w:p w:rsidR="009E1A76" w:rsidRDefault="009E1A76" w:rsidP="00837828">
      <w:pPr>
        <w:spacing w:after="0" w:line="240" w:lineRule="auto"/>
        <w:rPr>
          <w:rFonts w:ascii="Times New Roman" w:hAnsi="Times New Roman"/>
          <w:b/>
          <w:sz w:val="20"/>
          <w:szCs w:val="20"/>
        </w:rPr>
      </w:pPr>
      <w:r w:rsidRPr="009E1A76">
        <w:rPr>
          <w:rFonts w:ascii="Times New Roman" w:hAnsi="Times New Roman"/>
          <w:b/>
          <w:sz w:val="20"/>
          <w:szCs w:val="20"/>
        </w:rPr>
        <w:t>Odpowiedź: Zam</w:t>
      </w:r>
      <w:r>
        <w:rPr>
          <w:rFonts w:ascii="Times New Roman" w:hAnsi="Times New Roman"/>
          <w:b/>
          <w:sz w:val="20"/>
          <w:szCs w:val="20"/>
        </w:rPr>
        <w:t>awiający</w:t>
      </w:r>
      <w:r w:rsidR="002B5007" w:rsidRPr="002B5007">
        <w:t xml:space="preserve"> </w:t>
      </w:r>
      <w:r w:rsidR="002B5007">
        <w:rPr>
          <w:rFonts w:ascii="Times New Roman" w:hAnsi="Times New Roman"/>
          <w:b/>
          <w:sz w:val="20"/>
          <w:szCs w:val="20"/>
        </w:rPr>
        <w:t>w pakiecie 1</w:t>
      </w:r>
      <w:r>
        <w:rPr>
          <w:rFonts w:ascii="Times New Roman" w:hAnsi="Times New Roman"/>
          <w:b/>
          <w:sz w:val="20"/>
          <w:szCs w:val="20"/>
        </w:rPr>
        <w:t xml:space="preserve"> pozostawia zapisy SWZ</w:t>
      </w:r>
      <w:r w:rsidRPr="009E1A76">
        <w:rPr>
          <w:rFonts w:ascii="Times New Roman" w:hAnsi="Times New Roman"/>
          <w:b/>
          <w:sz w:val="20"/>
          <w:szCs w:val="20"/>
        </w:rPr>
        <w:t xml:space="preserve"> bez zmian.</w:t>
      </w:r>
    </w:p>
    <w:p w:rsidR="007D7AFB" w:rsidRDefault="007D7AFB" w:rsidP="007D7AFB">
      <w:pPr>
        <w:spacing w:after="0" w:line="240" w:lineRule="auto"/>
        <w:rPr>
          <w:rFonts w:ascii="Times New Roman" w:hAnsi="Times New Roman"/>
          <w:b/>
          <w:sz w:val="20"/>
          <w:szCs w:val="20"/>
        </w:rPr>
      </w:pPr>
    </w:p>
    <w:p w:rsidR="009E1A76" w:rsidRDefault="007D7AFB" w:rsidP="00837828">
      <w:pPr>
        <w:spacing w:after="0" w:line="240" w:lineRule="auto"/>
        <w:rPr>
          <w:rFonts w:ascii="Times New Roman" w:hAnsi="Times New Roman"/>
          <w:b/>
          <w:sz w:val="20"/>
          <w:szCs w:val="20"/>
        </w:rPr>
      </w:pPr>
      <w:r>
        <w:rPr>
          <w:rFonts w:ascii="Times New Roman" w:hAnsi="Times New Roman"/>
          <w:b/>
          <w:sz w:val="20"/>
          <w:szCs w:val="20"/>
        </w:rPr>
        <w:t>PYTANIE nr 6</w:t>
      </w:r>
      <w:r w:rsidRPr="009E1A76">
        <w:rPr>
          <w:rFonts w:ascii="Times New Roman" w:hAnsi="Times New Roman"/>
          <w:b/>
          <w:sz w:val="20"/>
          <w:szCs w:val="20"/>
        </w:rPr>
        <w:t>:</w:t>
      </w:r>
    </w:p>
    <w:p w:rsidR="007D7AFB" w:rsidRDefault="007D7AFB" w:rsidP="007D7AFB">
      <w:pPr>
        <w:shd w:val="clear" w:color="auto" w:fill="FFFFFF"/>
        <w:spacing w:line="235" w:lineRule="atLeast"/>
        <w:rPr>
          <w:rFonts w:ascii="Times New Roman" w:eastAsia="Times New Roman" w:hAnsi="Times New Roman"/>
          <w:color w:val="0D0D0D" w:themeColor="text1" w:themeTint="F2"/>
          <w:lang w:eastAsia="pl-PL"/>
        </w:rPr>
      </w:pPr>
      <w:r>
        <w:rPr>
          <w:rFonts w:ascii="Times New Roman" w:eastAsia="Times New Roman" w:hAnsi="Times New Roman"/>
          <w:color w:val="0D0D0D" w:themeColor="text1" w:themeTint="F2"/>
          <w:lang w:eastAsia="pl-PL"/>
        </w:rPr>
        <w:t>Pytania do pakietu 2</w:t>
      </w:r>
    </w:p>
    <w:p w:rsidR="007D7AFB" w:rsidRDefault="007D7AFB" w:rsidP="007D7AFB">
      <w:pPr>
        <w:shd w:val="clear" w:color="auto" w:fill="FFFFFF"/>
        <w:spacing w:line="240" w:lineRule="auto"/>
        <w:rPr>
          <w:rFonts w:ascii="Times New Roman" w:eastAsia="Times New Roman" w:hAnsi="Times New Roman"/>
          <w:color w:val="0D0D0D" w:themeColor="text1" w:themeTint="F2"/>
          <w:lang w:eastAsia="pl-PL"/>
        </w:rPr>
      </w:pPr>
      <w:r>
        <w:rPr>
          <w:rFonts w:ascii="Times New Roman" w:eastAsia="Times New Roman" w:hAnsi="Times New Roman"/>
          <w:color w:val="0D0D0D" w:themeColor="text1" w:themeTint="F2"/>
          <w:lang w:eastAsia="pl-PL"/>
        </w:rPr>
        <w:t>Pytanie 1 </w:t>
      </w:r>
      <w:r>
        <w:rPr>
          <w:rFonts w:ascii="Times New Roman" w:eastAsia="Times New Roman" w:hAnsi="Times New Roman"/>
          <w:color w:val="0D0D0D" w:themeColor="text1" w:themeTint="F2"/>
          <w:spacing w:val="3"/>
          <w:shd w:val="clear" w:color="auto" w:fill="FFFFFF"/>
          <w:lang w:eastAsia="pl-PL"/>
        </w:rPr>
        <w:t>Zasady równości i proporcjonalności nakładana na Zamawiającego obowiązek równego traktowania wszystkich wykonawców, które powinno występować na każdym etapie postępowania bez stosowania przywilejów ale także środków dyskryminujących wykonawców ze względu na ich właściwości. Równe traktowanie odnosi się zarówno do aspektu merytorycznego jaki formalnego zamówienia.</w:t>
      </w:r>
    </w:p>
    <w:p w:rsidR="007D7AFB" w:rsidRDefault="007D7AFB" w:rsidP="007D7AFB">
      <w:pPr>
        <w:shd w:val="clear" w:color="auto" w:fill="FFFFFF"/>
        <w:spacing w:line="235" w:lineRule="atLeast"/>
        <w:rPr>
          <w:rFonts w:ascii="Times New Roman" w:eastAsia="Times New Roman" w:hAnsi="Times New Roman"/>
          <w:color w:val="0D0D0D" w:themeColor="text1" w:themeTint="F2"/>
          <w:lang w:eastAsia="pl-PL"/>
        </w:rPr>
      </w:pPr>
      <w:r>
        <w:rPr>
          <w:rFonts w:ascii="Times New Roman" w:eastAsia="Times New Roman" w:hAnsi="Times New Roman"/>
          <w:color w:val="0D0D0D" w:themeColor="text1" w:themeTint="F2"/>
          <w:lang w:eastAsia="pl-PL"/>
        </w:rPr>
        <w:t xml:space="preserve">Zamawiający użył rozwiązania technicznego charakterystycznego dla jednego wykonawcy-Bańka </w:t>
      </w:r>
      <w:proofErr w:type="spellStart"/>
      <w:r>
        <w:rPr>
          <w:rFonts w:ascii="Times New Roman" w:eastAsia="Times New Roman" w:hAnsi="Times New Roman"/>
          <w:color w:val="0D0D0D" w:themeColor="text1" w:themeTint="F2"/>
          <w:lang w:eastAsia="pl-PL"/>
        </w:rPr>
        <w:t>Raulersona</w:t>
      </w:r>
      <w:proofErr w:type="spellEnd"/>
      <w:r>
        <w:rPr>
          <w:rFonts w:ascii="Times New Roman" w:eastAsia="Times New Roman" w:hAnsi="Times New Roman"/>
          <w:color w:val="0D0D0D" w:themeColor="text1" w:themeTint="F2"/>
          <w:lang w:eastAsia="pl-PL"/>
        </w:rPr>
        <w:t xml:space="preserve">- taki zapis może stanowić naruszenie zachowania zasady proporcjonalności i </w:t>
      </w:r>
      <w:proofErr w:type="spellStart"/>
      <w:r>
        <w:rPr>
          <w:rFonts w:ascii="Times New Roman" w:eastAsia="Times New Roman" w:hAnsi="Times New Roman"/>
          <w:color w:val="0D0D0D" w:themeColor="text1" w:themeTint="F2"/>
          <w:lang w:eastAsia="pl-PL"/>
        </w:rPr>
        <w:t>konkurencyjnosci</w:t>
      </w:r>
      <w:proofErr w:type="spellEnd"/>
      <w:r>
        <w:rPr>
          <w:rFonts w:ascii="Times New Roman" w:eastAsia="Times New Roman" w:hAnsi="Times New Roman"/>
          <w:color w:val="0D0D0D" w:themeColor="text1" w:themeTint="F2"/>
          <w:lang w:eastAsia="pl-PL"/>
        </w:rPr>
        <w:t>, dlatego mając na względzie powyższe, zwracamy się z zapytaniem czy Zamawiający dopuści produkt o niewielkich różnicach technicznych opisanych w nawiasach lub wykreślonych:</w:t>
      </w:r>
    </w:p>
    <w:p w:rsidR="007D7AFB" w:rsidRDefault="007D7AFB" w:rsidP="007D7AFB">
      <w:pPr>
        <w:shd w:val="clear" w:color="auto" w:fill="FFFFFF"/>
        <w:spacing w:line="235" w:lineRule="atLeast"/>
        <w:rPr>
          <w:rFonts w:ascii="Times New Roman" w:eastAsia="Times New Roman" w:hAnsi="Times New Roman"/>
          <w:color w:val="0D0D0D" w:themeColor="text1" w:themeTint="F2"/>
          <w:lang w:eastAsia="pl-PL"/>
        </w:rPr>
      </w:pPr>
      <w:r>
        <w:rPr>
          <w:rFonts w:ascii="Times New Roman" w:eastAsia="Times New Roman" w:hAnsi="Times New Roman"/>
          <w:color w:val="0D0D0D" w:themeColor="text1" w:themeTint="F2"/>
          <w:lang w:eastAsia="pl-PL"/>
        </w:rPr>
        <w:t>Pozycja 1  </w:t>
      </w:r>
    </w:p>
    <w:p w:rsidR="007D7AFB" w:rsidRDefault="007D7AFB" w:rsidP="007D7AFB">
      <w:pPr>
        <w:shd w:val="clear" w:color="auto" w:fill="FFFFFF"/>
        <w:spacing w:line="240" w:lineRule="auto"/>
        <w:rPr>
          <w:rFonts w:ascii="Times New Roman" w:eastAsia="Times New Roman" w:hAnsi="Times New Roman"/>
          <w:color w:val="0D0D0D" w:themeColor="text1" w:themeTint="F2"/>
          <w:lang w:eastAsia="pl-PL"/>
        </w:rPr>
      </w:pPr>
      <w:r>
        <w:rPr>
          <w:rFonts w:ascii="Times New Roman" w:eastAsia="Times New Roman" w:hAnsi="Times New Roman"/>
          <w:color w:val="0D0D0D" w:themeColor="text1" w:themeTint="F2"/>
          <w:lang w:eastAsia="pl-PL"/>
        </w:rPr>
        <w:t xml:space="preserve">Port naczyniowy z tytanową komorą i obudową wykonaną z </w:t>
      </w:r>
      <w:proofErr w:type="spellStart"/>
      <w:r>
        <w:rPr>
          <w:rFonts w:ascii="Times New Roman" w:eastAsia="Times New Roman" w:hAnsi="Times New Roman"/>
          <w:color w:val="0D0D0D" w:themeColor="text1" w:themeTint="F2"/>
          <w:lang w:eastAsia="pl-PL"/>
        </w:rPr>
        <w:t>poliksymetylenu</w:t>
      </w:r>
      <w:proofErr w:type="spellEnd"/>
      <w:r>
        <w:rPr>
          <w:rFonts w:ascii="Times New Roman" w:eastAsia="Times New Roman" w:hAnsi="Times New Roman"/>
          <w:color w:val="0D0D0D" w:themeColor="text1" w:themeTint="F2"/>
          <w:lang w:eastAsia="pl-PL"/>
        </w:rPr>
        <w:t> </w:t>
      </w:r>
      <w:r>
        <w:rPr>
          <w:rFonts w:ascii="Times New Roman" w:eastAsia="Times New Roman" w:hAnsi="Times New Roman"/>
          <w:b/>
          <w:bCs/>
          <w:color w:val="0D0D0D" w:themeColor="text1" w:themeTint="F2"/>
          <w:lang w:eastAsia="pl-PL"/>
        </w:rPr>
        <w:t>(port wykonany w całości </w:t>
      </w:r>
      <w:r w:rsidRPr="007D7AFB">
        <w:rPr>
          <w:rFonts w:ascii="Times New Roman" w:eastAsia="Times New Roman" w:hAnsi="Times New Roman"/>
          <w:b/>
          <w:bCs/>
          <w:color w:val="0D0D0D" w:themeColor="text1" w:themeTint="F2"/>
          <w:lang w:eastAsia="pl-PL"/>
        </w:rPr>
        <w:t xml:space="preserve">z utwardzanego tworzywa wysokosprawnego- innowacyjne tworzywo, technologia umożliwia stosowanie portów w </w:t>
      </w:r>
      <w:proofErr w:type="spellStart"/>
      <w:r w:rsidRPr="007D7AFB">
        <w:rPr>
          <w:rFonts w:ascii="Times New Roman" w:eastAsia="Times New Roman" w:hAnsi="Times New Roman"/>
          <w:b/>
          <w:bCs/>
          <w:color w:val="0D0D0D" w:themeColor="text1" w:themeTint="F2"/>
          <w:lang w:eastAsia="pl-PL"/>
        </w:rPr>
        <w:t>środowiski</w:t>
      </w:r>
      <w:proofErr w:type="spellEnd"/>
      <w:r w:rsidRPr="007D7AFB">
        <w:rPr>
          <w:rFonts w:ascii="Times New Roman" w:eastAsia="Times New Roman" w:hAnsi="Times New Roman"/>
          <w:b/>
          <w:bCs/>
          <w:color w:val="0D0D0D" w:themeColor="text1" w:themeTint="F2"/>
          <w:lang w:eastAsia="pl-PL"/>
        </w:rPr>
        <w:t xml:space="preserve"> MRI do 7Tesla (tymczasem porty standardowe kompatybilne są ze środowiskiem do 3 Tesla, boczne ułożenie kaniuli zapobiega powstawaniu martwych stref, zapewnia lepsze płukanie portu)</w:t>
      </w:r>
      <w:r>
        <w:rPr>
          <w:rFonts w:ascii="Times New Roman" w:eastAsia="Times New Roman" w:hAnsi="Times New Roman"/>
          <w:color w:val="0D0D0D" w:themeColor="text1" w:themeTint="F2"/>
          <w:lang w:eastAsia="pl-PL"/>
        </w:rPr>
        <w:t xml:space="preserve">z silikonowym wypełnieniem miejsc przeznaczonych do mocowania portu. Port w rozmiarze </w:t>
      </w:r>
      <w:proofErr w:type="spellStart"/>
      <w:r>
        <w:rPr>
          <w:rFonts w:ascii="Times New Roman" w:eastAsia="Times New Roman" w:hAnsi="Times New Roman"/>
          <w:color w:val="0D0D0D" w:themeColor="text1" w:themeTint="F2"/>
          <w:lang w:eastAsia="pl-PL"/>
        </w:rPr>
        <w:t>DxSxW</w:t>
      </w:r>
      <w:proofErr w:type="spellEnd"/>
      <w:r>
        <w:rPr>
          <w:rFonts w:ascii="Times New Roman" w:eastAsia="Times New Roman" w:hAnsi="Times New Roman"/>
          <w:color w:val="0D0D0D" w:themeColor="text1" w:themeTint="F2"/>
          <w:lang w:eastAsia="pl-PL"/>
        </w:rPr>
        <w:t xml:space="preserve"> – 31x22x12mm</w:t>
      </w:r>
      <w:r>
        <w:rPr>
          <w:rFonts w:ascii="Times New Roman" w:eastAsia="Times New Roman" w:hAnsi="Times New Roman"/>
          <w:b/>
          <w:bCs/>
          <w:color w:val="0D0D0D" w:themeColor="text1" w:themeTint="F2"/>
          <w:lang w:eastAsia="pl-PL"/>
        </w:rPr>
        <w:t>(podstawa portu 26,7mm, wysokość 12,1mm- bardzo zbliżone parametry  bez wpływu negatywnego na terapie)</w:t>
      </w:r>
      <w:r>
        <w:rPr>
          <w:rFonts w:ascii="Times New Roman" w:eastAsia="Times New Roman" w:hAnsi="Times New Roman"/>
          <w:color w:val="0D0D0D" w:themeColor="text1" w:themeTint="F2"/>
          <w:lang w:eastAsia="pl-PL"/>
        </w:rPr>
        <w:t> i wadze 7,7g</w:t>
      </w:r>
      <w:r>
        <w:rPr>
          <w:rFonts w:ascii="Times New Roman" w:eastAsia="Times New Roman" w:hAnsi="Times New Roman"/>
          <w:b/>
          <w:bCs/>
          <w:color w:val="0D0D0D" w:themeColor="text1" w:themeTint="F2"/>
          <w:lang w:eastAsia="pl-PL"/>
        </w:rPr>
        <w:t>(waga 4,9g, port lżejszy, zwiększa poczucie komfortu użytkowania pacjenta, parametr lepszy) </w:t>
      </w:r>
      <w:r>
        <w:rPr>
          <w:rFonts w:ascii="Times New Roman" w:eastAsia="Times New Roman" w:hAnsi="Times New Roman"/>
          <w:color w:val="0D0D0D" w:themeColor="text1" w:themeTint="F2"/>
          <w:lang w:eastAsia="pl-PL"/>
        </w:rPr>
        <w:t>, objętość wypełnienia 0,6 ml </w:t>
      </w:r>
      <w:r>
        <w:rPr>
          <w:rFonts w:ascii="Times New Roman" w:eastAsia="Times New Roman" w:hAnsi="Times New Roman"/>
          <w:b/>
          <w:bCs/>
          <w:color w:val="0D0D0D" w:themeColor="text1" w:themeTint="F2"/>
          <w:lang w:eastAsia="pl-PL"/>
        </w:rPr>
        <w:t>(0,52ml  i brak martwych stref  co daje laminarny przepływ- nie osadza się nic w komorze portu).</w:t>
      </w:r>
      <w:r>
        <w:rPr>
          <w:rFonts w:ascii="Times New Roman" w:eastAsia="Times New Roman" w:hAnsi="Times New Roman"/>
          <w:color w:val="0D0D0D" w:themeColor="text1" w:themeTint="F2"/>
          <w:lang w:eastAsia="pl-PL"/>
        </w:rPr>
        <w:t> Średnica membrany 12,1 mm. Wyposażony w odłączalny, znakowany silikonowy cewnik w rozmiarze (7,2Fr)</w:t>
      </w:r>
      <w:r>
        <w:rPr>
          <w:rFonts w:ascii="Times New Roman" w:eastAsia="Times New Roman" w:hAnsi="Times New Roman"/>
          <w:b/>
          <w:bCs/>
          <w:color w:val="0D0D0D" w:themeColor="text1" w:themeTint="F2"/>
          <w:lang w:eastAsia="pl-PL"/>
        </w:rPr>
        <w:t>(6F)</w:t>
      </w:r>
      <w:r>
        <w:rPr>
          <w:rFonts w:ascii="Times New Roman" w:eastAsia="Times New Roman" w:hAnsi="Times New Roman"/>
          <w:color w:val="0D0D0D" w:themeColor="text1" w:themeTint="F2"/>
          <w:lang w:eastAsia="pl-PL"/>
        </w:rPr>
        <w:t> 1,2mm x 2,40 mm</w:t>
      </w:r>
      <w:r>
        <w:rPr>
          <w:rFonts w:ascii="Times New Roman" w:eastAsia="Times New Roman" w:hAnsi="Times New Roman"/>
          <w:b/>
          <w:bCs/>
          <w:color w:val="0D0D0D" w:themeColor="text1" w:themeTint="F2"/>
          <w:lang w:eastAsia="pl-PL"/>
        </w:rPr>
        <w:t>(1,3mm x 2,1mm)</w:t>
      </w:r>
      <w:r>
        <w:rPr>
          <w:rFonts w:ascii="Times New Roman" w:eastAsia="Times New Roman" w:hAnsi="Times New Roman"/>
          <w:color w:val="0D0D0D" w:themeColor="text1" w:themeTint="F2"/>
          <w:lang w:eastAsia="pl-PL"/>
        </w:rPr>
        <w:t> o długości 60 cm</w:t>
      </w:r>
      <w:r>
        <w:rPr>
          <w:rFonts w:ascii="Times New Roman" w:eastAsia="Times New Roman" w:hAnsi="Times New Roman"/>
          <w:b/>
          <w:bCs/>
          <w:color w:val="0D0D0D" w:themeColor="text1" w:themeTint="F2"/>
          <w:lang w:eastAsia="pl-PL"/>
        </w:rPr>
        <w:t>(63cm)</w:t>
      </w:r>
      <w:r>
        <w:rPr>
          <w:rFonts w:ascii="Times New Roman" w:eastAsia="Times New Roman" w:hAnsi="Times New Roman"/>
          <w:color w:val="0D0D0D" w:themeColor="text1" w:themeTint="F2"/>
          <w:lang w:eastAsia="pl-PL"/>
        </w:rPr>
        <w:t xml:space="preserve">. Port posiada unikalne znakowanie radiologiczne umożliwiające łatwą </w:t>
      </w:r>
      <w:r>
        <w:rPr>
          <w:rFonts w:ascii="Times New Roman" w:eastAsia="Times New Roman" w:hAnsi="Times New Roman"/>
          <w:color w:val="0D0D0D" w:themeColor="text1" w:themeTint="F2"/>
          <w:lang w:eastAsia="pl-PL"/>
        </w:rPr>
        <w:lastRenderedPageBreak/>
        <w:t xml:space="preserve">identyfikację maksymalnego przepływu oraz położenia portu. Port z zestawem do wprowadzania. W skład zestawu wchodzi: port, odłączalny cewnik silikonowy, </w:t>
      </w:r>
      <w:proofErr w:type="spellStart"/>
      <w:r>
        <w:rPr>
          <w:rFonts w:ascii="Times New Roman" w:eastAsia="Times New Roman" w:hAnsi="Times New Roman"/>
          <w:color w:val="0D0D0D" w:themeColor="text1" w:themeTint="F2"/>
          <w:lang w:eastAsia="pl-PL"/>
        </w:rPr>
        <w:t>rozrywalny</w:t>
      </w:r>
      <w:proofErr w:type="spellEnd"/>
      <w:r>
        <w:rPr>
          <w:rFonts w:ascii="Times New Roman" w:eastAsia="Times New Roman" w:hAnsi="Times New Roman"/>
          <w:color w:val="0D0D0D" w:themeColor="text1" w:themeTint="F2"/>
          <w:lang w:eastAsia="pl-PL"/>
        </w:rPr>
        <w:t xml:space="preserve"> zestaw wprowadzający 8Fr, 2 łączniki, urządzenie do podnoszenia żył, prosta igła typu Huber 22G, urządzenie do płukania, </w:t>
      </w:r>
      <w:proofErr w:type="spellStart"/>
      <w:r>
        <w:rPr>
          <w:rFonts w:ascii="Times New Roman" w:eastAsia="Times New Roman" w:hAnsi="Times New Roman"/>
          <w:color w:val="0D0D0D" w:themeColor="text1" w:themeTint="F2"/>
          <w:lang w:eastAsia="pl-PL"/>
        </w:rPr>
        <w:t>echogeniczna</w:t>
      </w:r>
      <w:proofErr w:type="spellEnd"/>
      <w:r>
        <w:rPr>
          <w:rFonts w:ascii="Times New Roman" w:eastAsia="Times New Roman" w:hAnsi="Times New Roman"/>
          <w:color w:val="0D0D0D" w:themeColor="text1" w:themeTint="F2"/>
          <w:lang w:eastAsia="pl-PL"/>
        </w:rPr>
        <w:t xml:space="preserve"> igła wprowadzająca 18Gx70 mm, prowadnik „J” (0,35’’ x 60 cm) w podajniku umożliwiającym obsługę jedną ręką, igła do </w:t>
      </w:r>
      <w:proofErr w:type="spellStart"/>
      <w:r>
        <w:rPr>
          <w:rFonts w:ascii="Times New Roman" w:eastAsia="Times New Roman" w:hAnsi="Times New Roman"/>
          <w:color w:val="0D0D0D" w:themeColor="text1" w:themeTint="F2"/>
          <w:lang w:eastAsia="pl-PL"/>
        </w:rPr>
        <w:t>tunelizacji</w:t>
      </w:r>
      <w:proofErr w:type="spellEnd"/>
      <w:r>
        <w:rPr>
          <w:rFonts w:ascii="Times New Roman" w:eastAsia="Times New Roman" w:hAnsi="Times New Roman"/>
          <w:color w:val="0D0D0D" w:themeColor="text1" w:themeTint="F2"/>
          <w:lang w:eastAsia="pl-PL"/>
        </w:rPr>
        <w:t>, strzykawka 10ml. </w:t>
      </w:r>
      <w:r>
        <w:rPr>
          <w:rFonts w:ascii="Times New Roman" w:eastAsia="Times New Roman" w:hAnsi="Times New Roman"/>
          <w:b/>
          <w:bCs/>
          <w:color w:val="0D0D0D" w:themeColor="text1" w:themeTint="F2"/>
          <w:lang w:eastAsia="pl-PL"/>
        </w:rPr>
        <w:t xml:space="preserve">(Elementy zestawu wprowadzającego: prowadnica </w:t>
      </w:r>
      <w:proofErr w:type="spellStart"/>
      <w:r>
        <w:rPr>
          <w:rFonts w:ascii="Times New Roman" w:eastAsia="Times New Roman" w:hAnsi="Times New Roman"/>
          <w:b/>
          <w:bCs/>
          <w:color w:val="0D0D0D" w:themeColor="text1" w:themeTint="F2"/>
          <w:lang w:eastAsia="pl-PL"/>
        </w:rPr>
        <w:t>Seldingera</w:t>
      </w:r>
      <w:proofErr w:type="spellEnd"/>
      <w:r>
        <w:rPr>
          <w:rFonts w:ascii="Times New Roman" w:eastAsia="Times New Roman" w:hAnsi="Times New Roman"/>
          <w:b/>
          <w:bCs/>
          <w:color w:val="0D0D0D" w:themeColor="text1" w:themeTint="F2"/>
          <w:lang w:eastAsia="pl-PL"/>
        </w:rPr>
        <w:t xml:space="preserve"> z zakończeniem typu J, igła punkcyjna 18G, tępy </w:t>
      </w:r>
      <w:proofErr w:type="spellStart"/>
      <w:r>
        <w:rPr>
          <w:rFonts w:ascii="Times New Roman" w:eastAsia="Times New Roman" w:hAnsi="Times New Roman"/>
          <w:b/>
          <w:bCs/>
          <w:color w:val="0D0D0D" w:themeColor="text1" w:themeTint="F2"/>
          <w:lang w:eastAsia="pl-PL"/>
        </w:rPr>
        <w:t>tunelizator</w:t>
      </w:r>
      <w:proofErr w:type="spellEnd"/>
      <w:r>
        <w:rPr>
          <w:rFonts w:ascii="Times New Roman" w:eastAsia="Times New Roman" w:hAnsi="Times New Roman"/>
          <w:b/>
          <w:bCs/>
          <w:color w:val="0D0D0D" w:themeColor="text1" w:themeTint="F2"/>
          <w:lang w:eastAsia="pl-PL"/>
        </w:rPr>
        <w:t>, igła Hubera prosta do przepłukiwania zestawu 22G, igła Hubera zakrzywiona do infuzji z drenem oraz zaciskiem; strzykawka z gumowym tłokiem o objętości min. 10 ml, narzędzie do unoszenia naczyń)</w:t>
      </w:r>
    </w:p>
    <w:p w:rsidR="007D7AFB" w:rsidRDefault="007D7AFB" w:rsidP="007D7AFB">
      <w:pPr>
        <w:shd w:val="clear" w:color="auto" w:fill="FFFFFF"/>
        <w:spacing w:line="235" w:lineRule="atLeast"/>
        <w:rPr>
          <w:rFonts w:ascii="Times New Roman" w:eastAsia="Times New Roman" w:hAnsi="Times New Roman"/>
          <w:color w:val="0D0D0D" w:themeColor="text1" w:themeTint="F2"/>
          <w:lang w:eastAsia="pl-PL"/>
        </w:rPr>
      </w:pPr>
      <w:r>
        <w:rPr>
          <w:rFonts w:ascii="Times New Roman" w:eastAsia="Times New Roman" w:hAnsi="Times New Roman"/>
          <w:color w:val="0D0D0D" w:themeColor="text1" w:themeTint="F2"/>
          <w:lang w:eastAsia="pl-PL"/>
        </w:rPr>
        <w:t>Port odporny na ciśnienie do 325PSI</w:t>
      </w:r>
      <w:r>
        <w:rPr>
          <w:rFonts w:ascii="Times New Roman" w:eastAsia="Times New Roman" w:hAnsi="Times New Roman"/>
          <w:b/>
          <w:bCs/>
          <w:color w:val="0D0D0D" w:themeColor="text1" w:themeTint="F2"/>
          <w:lang w:eastAsia="pl-PL"/>
        </w:rPr>
        <w:t>(300PSI)</w:t>
      </w:r>
      <w:r>
        <w:rPr>
          <w:rFonts w:ascii="Times New Roman" w:eastAsia="Times New Roman" w:hAnsi="Times New Roman"/>
          <w:color w:val="0D0D0D" w:themeColor="text1" w:themeTint="F2"/>
          <w:lang w:eastAsia="pl-PL"/>
        </w:rPr>
        <w:t xml:space="preserve">. Dodatkowo w zestawie bezpieczna wysokociśnieniowa igła Hubera z przedłużką z możliwością obsługi jedną ręką 20Gx20mm, sterylne obłożenie, </w:t>
      </w:r>
      <w:proofErr w:type="spellStart"/>
      <w:r>
        <w:rPr>
          <w:rFonts w:ascii="Times New Roman" w:eastAsia="Times New Roman" w:hAnsi="Times New Roman"/>
          <w:color w:val="0D0D0D" w:themeColor="text1" w:themeTint="F2"/>
          <w:lang w:eastAsia="pl-PL"/>
        </w:rPr>
        <w:t>bezlateksowa</w:t>
      </w:r>
      <w:proofErr w:type="spellEnd"/>
      <w:r>
        <w:rPr>
          <w:rFonts w:ascii="Times New Roman" w:eastAsia="Times New Roman" w:hAnsi="Times New Roman"/>
          <w:color w:val="0D0D0D" w:themeColor="text1" w:themeTint="F2"/>
          <w:lang w:eastAsia="pl-PL"/>
        </w:rPr>
        <w:t xml:space="preserve"> osłona na głowicę USG, dwie sterylne gumki i  żel,</w:t>
      </w:r>
      <w:r>
        <w:rPr>
          <w:rFonts w:ascii="Times New Roman" w:eastAsia="Times New Roman" w:hAnsi="Times New Roman"/>
          <w:color w:val="0D0D0D" w:themeColor="text1" w:themeTint="F2"/>
          <w:u w:val="single"/>
          <w:lang w:eastAsia="pl-PL"/>
        </w:rPr>
        <w:t xml:space="preserve"> bańka </w:t>
      </w:r>
      <w:proofErr w:type="spellStart"/>
      <w:r>
        <w:rPr>
          <w:rFonts w:ascii="Times New Roman" w:eastAsia="Times New Roman" w:hAnsi="Times New Roman"/>
          <w:color w:val="0D0D0D" w:themeColor="text1" w:themeTint="F2"/>
          <w:u w:val="single"/>
          <w:lang w:eastAsia="pl-PL"/>
        </w:rPr>
        <w:t>Raulersona</w:t>
      </w:r>
      <w:proofErr w:type="spellEnd"/>
      <w:r>
        <w:rPr>
          <w:rFonts w:ascii="Times New Roman" w:eastAsia="Times New Roman" w:hAnsi="Times New Roman"/>
          <w:b/>
          <w:bCs/>
          <w:color w:val="0D0D0D" w:themeColor="text1" w:themeTint="F2"/>
          <w:lang w:eastAsia="pl-PL"/>
        </w:rPr>
        <w:t xml:space="preserve">(Parametr wykluczający konkurencję, prosimy o dopuszczenie portu bez bańki </w:t>
      </w:r>
      <w:proofErr w:type="spellStart"/>
      <w:r>
        <w:rPr>
          <w:rFonts w:ascii="Times New Roman" w:eastAsia="Times New Roman" w:hAnsi="Times New Roman"/>
          <w:b/>
          <w:bCs/>
          <w:color w:val="0D0D0D" w:themeColor="text1" w:themeTint="F2"/>
          <w:lang w:eastAsia="pl-PL"/>
        </w:rPr>
        <w:t>Raulersona</w:t>
      </w:r>
      <w:proofErr w:type="spellEnd"/>
      <w:r>
        <w:rPr>
          <w:rFonts w:ascii="Times New Roman" w:eastAsia="Times New Roman" w:hAnsi="Times New Roman"/>
          <w:b/>
          <w:bCs/>
          <w:color w:val="0D0D0D" w:themeColor="text1" w:themeTint="F2"/>
          <w:lang w:eastAsia="pl-PL"/>
        </w:rPr>
        <w:t>)</w:t>
      </w:r>
      <w:r>
        <w:rPr>
          <w:rFonts w:ascii="Times New Roman" w:eastAsia="Times New Roman" w:hAnsi="Times New Roman"/>
          <w:color w:val="0D0D0D" w:themeColor="text1" w:themeTint="F2"/>
          <w:lang w:eastAsia="pl-PL"/>
        </w:rPr>
        <w:t>. W zestawie paszport w języku polskim, pakiet edukacyjny dla pacjenta oraz bransoletka.</w:t>
      </w:r>
    </w:p>
    <w:p w:rsidR="007D7AFB" w:rsidRDefault="007D7AFB" w:rsidP="007D7AFB">
      <w:pPr>
        <w:shd w:val="clear" w:color="auto" w:fill="FFFFFF"/>
        <w:spacing w:line="235" w:lineRule="atLeast"/>
        <w:rPr>
          <w:rFonts w:ascii="Times New Roman" w:eastAsia="Times New Roman" w:hAnsi="Times New Roman"/>
          <w:color w:val="0D0D0D" w:themeColor="text1" w:themeTint="F2"/>
          <w:lang w:eastAsia="pl-PL"/>
        </w:rPr>
      </w:pPr>
      <w:r>
        <w:rPr>
          <w:rFonts w:ascii="Times New Roman" w:eastAsia="Times New Roman" w:hAnsi="Times New Roman"/>
          <w:color w:val="0D0D0D" w:themeColor="text1" w:themeTint="F2"/>
          <w:lang w:eastAsia="pl-PL"/>
        </w:rPr>
        <w:t xml:space="preserve">Pozycja 2 </w:t>
      </w:r>
    </w:p>
    <w:p w:rsidR="007D7AFB" w:rsidRDefault="007D7AFB" w:rsidP="007D7AFB">
      <w:pPr>
        <w:shd w:val="clear" w:color="auto" w:fill="FFFFFF"/>
        <w:spacing w:line="240" w:lineRule="auto"/>
        <w:rPr>
          <w:rFonts w:ascii="Times New Roman" w:eastAsia="Times New Roman" w:hAnsi="Times New Roman"/>
          <w:color w:val="0D0D0D" w:themeColor="text1" w:themeTint="F2"/>
          <w:lang w:eastAsia="pl-PL"/>
        </w:rPr>
      </w:pPr>
      <w:r>
        <w:rPr>
          <w:rFonts w:ascii="Times New Roman" w:eastAsia="Times New Roman" w:hAnsi="Times New Roman"/>
          <w:color w:val="0D0D0D" w:themeColor="text1" w:themeTint="F2"/>
          <w:lang w:eastAsia="pl-PL"/>
        </w:rPr>
        <w:t xml:space="preserve">Port naczyniowy z tytanową komorą i obudową wykonaną z </w:t>
      </w:r>
      <w:proofErr w:type="spellStart"/>
      <w:r>
        <w:rPr>
          <w:rFonts w:ascii="Times New Roman" w:eastAsia="Times New Roman" w:hAnsi="Times New Roman"/>
          <w:color w:val="0D0D0D" w:themeColor="text1" w:themeTint="F2"/>
          <w:lang w:eastAsia="pl-PL"/>
        </w:rPr>
        <w:t>poliksymetylenu</w:t>
      </w:r>
      <w:proofErr w:type="spellEnd"/>
      <w:r>
        <w:rPr>
          <w:rFonts w:ascii="Times New Roman" w:eastAsia="Times New Roman" w:hAnsi="Times New Roman"/>
          <w:b/>
          <w:bCs/>
          <w:color w:val="0D0D0D" w:themeColor="text1" w:themeTint="F2"/>
          <w:lang w:eastAsia="pl-PL"/>
        </w:rPr>
        <w:t>(port wykonany w całości </w:t>
      </w:r>
      <w:r w:rsidRPr="007D7AFB">
        <w:rPr>
          <w:rFonts w:ascii="Times New Roman" w:eastAsia="Times New Roman" w:hAnsi="Times New Roman"/>
          <w:b/>
          <w:bCs/>
          <w:color w:val="0D0D0D" w:themeColor="text1" w:themeTint="F2"/>
          <w:lang w:eastAsia="pl-PL"/>
        </w:rPr>
        <w:t xml:space="preserve">z utwardzanego tworzywa wysokosprawnego- innowacyjne tworzywo, technologia umożliwia stosowanie portów w </w:t>
      </w:r>
      <w:proofErr w:type="spellStart"/>
      <w:r w:rsidRPr="007D7AFB">
        <w:rPr>
          <w:rFonts w:ascii="Times New Roman" w:eastAsia="Times New Roman" w:hAnsi="Times New Roman"/>
          <w:b/>
          <w:bCs/>
          <w:color w:val="0D0D0D" w:themeColor="text1" w:themeTint="F2"/>
          <w:lang w:eastAsia="pl-PL"/>
        </w:rPr>
        <w:t>środowiski</w:t>
      </w:r>
      <w:proofErr w:type="spellEnd"/>
      <w:r w:rsidRPr="007D7AFB">
        <w:rPr>
          <w:rFonts w:ascii="Times New Roman" w:eastAsia="Times New Roman" w:hAnsi="Times New Roman"/>
          <w:b/>
          <w:bCs/>
          <w:color w:val="0D0D0D" w:themeColor="text1" w:themeTint="F2"/>
          <w:lang w:eastAsia="pl-PL"/>
        </w:rPr>
        <w:t xml:space="preserve"> MRI do 7Tesla (tymczasem porty standardowe kompatybilne są ze środowiskiem do 3 Tesla, boczne ułożenie kaniuli zapobiega powstawaniu martwych stref, zapewnia lepsze płukanie portu)</w:t>
      </w:r>
      <w:r>
        <w:rPr>
          <w:rFonts w:ascii="Times New Roman" w:eastAsia="Times New Roman" w:hAnsi="Times New Roman"/>
          <w:color w:val="0D0D0D" w:themeColor="text1" w:themeTint="F2"/>
          <w:lang w:eastAsia="pl-PL"/>
        </w:rPr>
        <w:t xml:space="preserve"> z silikonowym wypełnieniem miejsc przeznaczonych do mocowania portu. Port w rozmiarze </w:t>
      </w:r>
      <w:proofErr w:type="spellStart"/>
      <w:r>
        <w:rPr>
          <w:rFonts w:ascii="Times New Roman" w:eastAsia="Times New Roman" w:hAnsi="Times New Roman"/>
          <w:color w:val="0D0D0D" w:themeColor="text1" w:themeTint="F2"/>
          <w:lang w:eastAsia="pl-PL"/>
        </w:rPr>
        <w:t>DxSxW</w:t>
      </w:r>
      <w:proofErr w:type="spellEnd"/>
      <w:r>
        <w:rPr>
          <w:rFonts w:ascii="Times New Roman" w:eastAsia="Times New Roman" w:hAnsi="Times New Roman"/>
          <w:color w:val="0D0D0D" w:themeColor="text1" w:themeTint="F2"/>
          <w:lang w:eastAsia="pl-PL"/>
        </w:rPr>
        <w:t xml:space="preserve"> – 25,8x20,8x10,1mm </w:t>
      </w:r>
      <w:r>
        <w:rPr>
          <w:rFonts w:ascii="Times New Roman" w:eastAsia="Times New Roman" w:hAnsi="Times New Roman"/>
          <w:b/>
          <w:bCs/>
          <w:color w:val="0D0D0D" w:themeColor="text1" w:themeTint="F2"/>
          <w:lang w:eastAsia="pl-PL"/>
        </w:rPr>
        <w:t>(podstawa portu 26,7mm, wysokość 12,1mm)</w:t>
      </w:r>
      <w:r>
        <w:rPr>
          <w:rFonts w:ascii="Times New Roman" w:eastAsia="Times New Roman" w:hAnsi="Times New Roman"/>
          <w:color w:val="0D0D0D" w:themeColor="text1" w:themeTint="F2"/>
          <w:lang w:eastAsia="pl-PL"/>
        </w:rPr>
        <w:t>i wadze 5,5g</w:t>
      </w:r>
      <w:r>
        <w:rPr>
          <w:rFonts w:ascii="Times New Roman" w:eastAsia="Times New Roman" w:hAnsi="Times New Roman"/>
          <w:b/>
          <w:bCs/>
          <w:color w:val="0D0D0D" w:themeColor="text1" w:themeTint="F2"/>
          <w:lang w:eastAsia="pl-PL"/>
        </w:rPr>
        <w:t>(waga 4,9g, port lżejszy, zwiększa poczucie komfortu użytkowania pacjenta, parametr lepszy)</w:t>
      </w:r>
      <w:r>
        <w:rPr>
          <w:rFonts w:ascii="Times New Roman" w:eastAsia="Times New Roman" w:hAnsi="Times New Roman"/>
          <w:color w:val="0D0D0D" w:themeColor="text1" w:themeTint="F2"/>
          <w:lang w:eastAsia="pl-PL"/>
        </w:rPr>
        <w:t>, objętość wypełnienia 0,4 ml</w:t>
      </w:r>
      <w:r>
        <w:rPr>
          <w:rFonts w:ascii="Times New Roman" w:eastAsia="Times New Roman" w:hAnsi="Times New Roman"/>
          <w:b/>
          <w:bCs/>
          <w:color w:val="0D0D0D" w:themeColor="text1" w:themeTint="F2"/>
          <w:lang w:eastAsia="pl-PL"/>
        </w:rPr>
        <w:t>(0,52ml)</w:t>
      </w:r>
      <w:r>
        <w:rPr>
          <w:rFonts w:ascii="Times New Roman" w:eastAsia="Times New Roman" w:hAnsi="Times New Roman"/>
          <w:color w:val="0D0D0D" w:themeColor="text1" w:themeTint="F2"/>
          <w:lang w:eastAsia="pl-PL"/>
        </w:rPr>
        <w:t>. Średnica membrany 10,5 mm</w:t>
      </w:r>
      <w:r>
        <w:rPr>
          <w:rFonts w:ascii="Times New Roman" w:eastAsia="Times New Roman" w:hAnsi="Times New Roman"/>
          <w:b/>
          <w:bCs/>
          <w:color w:val="0D0D0D" w:themeColor="text1" w:themeTint="F2"/>
          <w:lang w:eastAsia="pl-PL"/>
        </w:rPr>
        <w:t>(12,1mm)</w:t>
      </w:r>
      <w:r>
        <w:rPr>
          <w:rFonts w:ascii="Times New Roman" w:eastAsia="Times New Roman" w:hAnsi="Times New Roman"/>
          <w:color w:val="0D0D0D" w:themeColor="text1" w:themeTint="F2"/>
          <w:lang w:eastAsia="pl-PL"/>
        </w:rPr>
        <w:t>. Wyposażony w odłączalny, znakowany silikonowy cewnik w rozmiarze (7,2Fr)</w:t>
      </w:r>
      <w:r>
        <w:rPr>
          <w:rFonts w:ascii="Times New Roman" w:eastAsia="Times New Roman" w:hAnsi="Times New Roman"/>
          <w:b/>
          <w:bCs/>
          <w:color w:val="0D0D0D" w:themeColor="text1" w:themeTint="F2"/>
          <w:lang w:eastAsia="pl-PL"/>
        </w:rPr>
        <w:t>(8F)</w:t>
      </w:r>
      <w:r>
        <w:rPr>
          <w:rFonts w:ascii="Times New Roman" w:eastAsia="Times New Roman" w:hAnsi="Times New Roman"/>
          <w:color w:val="0D0D0D" w:themeColor="text1" w:themeTint="F2"/>
          <w:lang w:eastAsia="pl-PL"/>
        </w:rPr>
        <w:t> 1,2mm x 2,40 mm</w:t>
      </w:r>
      <w:r>
        <w:rPr>
          <w:rFonts w:ascii="Times New Roman" w:eastAsia="Times New Roman" w:hAnsi="Times New Roman"/>
          <w:b/>
          <w:bCs/>
          <w:color w:val="0D0D0D" w:themeColor="text1" w:themeTint="F2"/>
          <w:lang w:eastAsia="pl-PL"/>
        </w:rPr>
        <w:t>(1,6mm x 2,6mm)</w:t>
      </w:r>
      <w:r>
        <w:rPr>
          <w:rFonts w:ascii="Times New Roman" w:eastAsia="Times New Roman" w:hAnsi="Times New Roman"/>
          <w:color w:val="0D0D0D" w:themeColor="text1" w:themeTint="F2"/>
          <w:lang w:eastAsia="pl-PL"/>
        </w:rPr>
        <w:t> o długości 60 cm</w:t>
      </w:r>
      <w:r>
        <w:rPr>
          <w:rFonts w:ascii="Times New Roman" w:eastAsia="Times New Roman" w:hAnsi="Times New Roman"/>
          <w:b/>
          <w:bCs/>
          <w:color w:val="0D0D0D" w:themeColor="text1" w:themeTint="F2"/>
          <w:lang w:eastAsia="pl-PL"/>
        </w:rPr>
        <w:t>(63cm)</w:t>
      </w:r>
      <w:r>
        <w:rPr>
          <w:rFonts w:ascii="Times New Roman" w:eastAsia="Times New Roman" w:hAnsi="Times New Roman"/>
          <w:color w:val="0D0D0D" w:themeColor="text1" w:themeTint="F2"/>
          <w:lang w:eastAsia="pl-PL"/>
        </w:rPr>
        <w:t xml:space="preserve">. Port posiada unikalne znakowanie radiologiczne umożliwiające łatwą identyfikację maksymalnego przepływu oraz położenia portu. Port z zestawem do wprowadzania. W skład zestawu wchodzi: port, odłączalny cewnik silikonowy, </w:t>
      </w:r>
      <w:proofErr w:type="spellStart"/>
      <w:r>
        <w:rPr>
          <w:rFonts w:ascii="Times New Roman" w:eastAsia="Times New Roman" w:hAnsi="Times New Roman"/>
          <w:color w:val="0D0D0D" w:themeColor="text1" w:themeTint="F2"/>
          <w:lang w:eastAsia="pl-PL"/>
        </w:rPr>
        <w:t>rozrywalny</w:t>
      </w:r>
      <w:proofErr w:type="spellEnd"/>
      <w:r>
        <w:rPr>
          <w:rFonts w:ascii="Times New Roman" w:eastAsia="Times New Roman" w:hAnsi="Times New Roman"/>
          <w:color w:val="0D0D0D" w:themeColor="text1" w:themeTint="F2"/>
          <w:lang w:eastAsia="pl-PL"/>
        </w:rPr>
        <w:t xml:space="preserve"> zestaw wprowadzający 8Fr, 2 łączniki, urządzenie do podnoszenia żył, prosta igła typu Huber 22G, urządzenie do płukania, </w:t>
      </w:r>
      <w:proofErr w:type="spellStart"/>
      <w:r>
        <w:rPr>
          <w:rFonts w:ascii="Times New Roman" w:eastAsia="Times New Roman" w:hAnsi="Times New Roman"/>
          <w:color w:val="0D0D0D" w:themeColor="text1" w:themeTint="F2"/>
          <w:lang w:eastAsia="pl-PL"/>
        </w:rPr>
        <w:t>echogeniczna</w:t>
      </w:r>
      <w:proofErr w:type="spellEnd"/>
      <w:r>
        <w:rPr>
          <w:rFonts w:ascii="Times New Roman" w:eastAsia="Times New Roman" w:hAnsi="Times New Roman"/>
          <w:color w:val="0D0D0D" w:themeColor="text1" w:themeTint="F2"/>
          <w:lang w:eastAsia="pl-PL"/>
        </w:rPr>
        <w:t xml:space="preserve"> igła wprowadzająca 18Gx70 mm, prowadnik „J” (0,35’’ x 60 cm) w podajniku umożliwiającym obsługę jedną ręką, igła do </w:t>
      </w:r>
      <w:proofErr w:type="spellStart"/>
      <w:r>
        <w:rPr>
          <w:rFonts w:ascii="Times New Roman" w:eastAsia="Times New Roman" w:hAnsi="Times New Roman"/>
          <w:color w:val="0D0D0D" w:themeColor="text1" w:themeTint="F2"/>
          <w:lang w:eastAsia="pl-PL"/>
        </w:rPr>
        <w:t>tunelizacji</w:t>
      </w:r>
      <w:proofErr w:type="spellEnd"/>
      <w:r>
        <w:rPr>
          <w:rFonts w:ascii="Times New Roman" w:eastAsia="Times New Roman" w:hAnsi="Times New Roman"/>
          <w:color w:val="0D0D0D" w:themeColor="text1" w:themeTint="F2"/>
          <w:lang w:eastAsia="pl-PL"/>
        </w:rPr>
        <w:t>, strzykawka 10ml. </w:t>
      </w:r>
      <w:r>
        <w:rPr>
          <w:rFonts w:ascii="Times New Roman" w:eastAsia="Times New Roman" w:hAnsi="Times New Roman"/>
          <w:b/>
          <w:bCs/>
          <w:color w:val="0D0D0D" w:themeColor="text1" w:themeTint="F2"/>
          <w:lang w:eastAsia="pl-PL"/>
        </w:rPr>
        <w:t xml:space="preserve">(Elementy zestawu wprowadzającego: prowadnica </w:t>
      </w:r>
      <w:proofErr w:type="spellStart"/>
      <w:r>
        <w:rPr>
          <w:rFonts w:ascii="Times New Roman" w:eastAsia="Times New Roman" w:hAnsi="Times New Roman"/>
          <w:b/>
          <w:bCs/>
          <w:color w:val="0D0D0D" w:themeColor="text1" w:themeTint="F2"/>
          <w:lang w:eastAsia="pl-PL"/>
        </w:rPr>
        <w:t>Seldingera</w:t>
      </w:r>
      <w:proofErr w:type="spellEnd"/>
      <w:r>
        <w:rPr>
          <w:rFonts w:ascii="Times New Roman" w:eastAsia="Times New Roman" w:hAnsi="Times New Roman"/>
          <w:b/>
          <w:bCs/>
          <w:color w:val="0D0D0D" w:themeColor="text1" w:themeTint="F2"/>
          <w:lang w:eastAsia="pl-PL"/>
        </w:rPr>
        <w:t xml:space="preserve"> z zakończeniem typu J, igła punkcyjna 18G, tępy </w:t>
      </w:r>
      <w:proofErr w:type="spellStart"/>
      <w:r>
        <w:rPr>
          <w:rFonts w:ascii="Times New Roman" w:eastAsia="Times New Roman" w:hAnsi="Times New Roman"/>
          <w:b/>
          <w:bCs/>
          <w:color w:val="0D0D0D" w:themeColor="text1" w:themeTint="F2"/>
          <w:lang w:eastAsia="pl-PL"/>
        </w:rPr>
        <w:t>tunelizator</w:t>
      </w:r>
      <w:proofErr w:type="spellEnd"/>
      <w:r>
        <w:rPr>
          <w:rFonts w:ascii="Times New Roman" w:eastAsia="Times New Roman" w:hAnsi="Times New Roman"/>
          <w:b/>
          <w:bCs/>
          <w:color w:val="0D0D0D" w:themeColor="text1" w:themeTint="F2"/>
          <w:lang w:eastAsia="pl-PL"/>
        </w:rPr>
        <w:t>, igła Hubera prosta do przepłukiwania zestawu 22G, igła Hubera zakrzywiona do infuzji z drenem oraz zaciskiem; strzykawka z gumowym tłokiem o objętości min. 10 ml, narzędzie do unoszenia naczyń)</w:t>
      </w:r>
    </w:p>
    <w:p w:rsidR="007D7AFB" w:rsidRDefault="007D7AFB" w:rsidP="007D7AFB">
      <w:pPr>
        <w:shd w:val="clear" w:color="auto" w:fill="FFFFFF"/>
        <w:spacing w:line="235" w:lineRule="atLeast"/>
        <w:rPr>
          <w:rFonts w:ascii="Times New Roman" w:eastAsia="Times New Roman" w:hAnsi="Times New Roman"/>
          <w:color w:val="0D0D0D" w:themeColor="text1" w:themeTint="F2"/>
          <w:lang w:eastAsia="pl-PL"/>
        </w:rPr>
      </w:pPr>
      <w:r>
        <w:rPr>
          <w:rFonts w:ascii="Times New Roman" w:eastAsia="Times New Roman" w:hAnsi="Times New Roman"/>
          <w:color w:val="0D0D0D" w:themeColor="text1" w:themeTint="F2"/>
          <w:lang w:eastAsia="pl-PL"/>
        </w:rPr>
        <w:t>Port odporny na ciśnienie do 325PSI</w:t>
      </w:r>
      <w:r>
        <w:rPr>
          <w:rFonts w:ascii="Times New Roman" w:eastAsia="Times New Roman" w:hAnsi="Times New Roman"/>
          <w:b/>
          <w:bCs/>
          <w:color w:val="0D0D0D" w:themeColor="text1" w:themeTint="F2"/>
          <w:lang w:eastAsia="pl-PL"/>
        </w:rPr>
        <w:t>(300PSI)</w:t>
      </w:r>
      <w:r>
        <w:rPr>
          <w:rFonts w:ascii="Times New Roman" w:eastAsia="Times New Roman" w:hAnsi="Times New Roman"/>
          <w:color w:val="0D0D0D" w:themeColor="text1" w:themeTint="F2"/>
          <w:lang w:eastAsia="pl-PL"/>
        </w:rPr>
        <w:t>. Dodatkowo w zestawie bezpieczna wysokociśnieniowa igła Hubera z drenem o długości 25 cm</w:t>
      </w:r>
      <w:r>
        <w:rPr>
          <w:rFonts w:ascii="Times New Roman" w:eastAsia="Times New Roman" w:hAnsi="Times New Roman"/>
          <w:b/>
          <w:bCs/>
          <w:color w:val="0D0D0D" w:themeColor="text1" w:themeTint="F2"/>
          <w:lang w:eastAsia="pl-PL"/>
        </w:rPr>
        <w:t>(20cm)</w:t>
      </w:r>
      <w:r>
        <w:rPr>
          <w:rFonts w:ascii="Times New Roman" w:eastAsia="Times New Roman" w:hAnsi="Times New Roman"/>
          <w:color w:val="0D0D0D" w:themeColor="text1" w:themeTint="F2"/>
          <w:lang w:eastAsia="pl-PL"/>
        </w:rPr>
        <w:t xml:space="preserve">z możliwością obsługi jedną ręką 20Gx20mm, sterylne obłożenie, </w:t>
      </w:r>
      <w:proofErr w:type="spellStart"/>
      <w:r>
        <w:rPr>
          <w:rFonts w:ascii="Times New Roman" w:eastAsia="Times New Roman" w:hAnsi="Times New Roman"/>
          <w:color w:val="0D0D0D" w:themeColor="text1" w:themeTint="F2"/>
          <w:lang w:eastAsia="pl-PL"/>
        </w:rPr>
        <w:t>bezlateksowa</w:t>
      </w:r>
      <w:proofErr w:type="spellEnd"/>
      <w:r>
        <w:rPr>
          <w:rFonts w:ascii="Times New Roman" w:eastAsia="Times New Roman" w:hAnsi="Times New Roman"/>
          <w:color w:val="0D0D0D" w:themeColor="text1" w:themeTint="F2"/>
          <w:lang w:eastAsia="pl-PL"/>
        </w:rPr>
        <w:t xml:space="preserve"> osłona na głowicę USG, dwie sterylne gumki i  żel, bańka </w:t>
      </w:r>
      <w:proofErr w:type="spellStart"/>
      <w:r>
        <w:rPr>
          <w:rFonts w:ascii="Times New Roman" w:eastAsia="Times New Roman" w:hAnsi="Times New Roman"/>
          <w:color w:val="0D0D0D" w:themeColor="text1" w:themeTint="F2"/>
          <w:lang w:eastAsia="pl-PL"/>
        </w:rPr>
        <w:t>Raulersona</w:t>
      </w:r>
      <w:proofErr w:type="spellEnd"/>
      <w:r>
        <w:rPr>
          <w:rFonts w:ascii="Times New Roman" w:eastAsia="Times New Roman" w:hAnsi="Times New Roman"/>
          <w:b/>
          <w:bCs/>
          <w:color w:val="0D0D0D" w:themeColor="text1" w:themeTint="F2"/>
          <w:lang w:eastAsia="pl-PL"/>
        </w:rPr>
        <w:t xml:space="preserve">(Parametr wykluczający konkurencję , prosimy o dopuszczenie portu bez bańki </w:t>
      </w:r>
      <w:proofErr w:type="spellStart"/>
      <w:r>
        <w:rPr>
          <w:rFonts w:ascii="Times New Roman" w:eastAsia="Times New Roman" w:hAnsi="Times New Roman"/>
          <w:b/>
          <w:bCs/>
          <w:color w:val="0D0D0D" w:themeColor="text1" w:themeTint="F2"/>
          <w:lang w:eastAsia="pl-PL"/>
        </w:rPr>
        <w:t>Raulersona</w:t>
      </w:r>
      <w:proofErr w:type="spellEnd"/>
      <w:r>
        <w:rPr>
          <w:rFonts w:ascii="Times New Roman" w:eastAsia="Times New Roman" w:hAnsi="Times New Roman"/>
          <w:b/>
          <w:bCs/>
          <w:color w:val="0D0D0D" w:themeColor="text1" w:themeTint="F2"/>
          <w:lang w:eastAsia="pl-PL"/>
        </w:rPr>
        <w:t>)</w:t>
      </w:r>
      <w:r>
        <w:rPr>
          <w:rFonts w:ascii="Times New Roman" w:eastAsia="Times New Roman" w:hAnsi="Times New Roman"/>
          <w:color w:val="0D0D0D" w:themeColor="text1" w:themeTint="F2"/>
          <w:lang w:eastAsia="pl-PL"/>
        </w:rPr>
        <w:t>. W zestawie paszport w języku polskim, pakiet edukacyjny dla pacjenta oraz bransoletka.</w:t>
      </w:r>
    </w:p>
    <w:p w:rsidR="007D7AFB" w:rsidRDefault="007D7AFB" w:rsidP="007D7AFB">
      <w:pPr>
        <w:shd w:val="clear" w:color="auto" w:fill="FFFFFF"/>
        <w:spacing w:line="235" w:lineRule="atLeast"/>
        <w:rPr>
          <w:rFonts w:ascii="Times New Roman" w:eastAsia="Times New Roman" w:hAnsi="Times New Roman"/>
          <w:color w:val="0D0D0D" w:themeColor="text1" w:themeTint="F2"/>
          <w:lang w:eastAsia="pl-PL"/>
        </w:rPr>
      </w:pPr>
      <w:r>
        <w:rPr>
          <w:rFonts w:ascii="Times New Roman" w:eastAsia="Times New Roman" w:hAnsi="Times New Roman"/>
          <w:color w:val="0D0D0D" w:themeColor="text1" w:themeTint="F2"/>
          <w:lang w:eastAsia="pl-PL"/>
        </w:rPr>
        <w:t xml:space="preserve">Pozycja 3 </w:t>
      </w:r>
    </w:p>
    <w:p w:rsidR="007D7AFB" w:rsidRDefault="007D7AFB" w:rsidP="007D7AFB">
      <w:pPr>
        <w:shd w:val="clear" w:color="auto" w:fill="FFFFFF"/>
        <w:spacing w:after="240" w:line="235" w:lineRule="atLeast"/>
        <w:rPr>
          <w:rFonts w:ascii="Times New Roman" w:eastAsia="Times New Roman" w:hAnsi="Times New Roman"/>
          <w:color w:val="0D0D0D" w:themeColor="text1" w:themeTint="F2"/>
          <w:lang w:eastAsia="pl-PL"/>
        </w:rPr>
      </w:pPr>
      <w:r>
        <w:rPr>
          <w:rFonts w:ascii="Times New Roman" w:eastAsia="Times New Roman" w:hAnsi="Times New Roman"/>
          <w:color w:val="0D0D0D" w:themeColor="text1" w:themeTint="F2"/>
          <w:lang w:eastAsia="pl-PL"/>
        </w:rPr>
        <w:t>Bezpieczna igła do portów z ostrzem Hubera, do długich przetoczeń ze zintegrowaną twardą</w:t>
      </w:r>
      <w:r>
        <w:rPr>
          <w:rFonts w:ascii="Times New Roman" w:eastAsia="Times New Roman" w:hAnsi="Times New Roman"/>
          <w:b/>
          <w:bCs/>
          <w:color w:val="0D0D0D" w:themeColor="text1" w:themeTint="F2"/>
          <w:lang w:eastAsia="pl-PL"/>
        </w:rPr>
        <w:t> </w:t>
      </w:r>
      <w:r>
        <w:rPr>
          <w:rFonts w:ascii="Times New Roman" w:eastAsia="Times New Roman" w:hAnsi="Times New Roman"/>
          <w:color w:val="0D0D0D" w:themeColor="text1" w:themeTint="F2"/>
          <w:lang w:eastAsia="pl-PL"/>
        </w:rPr>
        <w:t xml:space="preserve">podkładką nieabsorbującą płyny, zaopatrzona w mechanizm zabezpieczający przed </w:t>
      </w:r>
      <w:r>
        <w:rPr>
          <w:rFonts w:ascii="Times New Roman" w:eastAsia="Times New Roman" w:hAnsi="Times New Roman"/>
          <w:color w:val="0D0D0D" w:themeColor="text1" w:themeTint="F2"/>
          <w:lang w:eastAsia="pl-PL"/>
        </w:rPr>
        <w:lastRenderedPageBreak/>
        <w:t>zakłuciem</w:t>
      </w:r>
      <w:r>
        <w:rPr>
          <w:rFonts w:ascii="Times New Roman" w:eastAsia="Times New Roman" w:hAnsi="Times New Roman"/>
          <w:b/>
          <w:bCs/>
          <w:color w:val="0D0D0D" w:themeColor="text1" w:themeTint="F2"/>
          <w:lang w:eastAsia="pl-PL"/>
        </w:rPr>
        <w:t xml:space="preserve">(posiadająca osłonę zabezpieczającą przeciw </w:t>
      </w:r>
      <w:proofErr w:type="spellStart"/>
      <w:r>
        <w:rPr>
          <w:rFonts w:ascii="Times New Roman" w:eastAsia="Times New Roman" w:hAnsi="Times New Roman"/>
          <w:b/>
          <w:bCs/>
          <w:color w:val="0D0D0D" w:themeColor="text1" w:themeTint="F2"/>
          <w:lang w:eastAsia="pl-PL"/>
        </w:rPr>
        <w:t>samozakłuciu</w:t>
      </w:r>
      <w:proofErr w:type="spellEnd"/>
      <w:r>
        <w:rPr>
          <w:rFonts w:ascii="Times New Roman" w:eastAsia="Times New Roman" w:hAnsi="Times New Roman"/>
          <w:b/>
          <w:bCs/>
          <w:color w:val="0D0D0D" w:themeColor="text1" w:themeTint="F2"/>
          <w:lang w:eastAsia="pl-PL"/>
        </w:rPr>
        <w:t>)</w:t>
      </w:r>
      <w:r>
        <w:rPr>
          <w:rFonts w:ascii="Times New Roman" w:eastAsia="Times New Roman" w:hAnsi="Times New Roman"/>
          <w:color w:val="0D0D0D" w:themeColor="text1" w:themeTint="F2"/>
          <w:lang w:eastAsia="pl-PL"/>
        </w:rPr>
        <w:t>, umożliwiająca obsługę jedną ręką, w postaci dźwigni sygnalizującej akustycznie i wizualnie bezpieczną pozycję igły podczas wyjmowania, z prostokątnym</w:t>
      </w:r>
      <w:r>
        <w:rPr>
          <w:rFonts w:ascii="Times New Roman" w:eastAsia="Times New Roman" w:hAnsi="Times New Roman"/>
          <w:b/>
          <w:bCs/>
          <w:color w:val="0D0D0D" w:themeColor="text1" w:themeTint="F2"/>
          <w:lang w:eastAsia="pl-PL"/>
        </w:rPr>
        <w:t>(korpus w innym kształcie, co nie ma wpływu na terapię)</w:t>
      </w:r>
      <w:r>
        <w:rPr>
          <w:rFonts w:ascii="Times New Roman" w:eastAsia="Times New Roman" w:hAnsi="Times New Roman"/>
          <w:color w:val="0D0D0D" w:themeColor="text1" w:themeTint="F2"/>
          <w:lang w:eastAsia="pl-PL"/>
        </w:rPr>
        <w:t xml:space="preserve"> korpusem z przejrzystego materiału, pozwalającą na ciągłą obserwację miejsca wkłucia, z miękką poduszką od strony kontaktu ze skórą pacjenta z medycznej pianki zespoloną z korpusem igły. </w:t>
      </w:r>
      <w:r>
        <w:rPr>
          <w:rFonts w:ascii="Times New Roman" w:eastAsia="Times New Roman" w:hAnsi="Times New Roman"/>
          <w:strike/>
          <w:color w:val="0D0D0D" w:themeColor="text1" w:themeTint="F2"/>
          <w:lang w:eastAsia="pl-PL"/>
        </w:rPr>
        <w:t>Zastosowanie pozytywnego ciśnienia podczas wycofywania igły</w:t>
      </w:r>
      <w:r>
        <w:rPr>
          <w:rFonts w:ascii="Times New Roman" w:eastAsia="Times New Roman" w:hAnsi="Times New Roman"/>
          <w:color w:val="0D0D0D" w:themeColor="text1" w:themeTint="F2"/>
          <w:lang w:eastAsia="pl-PL"/>
        </w:rPr>
        <w:t xml:space="preserve"> (parametr konkretnej firmy  ), z przedłużeniem PCV bez DEHP oraz lateksu z zaciskiem do przerw w infuzji i łącznikiem </w:t>
      </w:r>
      <w:proofErr w:type="spellStart"/>
      <w:r>
        <w:rPr>
          <w:rFonts w:ascii="Times New Roman" w:eastAsia="Times New Roman" w:hAnsi="Times New Roman"/>
          <w:color w:val="0D0D0D" w:themeColor="text1" w:themeTint="F2"/>
          <w:lang w:eastAsia="pl-PL"/>
        </w:rPr>
        <w:t>Luer</w:t>
      </w:r>
      <w:proofErr w:type="spellEnd"/>
      <w:r>
        <w:rPr>
          <w:rFonts w:ascii="Times New Roman" w:eastAsia="Times New Roman" w:hAnsi="Times New Roman"/>
          <w:color w:val="0D0D0D" w:themeColor="text1" w:themeTint="F2"/>
          <w:lang w:eastAsia="pl-PL"/>
        </w:rPr>
        <w:t xml:space="preserve"> Lock o długości minimum 20 cm, z kodowaniem rozmiaru za pomocą koloru. Kompatybilna z tomografią komputerową i rezonansem magnetycznym.</w:t>
      </w:r>
      <w:r>
        <w:rPr>
          <w:rFonts w:ascii="Times New Roman" w:eastAsia="Times New Roman" w:hAnsi="Times New Roman"/>
          <w:color w:val="0D0D0D" w:themeColor="text1" w:themeTint="F2"/>
          <w:lang w:eastAsia="pl-PL"/>
        </w:rPr>
        <w:br/>
        <w:t>Igły w rozmiarach: 19, 20, 22G długości 15,17,20,25,30,35 mm</w:t>
      </w:r>
      <w:r>
        <w:rPr>
          <w:rFonts w:ascii="Times New Roman" w:eastAsia="Times New Roman" w:hAnsi="Times New Roman"/>
          <w:b/>
          <w:bCs/>
          <w:color w:val="0D0D0D" w:themeColor="text1" w:themeTint="F2"/>
          <w:lang w:eastAsia="pl-PL"/>
        </w:rPr>
        <w:t>(zakres długości igieł ;15-20mm;20-25mm oraz25-38mm)</w:t>
      </w:r>
      <w:r>
        <w:rPr>
          <w:rFonts w:ascii="Times New Roman" w:eastAsia="Times New Roman" w:hAnsi="Times New Roman"/>
          <w:color w:val="0D0D0D" w:themeColor="text1" w:themeTint="F2"/>
          <w:lang w:eastAsia="pl-PL"/>
        </w:rPr>
        <w:t> do wyboru przez Zamawiającego.</w:t>
      </w:r>
    </w:p>
    <w:p w:rsidR="007D7AFB" w:rsidRDefault="007D7AFB" w:rsidP="007D7AFB">
      <w:pPr>
        <w:shd w:val="clear" w:color="auto" w:fill="FFFFFF"/>
        <w:spacing w:line="240" w:lineRule="auto"/>
        <w:rPr>
          <w:rFonts w:ascii="Times New Roman" w:eastAsia="Times New Roman" w:hAnsi="Times New Roman"/>
          <w:color w:val="0D0D0D" w:themeColor="text1" w:themeTint="F2"/>
          <w:lang w:eastAsia="pl-PL"/>
        </w:rPr>
      </w:pPr>
      <w:r>
        <w:rPr>
          <w:rFonts w:ascii="Times New Roman" w:eastAsia="Times New Roman" w:hAnsi="Times New Roman"/>
          <w:b/>
          <w:bCs/>
          <w:color w:val="0D0D0D" w:themeColor="text1" w:themeTint="F2"/>
          <w:lang w:eastAsia="pl-PL"/>
        </w:rPr>
        <w:t xml:space="preserve">Lub </w:t>
      </w:r>
    </w:p>
    <w:p w:rsidR="007D7AFB" w:rsidRDefault="007D7AFB" w:rsidP="007D7AFB">
      <w:pPr>
        <w:shd w:val="clear" w:color="auto" w:fill="FFFFFF"/>
        <w:spacing w:line="240" w:lineRule="auto"/>
        <w:rPr>
          <w:rFonts w:ascii="Times New Roman" w:eastAsia="Times New Roman" w:hAnsi="Times New Roman"/>
          <w:color w:val="0D0D0D" w:themeColor="text1" w:themeTint="F2"/>
          <w:lang w:eastAsia="pl-PL"/>
        </w:rPr>
      </w:pPr>
      <w:r>
        <w:rPr>
          <w:rFonts w:ascii="Times New Roman" w:eastAsia="Times New Roman" w:hAnsi="Times New Roman"/>
          <w:color w:val="0D0D0D" w:themeColor="text1" w:themeTint="F2"/>
          <w:lang w:eastAsia="pl-PL"/>
        </w:rPr>
        <w:t xml:space="preserve">Igła bezpieczna do portu, Bezproblemowa, prosta i jednoetapowa aktywacja zabezpieczenia, przezroczysta podstawa z tworzywa sztucznego umożliwia niezakłóconą widoczność miejsca aplikacji, bezigłowy łącznik umożliwia bezigłowy dostęp do portu, nienasiąkliwa podkładka dla zapewnienia pacjentowi komfortu, wbudowane mechanizmy zabezpieczające zmniejszają ryzyko zranienia igłą, zagięta pod kątem 90 </w:t>
      </w:r>
      <w:proofErr w:type="spellStart"/>
      <w:r>
        <w:rPr>
          <w:rFonts w:ascii="Times New Roman" w:eastAsia="Times New Roman" w:hAnsi="Times New Roman"/>
          <w:color w:val="0D0D0D" w:themeColor="text1" w:themeTint="F2"/>
          <w:lang w:eastAsia="pl-PL"/>
        </w:rPr>
        <w:t>st</w:t>
      </w:r>
      <w:proofErr w:type="spellEnd"/>
      <w:r>
        <w:rPr>
          <w:rFonts w:ascii="Times New Roman" w:eastAsia="Times New Roman" w:hAnsi="Times New Roman"/>
          <w:color w:val="0D0D0D" w:themeColor="text1" w:themeTint="F2"/>
          <w:lang w:eastAsia="pl-PL"/>
        </w:rPr>
        <w:t xml:space="preserve">, wyposażona w dren 18cm i  kolorowy zacisk oznaczający rozmiar </w:t>
      </w:r>
      <w:proofErr w:type="spellStart"/>
      <w:r>
        <w:rPr>
          <w:rFonts w:ascii="Times New Roman" w:eastAsia="Times New Roman" w:hAnsi="Times New Roman"/>
          <w:color w:val="0D0D0D" w:themeColor="text1" w:themeTint="F2"/>
          <w:lang w:eastAsia="pl-PL"/>
        </w:rPr>
        <w:t>igły,do</w:t>
      </w:r>
      <w:proofErr w:type="spellEnd"/>
      <w:r>
        <w:rPr>
          <w:rFonts w:ascii="Times New Roman" w:eastAsia="Times New Roman" w:hAnsi="Times New Roman"/>
          <w:color w:val="0D0D0D" w:themeColor="text1" w:themeTint="F2"/>
          <w:lang w:eastAsia="pl-PL"/>
        </w:rPr>
        <w:t xml:space="preserve"> zastosowań w MRI 3 tesla i CT, automatycznych infuzji. igły pakowane pojedynczo w sterylny blister, nie zawierają lateksu i DEHP, niepirogenna i  nietoksyczna</w:t>
      </w:r>
    </w:p>
    <w:p w:rsidR="007D7AFB" w:rsidRDefault="007D7AFB" w:rsidP="007D7AFB">
      <w:pPr>
        <w:shd w:val="clear" w:color="auto" w:fill="FFFFFF"/>
        <w:spacing w:line="240" w:lineRule="auto"/>
        <w:rPr>
          <w:rFonts w:ascii="Times New Roman" w:eastAsia="Times New Roman" w:hAnsi="Times New Roman"/>
          <w:b/>
          <w:bCs/>
          <w:color w:val="0D0D0D" w:themeColor="text1" w:themeTint="F2"/>
          <w:lang w:eastAsia="pl-PL"/>
        </w:rPr>
      </w:pPr>
      <w:r>
        <w:rPr>
          <w:rFonts w:ascii="Times New Roman" w:eastAsia="Times New Roman" w:hAnsi="Times New Roman"/>
          <w:b/>
          <w:noProof/>
          <w:color w:val="0D0D0D" w:themeColor="text1" w:themeTint="F2"/>
          <w:lang w:val="en-GB" w:eastAsia="en-GB"/>
        </w:rPr>
        <w:drawing>
          <wp:inline distT="0" distB="0" distL="0" distR="0">
            <wp:extent cx="1304925" cy="116205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1162050"/>
                    </a:xfrm>
                    <a:prstGeom prst="rect">
                      <a:avLst/>
                    </a:prstGeom>
                    <a:noFill/>
                    <a:ln>
                      <a:noFill/>
                    </a:ln>
                  </pic:spPr>
                </pic:pic>
              </a:graphicData>
            </a:graphic>
          </wp:inline>
        </w:drawing>
      </w:r>
    </w:p>
    <w:p w:rsidR="007D7AFB" w:rsidRDefault="007D7AFB" w:rsidP="007D7AFB">
      <w:pPr>
        <w:shd w:val="clear" w:color="auto" w:fill="FFFFFF"/>
        <w:spacing w:line="240" w:lineRule="auto"/>
        <w:rPr>
          <w:rFonts w:ascii="Times New Roman" w:eastAsia="Times New Roman" w:hAnsi="Times New Roman"/>
          <w:color w:val="0D0D0D" w:themeColor="text1" w:themeTint="F2"/>
          <w:lang w:eastAsia="pl-PL"/>
        </w:rPr>
      </w:pPr>
      <w:r>
        <w:rPr>
          <w:rFonts w:ascii="Times New Roman" w:eastAsia="Times New Roman" w:hAnsi="Times New Roman"/>
          <w:b/>
          <w:bCs/>
          <w:color w:val="0D0D0D" w:themeColor="text1" w:themeTint="F2"/>
          <w:lang w:eastAsia="pl-PL"/>
        </w:rPr>
        <w:t xml:space="preserve">rozmiary 19,20,22G o długościach w calach: 0,5’’, 0,75’’, 1’’, 1,5’- </w:t>
      </w:r>
      <w:proofErr w:type="spellStart"/>
      <w:r>
        <w:rPr>
          <w:rFonts w:ascii="Times New Roman" w:eastAsia="Times New Roman" w:hAnsi="Times New Roman"/>
          <w:b/>
          <w:bCs/>
          <w:color w:val="0D0D0D" w:themeColor="text1" w:themeTint="F2"/>
          <w:lang w:eastAsia="pl-PL"/>
        </w:rPr>
        <w:t>długosci</w:t>
      </w:r>
      <w:proofErr w:type="spellEnd"/>
      <w:r>
        <w:rPr>
          <w:rFonts w:ascii="Times New Roman" w:eastAsia="Times New Roman" w:hAnsi="Times New Roman"/>
          <w:color w:val="0D0D0D" w:themeColor="text1" w:themeTint="F2"/>
          <w:lang w:eastAsia="pl-PL"/>
        </w:rPr>
        <w:t> </w:t>
      </w:r>
      <w:r>
        <w:rPr>
          <w:rFonts w:ascii="Times New Roman" w:eastAsia="Times New Roman" w:hAnsi="Times New Roman"/>
          <w:color w:val="0D0D0D" w:themeColor="text1" w:themeTint="F2"/>
          <w:shd w:val="clear" w:color="auto" w:fill="FFFFFF"/>
          <w:lang w:eastAsia="pl-PL"/>
        </w:rPr>
        <w:t>Różnica w długości wynika z zaokrągleń przyjętych przez producenta podczas przeliczania jednostek imperialnych na metryczne</w:t>
      </w:r>
    </w:p>
    <w:p w:rsidR="007D7AFB" w:rsidRDefault="007D7AFB" w:rsidP="007D7AFB">
      <w:pPr>
        <w:shd w:val="clear" w:color="auto" w:fill="FFFFFF"/>
        <w:spacing w:line="235" w:lineRule="atLeast"/>
        <w:rPr>
          <w:rFonts w:ascii="Times New Roman" w:eastAsia="Times New Roman" w:hAnsi="Times New Roman"/>
          <w:color w:val="0D0D0D" w:themeColor="text1" w:themeTint="F2"/>
          <w:lang w:eastAsia="pl-PL"/>
        </w:rPr>
      </w:pPr>
      <w:r>
        <w:rPr>
          <w:rFonts w:ascii="Times New Roman" w:eastAsia="Times New Roman" w:hAnsi="Times New Roman"/>
          <w:color w:val="0D0D0D" w:themeColor="text1" w:themeTint="F2"/>
          <w:lang w:eastAsia="pl-PL"/>
        </w:rPr>
        <w:t>Pytanie 2 Wykonawca zaproponował produkt równoważny, gdyż w opisie znalazły nie cechy produktu charakterystyczne dla jednego wykonawcy, bez podania odpowiednika lub funkcji jaką ma spełniać dany parametr. Zamawiający utrzymując parametry wykluczające i kierując się tylko własną chęcią posiadania konkretnego produktu, i nie stwarzając warunków do składania ofert większej ilości wykonawców,  musi mieć świadomość  ,że  jest to działanie  sprzeczne z zasadą konkurencyjności ,  polityką zakupową państwa i  dlatego w  oparciu o obiektywne potrzeby społeczne </w:t>
      </w:r>
      <w:r>
        <w:rPr>
          <w:rFonts w:ascii="Times New Roman" w:eastAsia="Times New Roman" w:hAnsi="Times New Roman"/>
          <w:color w:val="0D0D0D" w:themeColor="text1" w:themeTint="F2"/>
          <w:u w:val="single"/>
          <w:lang w:eastAsia="pl-PL"/>
        </w:rPr>
        <w:t>w przypadku odpowiedzi negatywnej prosimy o wskazanie granic równoważności i zasad konkurencyjności w oparciu o artykuł 99 ust. 4-6 PZP</w:t>
      </w:r>
    </w:p>
    <w:p w:rsidR="0029172C" w:rsidRDefault="007D7AFB" w:rsidP="00ED558E">
      <w:pPr>
        <w:spacing w:after="0" w:line="360" w:lineRule="auto"/>
        <w:jc w:val="both"/>
        <w:rPr>
          <w:rFonts w:asciiTheme="minorHAnsi" w:hAnsiTheme="minorHAnsi" w:cstheme="minorHAnsi"/>
          <w:b/>
          <w:sz w:val="20"/>
          <w:szCs w:val="20"/>
        </w:rPr>
      </w:pPr>
      <w:r w:rsidRPr="007D7AFB">
        <w:rPr>
          <w:rFonts w:asciiTheme="minorHAnsi" w:hAnsiTheme="minorHAnsi" w:cstheme="minorHAnsi"/>
          <w:b/>
          <w:sz w:val="20"/>
          <w:szCs w:val="20"/>
        </w:rPr>
        <w:t>Odpowiedź: Zamawiający pozostawia zapisy SWZ bez zmian.</w:t>
      </w:r>
    </w:p>
    <w:p w:rsidR="007D7AFB" w:rsidRPr="007D7AFB" w:rsidRDefault="007D7AFB" w:rsidP="00ED558E">
      <w:pPr>
        <w:spacing w:after="0" w:line="360" w:lineRule="auto"/>
        <w:jc w:val="both"/>
        <w:rPr>
          <w:rFonts w:asciiTheme="minorHAnsi" w:hAnsiTheme="minorHAnsi" w:cstheme="minorHAnsi"/>
          <w:b/>
          <w:sz w:val="20"/>
          <w:szCs w:val="20"/>
        </w:rPr>
      </w:pPr>
    </w:p>
    <w:p w:rsidR="00ED558E" w:rsidRPr="00A317D4" w:rsidRDefault="00ED558E" w:rsidP="00A317D4">
      <w:pPr>
        <w:spacing w:after="0" w:line="240" w:lineRule="auto"/>
        <w:jc w:val="both"/>
        <w:rPr>
          <w:rFonts w:cs="Tahoma"/>
          <w:b/>
          <w:sz w:val="20"/>
          <w:szCs w:val="20"/>
        </w:rPr>
      </w:pPr>
      <w:bookmarkStart w:id="0" w:name="_GoBack"/>
      <w:bookmarkEnd w:id="0"/>
    </w:p>
    <w:sectPr w:rsidR="00ED558E" w:rsidRPr="00A317D4" w:rsidSect="003438C2">
      <w:headerReference w:type="default" r:id="rId10"/>
      <w:footerReference w:type="default" r:id="rId11"/>
      <w:pgSz w:w="11906" w:h="16838" w:code="9"/>
      <w:pgMar w:top="1985" w:right="1418" w:bottom="269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382" w:rsidRDefault="00D11382" w:rsidP="00F92ECB">
      <w:pPr>
        <w:spacing w:after="0" w:line="240" w:lineRule="auto"/>
      </w:pPr>
      <w:r>
        <w:separator/>
      </w:r>
    </w:p>
  </w:endnote>
  <w:endnote w:type="continuationSeparator" w:id="0">
    <w:p w:rsidR="00D11382" w:rsidRDefault="00D11382" w:rsidP="00F9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3D" w:rsidRDefault="009E373D">
    <w:pPr>
      <w:pStyle w:val="Stopka"/>
    </w:pPr>
    <w:r>
      <w:fldChar w:fldCharType="begin"/>
    </w:r>
    <w:r>
      <w:instrText xml:space="preserve"> PAGE   \* MERGEFORMAT </w:instrText>
    </w:r>
    <w:r>
      <w:fldChar w:fldCharType="separate"/>
    </w:r>
    <w:r w:rsidR="00341AA0">
      <w:rPr>
        <w:noProof/>
      </w:rPr>
      <w:t>3</w:t>
    </w:r>
    <w:r>
      <w:rPr>
        <w:noProof/>
      </w:rPr>
      <w:fldChar w:fldCharType="end"/>
    </w:r>
    <w:r>
      <w:rPr>
        <w:noProof/>
        <w:lang w:val="en-GB" w:eastAsia="en-GB"/>
      </w:rPr>
      <w:drawing>
        <wp:anchor distT="0" distB="0" distL="114300" distR="114300" simplePos="0" relativeHeight="251660288" behindDoc="1" locked="0" layoutInCell="1" allowOverlap="1" wp14:anchorId="31D95FC5" wp14:editId="7B3BE087">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382" w:rsidRDefault="00D11382" w:rsidP="00F92ECB">
      <w:pPr>
        <w:spacing w:after="0" w:line="240" w:lineRule="auto"/>
      </w:pPr>
      <w:r>
        <w:separator/>
      </w:r>
    </w:p>
  </w:footnote>
  <w:footnote w:type="continuationSeparator" w:id="0">
    <w:p w:rsidR="00D11382" w:rsidRDefault="00D11382" w:rsidP="00F92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73D" w:rsidRDefault="009E373D">
    <w:pPr>
      <w:pStyle w:val="Nagwek"/>
    </w:pPr>
    <w:r>
      <w:rPr>
        <w:noProof/>
        <w:lang w:val="en-GB" w:eastAsia="en-GB"/>
      </w:rPr>
      <w:drawing>
        <wp:anchor distT="0" distB="0" distL="114300" distR="114300" simplePos="0" relativeHeight="251659264" behindDoc="1" locked="0" layoutInCell="1" allowOverlap="1" wp14:anchorId="7B2EBE69" wp14:editId="4B4BB130">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840"/>
    <w:multiLevelType w:val="hybridMultilevel"/>
    <w:tmpl w:val="C60EBD70"/>
    <w:lvl w:ilvl="0" w:tplc="0734CB46">
      <w:start w:val="1"/>
      <w:numFmt w:val="decimal"/>
      <w:lvlText w:val="%1."/>
      <w:lvlJc w:val="left"/>
      <w:pPr>
        <w:ind w:left="1080" w:hanging="360"/>
      </w:pPr>
      <w:rPr>
        <w:b/>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nsid w:val="0B893403"/>
    <w:multiLevelType w:val="hybridMultilevel"/>
    <w:tmpl w:val="3558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16C0C"/>
    <w:multiLevelType w:val="hybridMultilevel"/>
    <w:tmpl w:val="E0743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528428C"/>
    <w:multiLevelType w:val="hybridMultilevel"/>
    <w:tmpl w:val="D1E60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04CE8"/>
    <w:multiLevelType w:val="hybridMultilevel"/>
    <w:tmpl w:val="0EC6FE0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1A0B5B1C"/>
    <w:multiLevelType w:val="hybridMultilevel"/>
    <w:tmpl w:val="535ECE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A8F1E52"/>
    <w:multiLevelType w:val="hybridMultilevel"/>
    <w:tmpl w:val="8C1A4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DF6432"/>
    <w:multiLevelType w:val="hybridMultilevel"/>
    <w:tmpl w:val="EDFC8930"/>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25271426"/>
    <w:multiLevelType w:val="hybridMultilevel"/>
    <w:tmpl w:val="F5F099A2"/>
    <w:lvl w:ilvl="0" w:tplc="04150011">
      <w:start w:val="6"/>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65C4742"/>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360462B5"/>
    <w:multiLevelType w:val="hybridMultilevel"/>
    <w:tmpl w:val="2B085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1C5BE2"/>
    <w:multiLevelType w:val="hybridMultilevel"/>
    <w:tmpl w:val="FFB0A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D628EE"/>
    <w:multiLevelType w:val="hybridMultilevel"/>
    <w:tmpl w:val="A600D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43D75AD8"/>
    <w:multiLevelType w:val="hybridMultilevel"/>
    <w:tmpl w:val="2BCC98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4E554A9"/>
    <w:multiLevelType w:val="hybridMultilevel"/>
    <w:tmpl w:val="B6486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7DF0168"/>
    <w:multiLevelType w:val="hybridMultilevel"/>
    <w:tmpl w:val="A990AAD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8B10567"/>
    <w:multiLevelType w:val="hybridMultilevel"/>
    <w:tmpl w:val="C2D8509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4B025E4D"/>
    <w:multiLevelType w:val="hybridMultilevel"/>
    <w:tmpl w:val="E7B0CF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02C6B51"/>
    <w:multiLevelType w:val="hybridMultilevel"/>
    <w:tmpl w:val="1CAE8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CE432C"/>
    <w:multiLevelType w:val="hybridMultilevel"/>
    <w:tmpl w:val="ED1E4E48"/>
    <w:lvl w:ilvl="0" w:tplc="8E9EBCC4">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586B496A"/>
    <w:multiLevelType w:val="hybridMultilevel"/>
    <w:tmpl w:val="B1E4F654"/>
    <w:lvl w:ilvl="0" w:tplc="F5DE10F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5D2E6AD7"/>
    <w:multiLevelType w:val="hybridMultilevel"/>
    <w:tmpl w:val="A4E6A5D8"/>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5F080AD1"/>
    <w:multiLevelType w:val="hybridMultilevel"/>
    <w:tmpl w:val="6E20632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5F6D258A"/>
    <w:multiLevelType w:val="multilevel"/>
    <w:tmpl w:val="B8564B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61302F41"/>
    <w:multiLevelType w:val="hybridMultilevel"/>
    <w:tmpl w:val="ACE097D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6289700C"/>
    <w:multiLevelType w:val="hybridMultilevel"/>
    <w:tmpl w:val="B450E65A"/>
    <w:lvl w:ilvl="0" w:tplc="04150011">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634D5A0C"/>
    <w:multiLevelType w:val="hybridMultilevel"/>
    <w:tmpl w:val="DDB0379C"/>
    <w:lvl w:ilvl="0" w:tplc="CACCA9D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63B5676A"/>
    <w:multiLevelType w:val="hybridMultilevel"/>
    <w:tmpl w:val="E78A2CDC"/>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nsid w:val="6914710B"/>
    <w:multiLevelType w:val="hybridMultilevel"/>
    <w:tmpl w:val="6E6A31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A88379C"/>
    <w:multiLevelType w:val="hybridMultilevel"/>
    <w:tmpl w:val="E50820E2"/>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6E8A78C2"/>
    <w:multiLevelType w:val="hybridMultilevel"/>
    <w:tmpl w:val="D4B8528A"/>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71CC5DA7"/>
    <w:multiLevelType w:val="hybridMultilevel"/>
    <w:tmpl w:val="C03C67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731C4EEE"/>
    <w:multiLevelType w:val="hybridMultilevel"/>
    <w:tmpl w:val="986C02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3893044"/>
    <w:multiLevelType w:val="hybridMultilevel"/>
    <w:tmpl w:val="862CD38E"/>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757D1D72"/>
    <w:multiLevelType w:val="hybridMultilevel"/>
    <w:tmpl w:val="C9DEE46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78897900"/>
    <w:multiLevelType w:val="hybridMultilevel"/>
    <w:tmpl w:val="8D6E4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A48757C"/>
    <w:multiLevelType w:val="hybridMultilevel"/>
    <w:tmpl w:val="91B0AAE4"/>
    <w:lvl w:ilvl="0" w:tplc="2AEAE28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7C3C68E9"/>
    <w:multiLevelType w:val="hybridMultilevel"/>
    <w:tmpl w:val="B4DCEB6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6186DF0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5"/>
  </w:num>
  <w:num w:numId="2">
    <w:abstractNumId w:val="28"/>
  </w:num>
  <w:num w:numId="3">
    <w:abstractNumId w:val="26"/>
  </w:num>
  <w:num w:numId="4">
    <w:abstractNumId w:val="26"/>
  </w:num>
  <w:num w:numId="5">
    <w:abstractNumId w:val="2"/>
  </w:num>
  <w:num w:numId="6">
    <w:abstractNumId w:val="2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4"/>
  </w:num>
  <w:num w:numId="10">
    <w:abstractNumId w:val="30"/>
  </w:num>
  <w:num w:numId="11">
    <w:abstractNumId w:val="34"/>
  </w:num>
  <w:num w:numId="12">
    <w:abstractNumId w:val="29"/>
  </w:num>
  <w:num w:numId="13">
    <w:abstractNumId w:val="7"/>
  </w:num>
  <w:num w:numId="14">
    <w:abstractNumId w:val="4"/>
  </w:num>
  <w:num w:numId="15">
    <w:abstractNumId w:val="36"/>
  </w:num>
  <w:num w:numId="16">
    <w:abstractNumId w:val="9"/>
  </w:num>
  <w:num w:numId="17">
    <w:abstractNumId w:val="33"/>
  </w:num>
  <w:num w:numId="18">
    <w:abstractNumId w:val="22"/>
  </w:num>
  <w:num w:numId="19">
    <w:abstractNumId w:val="27"/>
  </w:num>
  <w:num w:numId="20">
    <w:abstractNumId w:val="15"/>
  </w:num>
  <w:num w:numId="21">
    <w:abstractNumId w:val="21"/>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
  </w:num>
  <w:num w:numId="30">
    <w:abstractNumId w:val="12"/>
  </w:num>
  <w:num w:numId="31">
    <w:abstractNumId w:val="32"/>
  </w:num>
  <w:num w:numId="32">
    <w:abstractNumId w:val="0"/>
  </w:num>
  <w:num w:numId="33">
    <w:abstractNumId w:val="17"/>
  </w:num>
  <w:num w:numId="34">
    <w:abstractNumId w:val="13"/>
  </w:num>
  <w:num w:numId="35">
    <w:abstractNumId w:val="23"/>
  </w:num>
  <w:num w:numId="36">
    <w:abstractNumId w:val="3"/>
  </w:num>
  <w:num w:numId="37">
    <w:abstractNumId w:val="18"/>
  </w:num>
  <w:num w:numId="38">
    <w:abstractNumId w:val="10"/>
  </w:num>
  <w:num w:numId="39">
    <w:abstractNumId w:val="37"/>
  </w:num>
  <w:num w:numId="40">
    <w:abstractNumId w:val="3"/>
  </w:num>
  <w:num w:numId="41">
    <w:abstractNumId w:val="6"/>
  </w:num>
  <w:num w:numId="42">
    <w:abstractNumId w:val="1"/>
  </w:num>
  <w:num w:numId="43">
    <w:abstractNumId w:val="11"/>
  </w:num>
  <w:num w:numId="4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A3"/>
    <w:rsid w:val="0000206C"/>
    <w:rsid w:val="000048A7"/>
    <w:rsid w:val="0000780D"/>
    <w:rsid w:val="00007AC8"/>
    <w:rsid w:val="000104DB"/>
    <w:rsid w:val="000112CC"/>
    <w:rsid w:val="00012EDD"/>
    <w:rsid w:val="00013A11"/>
    <w:rsid w:val="0001526C"/>
    <w:rsid w:val="00016DDB"/>
    <w:rsid w:val="00021C3B"/>
    <w:rsid w:val="00031843"/>
    <w:rsid w:val="00031BB6"/>
    <w:rsid w:val="0003371D"/>
    <w:rsid w:val="00037296"/>
    <w:rsid w:val="00043E4B"/>
    <w:rsid w:val="000446D7"/>
    <w:rsid w:val="00044FC3"/>
    <w:rsid w:val="000451A6"/>
    <w:rsid w:val="000546BB"/>
    <w:rsid w:val="00056647"/>
    <w:rsid w:val="000577E7"/>
    <w:rsid w:val="00060099"/>
    <w:rsid w:val="000602EF"/>
    <w:rsid w:val="0006108C"/>
    <w:rsid w:val="000620B9"/>
    <w:rsid w:val="00062532"/>
    <w:rsid w:val="000629FE"/>
    <w:rsid w:val="00062A49"/>
    <w:rsid w:val="00063CB9"/>
    <w:rsid w:val="0006550E"/>
    <w:rsid w:val="00065D39"/>
    <w:rsid w:val="000674B1"/>
    <w:rsid w:val="00067BBF"/>
    <w:rsid w:val="00067CB1"/>
    <w:rsid w:val="00071C01"/>
    <w:rsid w:val="00072238"/>
    <w:rsid w:val="00074219"/>
    <w:rsid w:val="000811F1"/>
    <w:rsid w:val="00081A4A"/>
    <w:rsid w:val="0008241C"/>
    <w:rsid w:val="000853A8"/>
    <w:rsid w:val="00085CEB"/>
    <w:rsid w:val="00086E12"/>
    <w:rsid w:val="00087938"/>
    <w:rsid w:val="00087CAE"/>
    <w:rsid w:val="00091BA2"/>
    <w:rsid w:val="00092B24"/>
    <w:rsid w:val="0009386E"/>
    <w:rsid w:val="0009494C"/>
    <w:rsid w:val="00094AB6"/>
    <w:rsid w:val="00096EFB"/>
    <w:rsid w:val="00097317"/>
    <w:rsid w:val="00097E74"/>
    <w:rsid w:val="000A067B"/>
    <w:rsid w:val="000A0BE4"/>
    <w:rsid w:val="000A22FA"/>
    <w:rsid w:val="000A2497"/>
    <w:rsid w:val="000A2FE8"/>
    <w:rsid w:val="000A3C6F"/>
    <w:rsid w:val="000A50CA"/>
    <w:rsid w:val="000B09FC"/>
    <w:rsid w:val="000B2F9D"/>
    <w:rsid w:val="000B3D47"/>
    <w:rsid w:val="000B50FA"/>
    <w:rsid w:val="000B6C03"/>
    <w:rsid w:val="000C3DB9"/>
    <w:rsid w:val="000D033B"/>
    <w:rsid w:val="000D0B29"/>
    <w:rsid w:val="000D3504"/>
    <w:rsid w:val="000D6AAA"/>
    <w:rsid w:val="000E00D2"/>
    <w:rsid w:val="000E068B"/>
    <w:rsid w:val="000E2496"/>
    <w:rsid w:val="000E2B31"/>
    <w:rsid w:val="000E4E3B"/>
    <w:rsid w:val="000E56F3"/>
    <w:rsid w:val="000E76D6"/>
    <w:rsid w:val="000E7B84"/>
    <w:rsid w:val="000E7D39"/>
    <w:rsid w:val="000F081C"/>
    <w:rsid w:val="000F24E5"/>
    <w:rsid w:val="000F3547"/>
    <w:rsid w:val="00100BEB"/>
    <w:rsid w:val="001013BE"/>
    <w:rsid w:val="00102A9D"/>
    <w:rsid w:val="001047AC"/>
    <w:rsid w:val="00107E84"/>
    <w:rsid w:val="001100BA"/>
    <w:rsid w:val="00110B53"/>
    <w:rsid w:val="001113FD"/>
    <w:rsid w:val="00115177"/>
    <w:rsid w:val="001173B5"/>
    <w:rsid w:val="00117DEE"/>
    <w:rsid w:val="001207B2"/>
    <w:rsid w:val="00126EAB"/>
    <w:rsid w:val="0012744C"/>
    <w:rsid w:val="001314B1"/>
    <w:rsid w:val="00131BD9"/>
    <w:rsid w:val="00131DC1"/>
    <w:rsid w:val="00136782"/>
    <w:rsid w:val="00137533"/>
    <w:rsid w:val="00140605"/>
    <w:rsid w:val="001430EA"/>
    <w:rsid w:val="001436E9"/>
    <w:rsid w:val="00144B0E"/>
    <w:rsid w:val="0014509D"/>
    <w:rsid w:val="00150679"/>
    <w:rsid w:val="001516BD"/>
    <w:rsid w:val="00152524"/>
    <w:rsid w:val="00154260"/>
    <w:rsid w:val="0015538F"/>
    <w:rsid w:val="00157183"/>
    <w:rsid w:val="00160647"/>
    <w:rsid w:val="001644EA"/>
    <w:rsid w:val="00166802"/>
    <w:rsid w:val="00166EC8"/>
    <w:rsid w:val="00170653"/>
    <w:rsid w:val="001711FF"/>
    <w:rsid w:val="001714C4"/>
    <w:rsid w:val="00173D42"/>
    <w:rsid w:val="001749E6"/>
    <w:rsid w:val="00174E12"/>
    <w:rsid w:val="001765F3"/>
    <w:rsid w:val="001805F0"/>
    <w:rsid w:val="00181650"/>
    <w:rsid w:val="00181CB1"/>
    <w:rsid w:val="001825C2"/>
    <w:rsid w:val="0018422F"/>
    <w:rsid w:val="00184AE9"/>
    <w:rsid w:val="001860A5"/>
    <w:rsid w:val="0018740D"/>
    <w:rsid w:val="00187ECB"/>
    <w:rsid w:val="00191275"/>
    <w:rsid w:val="00191843"/>
    <w:rsid w:val="0019381B"/>
    <w:rsid w:val="0019747E"/>
    <w:rsid w:val="001A030E"/>
    <w:rsid w:val="001A2F05"/>
    <w:rsid w:val="001A4F8F"/>
    <w:rsid w:val="001A675E"/>
    <w:rsid w:val="001A7AB4"/>
    <w:rsid w:val="001A7F17"/>
    <w:rsid w:val="001B0649"/>
    <w:rsid w:val="001B13F6"/>
    <w:rsid w:val="001B2976"/>
    <w:rsid w:val="001B3257"/>
    <w:rsid w:val="001B45F9"/>
    <w:rsid w:val="001B4E86"/>
    <w:rsid w:val="001B5923"/>
    <w:rsid w:val="001B78EC"/>
    <w:rsid w:val="001B7C7A"/>
    <w:rsid w:val="001C3D2B"/>
    <w:rsid w:val="001C79C5"/>
    <w:rsid w:val="001D14D9"/>
    <w:rsid w:val="001D28A6"/>
    <w:rsid w:val="001D35E9"/>
    <w:rsid w:val="001D3FEB"/>
    <w:rsid w:val="001D5679"/>
    <w:rsid w:val="001D5B3B"/>
    <w:rsid w:val="001D5D80"/>
    <w:rsid w:val="001E55BE"/>
    <w:rsid w:val="001E5D19"/>
    <w:rsid w:val="001E6021"/>
    <w:rsid w:val="001F0DCB"/>
    <w:rsid w:val="001F144D"/>
    <w:rsid w:val="001F1607"/>
    <w:rsid w:val="001F175D"/>
    <w:rsid w:val="001F2DCC"/>
    <w:rsid w:val="001F48C0"/>
    <w:rsid w:val="001F725B"/>
    <w:rsid w:val="001F7C71"/>
    <w:rsid w:val="00201880"/>
    <w:rsid w:val="00202146"/>
    <w:rsid w:val="00205A29"/>
    <w:rsid w:val="00207FA0"/>
    <w:rsid w:val="0021073C"/>
    <w:rsid w:val="002109EF"/>
    <w:rsid w:val="00213153"/>
    <w:rsid w:val="0021678D"/>
    <w:rsid w:val="00217F88"/>
    <w:rsid w:val="0022004B"/>
    <w:rsid w:val="00220275"/>
    <w:rsid w:val="0022081F"/>
    <w:rsid w:val="002208BB"/>
    <w:rsid w:val="002238D2"/>
    <w:rsid w:val="002238D6"/>
    <w:rsid w:val="00227E53"/>
    <w:rsid w:val="00227F28"/>
    <w:rsid w:val="00227F64"/>
    <w:rsid w:val="00231512"/>
    <w:rsid w:val="00232DC1"/>
    <w:rsid w:val="0023455F"/>
    <w:rsid w:val="002345BF"/>
    <w:rsid w:val="00235759"/>
    <w:rsid w:val="00235AD3"/>
    <w:rsid w:val="00236724"/>
    <w:rsid w:val="00237393"/>
    <w:rsid w:val="00240B52"/>
    <w:rsid w:val="0024192D"/>
    <w:rsid w:val="00244138"/>
    <w:rsid w:val="002444B7"/>
    <w:rsid w:val="002455AF"/>
    <w:rsid w:val="002457BA"/>
    <w:rsid w:val="00246ED6"/>
    <w:rsid w:val="00247047"/>
    <w:rsid w:val="00247161"/>
    <w:rsid w:val="0024730D"/>
    <w:rsid w:val="002477D9"/>
    <w:rsid w:val="00247CBF"/>
    <w:rsid w:val="002540EC"/>
    <w:rsid w:val="002567E9"/>
    <w:rsid w:val="00256A1F"/>
    <w:rsid w:val="002603B7"/>
    <w:rsid w:val="00260EA6"/>
    <w:rsid w:val="0026139F"/>
    <w:rsid w:val="00263037"/>
    <w:rsid w:val="00263BB0"/>
    <w:rsid w:val="002642A1"/>
    <w:rsid w:val="00264C55"/>
    <w:rsid w:val="0026596E"/>
    <w:rsid w:val="0026598B"/>
    <w:rsid w:val="00265CD8"/>
    <w:rsid w:val="00266D76"/>
    <w:rsid w:val="002701A2"/>
    <w:rsid w:val="00270E5C"/>
    <w:rsid w:val="00271AE6"/>
    <w:rsid w:val="00273580"/>
    <w:rsid w:val="00275C4B"/>
    <w:rsid w:val="002763CD"/>
    <w:rsid w:val="0027691A"/>
    <w:rsid w:val="00277074"/>
    <w:rsid w:val="002833A7"/>
    <w:rsid w:val="002859BB"/>
    <w:rsid w:val="0028798A"/>
    <w:rsid w:val="0029172C"/>
    <w:rsid w:val="00292BB6"/>
    <w:rsid w:val="00293F49"/>
    <w:rsid w:val="00295BC9"/>
    <w:rsid w:val="002A04B0"/>
    <w:rsid w:val="002A0A8E"/>
    <w:rsid w:val="002A0EC4"/>
    <w:rsid w:val="002A41CF"/>
    <w:rsid w:val="002A617B"/>
    <w:rsid w:val="002A78A7"/>
    <w:rsid w:val="002B18AF"/>
    <w:rsid w:val="002B2987"/>
    <w:rsid w:val="002B4AD2"/>
    <w:rsid w:val="002B4D26"/>
    <w:rsid w:val="002B4E4A"/>
    <w:rsid w:val="002B4E93"/>
    <w:rsid w:val="002B5007"/>
    <w:rsid w:val="002B58CB"/>
    <w:rsid w:val="002B6F4B"/>
    <w:rsid w:val="002B7088"/>
    <w:rsid w:val="002B748E"/>
    <w:rsid w:val="002C43AE"/>
    <w:rsid w:val="002C6FCC"/>
    <w:rsid w:val="002D1243"/>
    <w:rsid w:val="002D2581"/>
    <w:rsid w:val="002D2F53"/>
    <w:rsid w:val="002D4198"/>
    <w:rsid w:val="002D4864"/>
    <w:rsid w:val="002D4EF1"/>
    <w:rsid w:val="002D6C87"/>
    <w:rsid w:val="002D798E"/>
    <w:rsid w:val="002E010C"/>
    <w:rsid w:val="002E0B08"/>
    <w:rsid w:val="002E0BF8"/>
    <w:rsid w:val="002E0DD2"/>
    <w:rsid w:val="002E5348"/>
    <w:rsid w:val="002E5B55"/>
    <w:rsid w:val="002F03CA"/>
    <w:rsid w:val="002F088E"/>
    <w:rsid w:val="002F0BA9"/>
    <w:rsid w:val="002F152A"/>
    <w:rsid w:val="002F5597"/>
    <w:rsid w:val="002F5890"/>
    <w:rsid w:val="002F6515"/>
    <w:rsid w:val="00300810"/>
    <w:rsid w:val="00301407"/>
    <w:rsid w:val="00306A38"/>
    <w:rsid w:val="00307D8E"/>
    <w:rsid w:val="003120C3"/>
    <w:rsid w:val="003135DB"/>
    <w:rsid w:val="003140A1"/>
    <w:rsid w:val="0031696A"/>
    <w:rsid w:val="003243ED"/>
    <w:rsid w:val="00326D3D"/>
    <w:rsid w:val="0032754E"/>
    <w:rsid w:val="003319FD"/>
    <w:rsid w:val="00336F19"/>
    <w:rsid w:val="00341722"/>
    <w:rsid w:val="00341AA0"/>
    <w:rsid w:val="003422FF"/>
    <w:rsid w:val="003438C2"/>
    <w:rsid w:val="003455EA"/>
    <w:rsid w:val="00346B5B"/>
    <w:rsid w:val="003470A3"/>
    <w:rsid w:val="00353A82"/>
    <w:rsid w:val="00353D44"/>
    <w:rsid w:val="00364C87"/>
    <w:rsid w:val="00365426"/>
    <w:rsid w:val="00367081"/>
    <w:rsid w:val="003701F5"/>
    <w:rsid w:val="00372D03"/>
    <w:rsid w:val="00374FB8"/>
    <w:rsid w:val="0037679C"/>
    <w:rsid w:val="00377213"/>
    <w:rsid w:val="003801EE"/>
    <w:rsid w:val="00380512"/>
    <w:rsid w:val="00381813"/>
    <w:rsid w:val="00382AA3"/>
    <w:rsid w:val="00382DB0"/>
    <w:rsid w:val="00382EA3"/>
    <w:rsid w:val="0038516E"/>
    <w:rsid w:val="00390D13"/>
    <w:rsid w:val="003917D2"/>
    <w:rsid w:val="003921A9"/>
    <w:rsid w:val="00393CDC"/>
    <w:rsid w:val="003948F7"/>
    <w:rsid w:val="0039575D"/>
    <w:rsid w:val="00395B98"/>
    <w:rsid w:val="00395E50"/>
    <w:rsid w:val="00396C74"/>
    <w:rsid w:val="003A0E58"/>
    <w:rsid w:val="003A1ADF"/>
    <w:rsid w:val="003A2179"/>
    <w:rsid w:val="003A39FF"/>
    <w:rsid w:val="003A6661"/>
    <w:rsid w:val="003A6EF2"/>
    <w:rsid w:val="003B6B95"/>
    <w:rsid w:val="003C0EA5"/>
    <w:rsid w:val="003C58BF"/>
    <w:rsid w:val="003C5C36"/>
    <w:rsid w:val="003C7EE6"/>
    <w:rsid w:val="003D2A6B"/>
    <w:rsid w:val="003D2DF9"/>
    <w:rsid w:val="003D364C"/>
    <w:rsid w:val="003D36B7"/>
    <w:rsid w:val="003D4D34"/>
    <w:rsid w:val="003D5385"/>
    <w:rsid w:val="003D6B2B"/>
    <w:rsid w:val="003D7998"/>
    <w:rsid w:val="003E04C0"/>
    <w:rsid w:val="003E1AE5"/>
    <w:rsid w:val="003E43AB"/>
    <w:rsid w:val="003E65AC"/>
    <w:rsid w:val="003E6737"/>
    <w:rsid w:val="003E7582"/>
    <w:rsid w:val="003E7B68"/>
    <w:rsid w:val="003F08F4"/>
    <w:rsid w:val="003F306F"/>
    <w:rsid w:val="003F5EA9"/>
    <w:rsid w:val="003F64F8"/>
    <w:rsid w:val="003F698A"/>
    <w:rsid w:val="003F6D00"/>
    <w:rsid w:val="003F74B1"/>
    <w:rsid w:val="00401060"/>
    <w:rsid w:val="00402B20"/>
    <w:rsid w:val="004032D5"/>
    <w:rsid w:val="004033B0"/>
    <w:rsid w:val="00403742"/>
    <w:rsid w:val="00404747"/>
    <w:rsid w:val="00405B5C"/>
    <w:rsid w:val="004119D6"/>
    <w:rsid w:val="00411AB9"/>
    <w:rsid w:val="00412D34"/>
    <w:rsid w:val="00413460"/>
    <w:rsid w:val="00414095"/>
    <w:rsid w:val="004177B5"/>
    <w:rsid w:val="00422E1E"/>
    <w:rsid w:val="00425073"/>
    <w:rsid w:val="00425C77"/>
    <w:rsid w:val="00426296"/>
    <w:rsid w:val="00426597"/>
    <w:rsid w:val="00427243"/>
    <w:rsid w:val="00432538"/>
    <w:rsid w:val="00433A6A"/>
    <w:rsid w:val="00433B3F"/>
    <w:rsid w:val="00433BD6"/>
    <w:rsid w:val="00433FFB"/>
    <w:rsid w:val="004366C0"/>
    <w:rsid w:val="00440D8F"/>
    <w:rsid w:val="00442FCD"/>
    <w:rsid w:val="004438E2"/>
    <w:rsid w:val="00444022"/>
    <w:rsid w:val="004442EE"/>
    <w:rsid w:val="004478B7"/>
    <w:rsid w:val="00447FF8"/>
    <w:rsid w:val="004539E2"/>
    <w:rsid w:val="004542BE"/>
    <w:rsid w:val="0045484E"/>
    <w:rsid w:val="004554DA"/>
    <w:rsid w:val="00455CAC"/>
    <w:rsid w:val="00462AE8"/>
    <w:rsid w:val="00463A1F"/>
    <w:rsid w:val="004669A0"/>
    <w:rsid w:val="00467057"/>
    <w:rsid w:val="00470FCD"/>
    <w:rsid w:val="004727F5"/>
    <w:rsid w:val="00472C51"/>
    <w:rsid w:val="004731C5"/>
    <w:rsid w:val="00475B91"/>
    <w:rsid w:val="00477D40"/>
    <w:rsid w:val="00480DBE"/>
    <w:rsid w:val="00480F97"/>
    <w:rsid w:val="00481981"/>
    <w:rsid w:val="00481A38"/>
    <w:rsid w:val="00483C16"/>
    <w:rsid w:val="004848AB"/>
    <w:rsid w:val="004858EE"/>
    <w:rsid w:val="00486797"/>
    <w:rsid w:val="00491F38"/>
    <w:rsid w:val="00491F98"/>
    <w:rsid w:val="004929C3"/>
    <w:rsid w:val="004955E2"/>
    <w:rsid w:val="00495971"/>
    <w:rsid w:val="004961BA"/>
    <w:rsid w:val="00496275"/>
    <w:rsid w:val="004A3F70"/>
    <w:rsid w:val="004A495D"/>
    <w:rsid w:val="004A7A1D"/>
    <w:rsid w:val="004B0552"/>
    <w:rsid w:val="004B059C"/>
    <w:rsid w:val="004B22D6"/>
    <w:rsid w:val="004B5FAA"/>
    <w:rsid w:val="004B62B7"/>
    <w:rsid w:val="004B6E24"/>
    <w:rsid w:val="004B73CA"/>
    <w:rsid w:val="004B774A"/>
    <w:rsid w:val="004C1685"/>
    <w:rsid w:val="004C181B"/>
    <w:rsid w:val="004C293C"/>
    <w:rsid w:val="004C4688"/>
    <w:rsid w:val="004C71D6"/>
    <w:rsid w:val="004D20C8"/>
    <w:rsid w:val="004D31C9"/>
    <w:rsid w:val="004D3DE3"/>
    <w:rsid w:val="004D4781"/>
    <w:rsid w:val="004D636B"/>
    <w:rsid w:val="004D72A0"/>
    <w:rsid w:val="004E24EB"/>
    <w:rsid w:val="004E4047"/>
    <w:rsid w:val="004E76F8"/>
    <w:rsid w:val="004F1231"/>
    <w:rsid w:val="004F2C6B"/>
    <w:rsid w:val="004F44F0"/>
    <w:rsid w:val="004F5121"/>
    <w:rsid w:val="004F5917"/>
    <w:rsid w:val="004F5F5C"/>
    <w:rsid w:val="004F600F"/>
    <w:rsid w:val="004F7089"/>
    <w:rsid w:val="004F7769"/>
    <w:rsid w:val="004F7820"/>
    <w:rsid w:val="00500DB7"/>
    <w:rsid w:val="00503C27"/>
    <w:rsid w:val="005059DE"/>
    <w:rsid w:val="00506E66"/>
    <w:rsid w:val="005105A5"/>
    <w:rsid w:val="00510CF7"/>
    <w:rsid w:val="0051163B"/>
    <w:rsid w:val="005214AD"/>
    <w:rsid w:val="00521B5D"/>
    <w:rsid w:val="00523F29"/>
    <w:rsid w:val="005253C5"/>
    <w:rsid w:val="00526620"/>
    <w:rsid w:val="00526D7C"/>
    <w:rsid w:val="0053119F"/>
    <w:rsid w:val="005311DE"/>
    <w:rsid w:val="00531B41"/>
    <w:rsid w:val="00531C50"/>
    <w:rsid w:val="00534E13"/>
    <w:rsid w:val="005374D9"/>
    <w:rsid w:val="005407CA"/>
    <w:rsid w:val="00544BEE"/>
    <w:rsid w:val="0054553C"/>
    <w:rsid w:val="0054689D"/>
    <w:rsid w:val="00550F96"/>
    <w:rsid w:val="005514C4"/>
    <w:rsid w:val="00551660"/>
    <w:rsid w:val="005532F2"/>
    <w:rsid w:val="005534AC"/>
    <w:rsid w:val="00562225"/>
    <w:rsid w:val="005626BB"/>
    <w:rsid w:val="00572792"/>
    <w:rsid w:val="00572EB7"/>
    <w:rsid w:val="00573AA7"/>
    <w:rsid w:val="00574A6A"/>
    <w:rsid w:val="00574D19"/>
    <w:rsid w:val="00581028"/>
    <w:rsid w:val="00583FF3"/>
    <w:rsid w:val="00584964"/>
    <w:rsid w:val="005869B6"/>
    <w:rsid w:val="00591C7C"/>
    <w:rsid w:val="005965F8"/>
    <w:rsid w:val="00596A6C"/>
    <w:rsid w:val="00596F2B"/>
    <w:rsid w:val="005A20B4"/>
    <w:rsid w:val="005A2991"/>
    <w:rsid w:val="005A3D29"/>
    <w:rsid w:val="005A653E"/>
    <w:rsid w:val="005B116A"/>
    <w:rsid w:val="005B1380"/>
    <w:rsid w:val="005B20E4"/>
    <w:rsid w:val="005B5FE6"/>
    <w:rsid w:val="005B6353"/>
    <w:rsid w:val="005B6897"/>
    <w:rsid w:val="005B6C51"/>
    <w:rsid w:val="005B7A86"/>
    <w:rsid w:val="005C0190"/>
    <w:rsid w:val="005C1004"/>
    <w:rsid w:val="005C1051"/>
    <w:rsid w:val="005C12B1"/>
    <w:rsid w:val="005C2747"/>
    <w:rsid w:val="005C2AA6"/>
    <w:rsid w:val="005C2F9C"/>
    <w:rsid w:val="005C3D3C"/>
    <w:rsid w:val="005C4EF6"/>
    <w:rsid w:val="005C506F"/>
    <w:rsid w:val="005C725F"/>
    <w:rsid w:val="005D0857"/>
    <w:rsid w:val="005D0BBA"/>
    <w:rsid w:val="005D177F"/>
    <w:rsid w:val="005D3B44"/>
    <w:rsid w:val="005D44E8"/>
    <w:rsid w:val="005D714B"/>
    <w:rsid w:val="005E0E4C"/>
    <w:rsid w:val="005E14E2"/>
    <w:rsid w:val="005E18BE"/>
    <w:rsid w:val="005E1CDE"/>
    <w:rsid w:val="005E2202"/>
    <w:rsid w:val="005E40A7"/>
    <w:rsid w:val="005E619A"/>
    <w:rsid w:val="005F108B"/>
    <w:rsid w:val="005F3CBC"/>
    <w:rsid w:val="005F4950"/>
    <w:rsid w:val="005F5F57"/>
    <w:rsid w:val="005F6B89"/>
    <w:rsid w:val="005F6DC2"/>
    <w:rsid w:val="00600361"/>
    <w:rsid w:val="00601ECF"/>
    <w:rsid w:val="006034F4"/>
    <w:rsid w:val="00603989"/>
    <w:rsid w:val="00603B5B"/>
    <w:rsid w:val="00605620"/>
    <w:rsid w:val="0060630A"/>
    <w:rsid w:val="0061008E"/>
    <w:rsid w:val="00611962"/>
    <w:rsid w:val="00612124"/>
    <w:rsid w:val="00614EB9"/>
    <w:rsid w:val="006154C3"/>
    <w:rsid w:val="00623B5F"/>
    <w:rsid w:val="00623BC3"/>
    <w:rsid w:val="006251DC"/>
    <w:rsid w:val="00626041"/>
    <w:rsid w:val="00626ED0"/>
    <w:rsid w:val="00627790"/>
    <w:rsid w:val="00627809"/>
    <w:rsid w:val="00627D8B"/>
    <w:rsid w:val="00632151"/>
    <w:rsid w:val="00633CDC"/>
    <w:rsid w:val="00634B60"/>
    <w:rsid w:val="00634BCD"/>
    <w:rsid w:val="00636F3D"/>
    <w:rsid w:val="00640AD5"/>
    <w:rsid w:val="00640F63"/>
    <w:rsid w:val="006420D0"/>
    <w:rsid w:val="00642A5F"/>
    <w:rsid w:val="006439C1"/>
    <w:rsid w:val="006442F6"/>
    <w:rsid w:val="00645A70"/>
    <w:rsid w:val="0064646A"/>
    <w:rsid w:val="00650DF8"/>
    <w:rsid w:val="00653875"/>
    <w:rsid w:val="00655632"/>
    <w:rsid w:val="006570CF"/>
    <w:rsid w:val="00661385"/>
    <w:rsid w:val="00661E09"/>
    <w:rsid w:val="006628DA"/>
    <w:rsid w:val="006652E2"/>
    <w:rsid w:val="00667552"/>
    <w:rsid w:val="00667672"/>
    <w:rsid w:val="00667EBE"/>
    <w:rsid w:val="00670D2C"/>
    <w:rsid w:val="00671F07"/>
    <w:rsid w:val="00672DDB"/>
    <w:rsid w:val="00674EA5"/>
    <w:rsid w:val="0067506F"/>
    <w:rsid w:val="00680079"/>
    <w:rsid w:val="006812C5"/>
    <w:rsid w:val="0068291D"/>
    <w:rsid w:val="006830CC"/>
    <w:rsid w:val="00686B03"/>
    <w:rsid w:val="00686DC6"/>
    <w:rsid w:val="00690722"/>
    <w:rsid w:val="00691693"/>
    <w:rsid w:val="00691F63"/>
    <w:rsid w:val="00692B49"/>
    <w:rsid w:val="00695E79"/>
    <w:rsid w:val="006A1149"/>
    <w:rsid w:val="006A121C"/>
    <w:rsid w:val="006A2D2A"/>
    <w:rsid w:val="006A311F"/>
    <w:rsid w:val="006A3E98"/>
    <w:rsid w:val="006A44AA"/>
    <w:rsid w:val="006A4933"/>
    <w:rsid w:val="006A4BAC"/>
    <w:rsid w:val="006A6751"/>
    <w:rsid w:val="006A7EF4"/>
    <w:rsid w:val="006B182F"/>
    <w:rsid w:val="006B18C4"/>
    <w:rsid w:val="006B3A3A"/>
    <w:rsid w:val="006B3A7C"/>
    <w:rsid w:val="006B426A"/>
    <w:rsid w:val="006B579F"/>
    <w:rsid w:val="006B5B54"/>
    <w:rsid w:val="006C0002"/>
    <w:rsid w:val="006C0CB3"/>
    <w:rsid w:val="006C167F"/>
    <w:rsid w:val="006C54BA"/>
    <w:rsid w:val="006C6092"/>
    <w:rsid w:val="006C7DD6"/>
    <w:rsid w:val="006D2DF9"/>
    <w:rsid w:val="006D397A"/>
    <w:rsid w:val="006D476F"/>
    <w:rsid w:val="006D6535"/>
    <w:rsid w:val="006D662A"/>
    <w:rsid w:val="006D6B9E"/>
    <w:rsid w:val="006E000E"/>
    <w:rsid w:val="006E0533"/>
    <w:rsid w:val="006E200B"/>
    <w:rsid w:val="006E254B"/>
    <w:rsid w:val="006E31E9"/>
    <w:rsid w:val="006E51FA"/>
    <w:rsid w:val="006E6421"/>
    <w:rsid w:val="006E6C17"/>
    <w:rsid w:val="006E71FE"/>
    <w:rsid w:val="006F168C"/>
    <w:rsid w:val="006F35B4"/>
    <w:rsid w:val="006F440D"/>
    <w:rsid w:val="006F5452"/>
    <w:rsid w:val="006F6639"/>
    <w:rsid w:val="0070081A"/>
    <w:rsid w:val="00707B9C"/>
    <w:rsid w:val="00710043"/>
    <w:rsid w:val="00711E34"/>
    <w:rsid w:val="007153D7"/>
    <w:rsid w:val="00715EAA"/>
    <w:rsid w:val="00716699"/>
    <w:rsid w:val="00717776"/>
    <w:rsid w:val="00721571"/>
    <w:rsid w:val="00721609"/>
    <w:rsid w:val="00721810"/>
    <w:rsid w:val="00724441"/>
    <w:rsid w:val="00724A95"/>
    <w:rsid w:val="00724B1A"/>
    <w:rsid w:val="00726028"/>
    <w:rsid w:val="00726F0B"/>
    <w:rsid w:val="00732C39"/>
    <w:rsid w:val="007346FE"/>
    <w:rsid w:val="00734C07"/>
    <w:rsid w:val="007357D1"/>
    <w:rsid w:val="00735B2D"/>
    <w:rsid w:val="00736DD1"/>
    <w:rsid w:val="00740715"/>
    <w:rsid w:val="007426F5"/>
    <w:rsid w:val="00742BFA"/>
    <w:rsid w:val="007454F6"/>
    <w:rsid w:val="007464A6"/>
    <w:rsid w:val="00746604"/>
    <w:rsid w:val="00746FA2"/>
    <w:rsid w:val="0074726D"/>
    <w:rsid w:val="007509D4"/>
    <w:rsid w:val="00752534"/>
    <w:rsid w:val="00752C35"/>
    <w:rsid w:val="00754668"/>
    <w:rsid w:val="007559ED"/>
    <w:rsid w:val="00757716"/>
    <w:rsid w:val="00757E55"/>
    <w:rsid w:val="00761061"/>
    <w:rsid w:val="00762D68"/>
    <w:rsid w:val="00763DF7"/>
    <w:rsid w:val="007673CD"/>
    <w:rsid w:val="00773BD0"/>
    <w:rsid w:val="00773CB1"/>
    <w:rsid w:val="0077474F"/>
    <w:rsid w:val="00774A25"/>
    <w:rsid w:val="007804C5"/>
    <w:rsid w:val="007822E1"/>
    <w:rsid w:val="007834DB"/>
    <w:rsid w:val="00783767"/>
    <w:rsid w:val="00783C5F"/>
    <w:rsid w:val="00785568"/>
    <w:rsid w:val="00785C77"/>
    <w:rsid w:val="00786F8F"/>
    <w:rsid w:val="00787C92"/>
    <w:rsid w:val="00790BD7"/>
    <w:rsid w:val="00791932"/>
    <w:rsid w:val="00792A3F"/>
    <w:rsid w:val="0079327D"/>
    <w:rsid w:val="007951F0"/>
    <w:rsid w:val="00796E53"/>
    <w:rsid w:val="007A0F7B"/>
    <w:rsid w:val="007A1B9E"/>
    <w:rsid w:val="007A2150"/>
    <w:rsid w:val="007A2696"/>
    <w:rsid w:val="007A55B8"/>
    <w:rsid w:val="007A7C93"/>
    <w:rsid w:val="007B0251"/>
    <w:rsid w:val="007B0C63"/>
    <w:rsid w:val="007B10CA"/>
    <w:rsid w:val="007B3B63"/>
    <w:rsid w:val="007B4507"/>
    <w:rsid w:val="007B4AC1"/>
    <w:rsid w:val="007B60D4"/>
    <w:rsid w:val="007C0CFD"/>
    <w:rsid w:val="007C1C9E"/>
    <w:rsid w:val="007C3DED"/>
    <w:rsid w:val="007C5D8D"/>
    <w:rsid w:val="007C60B6"/>
    <w:rsid w:val="007C69B4"/>
    <w:rsid w:val="007C6BD6"/>
    <w:rsid w:val="007D053F"/>
    <w:rsid w:val="007D05BC"/>
    <w:rsid w:val="007D092E"/>
    <w:rsid w:val="007D1E7F"/>
    <w:rsid w:val="007D29FD"/>
    <w:rsid w:val="007D314C"/>
    <w:rsid w:val="007D3371"/>
    <w:rsid w:val="007D34CE"/>
    <w:rsid w:val="007D59FD"/>
    <w:rsid w:val="007D6936"/>
    <w:rsid w:val="007D6991"/>
    <w:rsid w:val="007D7AFB"/>
    <w:rsid w:val="007E123E"/>
    <w:rsid w:val="007E1934"/>
    <w:rsid w:val="007E1EB9"/>
    <w:rsid w:val="007E23B4"/>
    <w:rsid w:val="007E604A"/>
    <w:rsid w:val="007F05F8"/>
    <w:rsid w:val="007F1FF0"/>
    <w:rsid w:val="007F350F"/>
    <w:rsid w:val="007F3E09"/>
    <w:rsid w:val="007F5CF4"/>
    <w:rsid w:val="008010EB"/>
    <w:rsid w:val="00804E54"/>
    <w:rsid w:val="008058AA"/>
    <w:rsid w:val="00806E11"/>
    <w:rsid w:val="008073A6"/>
    <w:rsid w:val="00810EDF"/>
    <w:rsid w:val="008122D8"/>
    <w:rsid w:val="00812DD1"/>
    <w:rsid w:val="00816109"/>
    <w:rsid w:val="00821DC0"/>
    <w:rsid w:val="008234AB"/>
    <w:rsid w:val="00824246"/>
    <w:rsid w:val="00824DD9"/>
    <w:rsid w:val="00826F3F"/>
    <w:rsid w:val="00827D5A"/>
    <w:rsid w:val="008312FE"/>
    <w:rsid w:val="0083233D"/>
    <w:rsid w:val="00834A8D"/>
    <w:rsid w:val="00834C3A"/>
    <w:rsid w:val="00837828"/>
    <w:rsid w:val="00840903"/>
    <w:rsid w:val="00840A3E"/>
    <w:rsid w:val="00841FB0"/>
    <w:rsid w:val="00844F61"/>
    <w:rsid w:val="0084716D"/>
    <w:rsid w:val="00851883"/>
    <w:rsid w:val="00851A48"/>
    <w:rsid w:val="00851E8E"/>
    <w:rsid w:val="00854AE2"/>
    <w:rsid w:val="008552F2"/>
    <w:rsid w:val="00856EC9"/>
    <w:rsid w:val="00860C87"/>
    <w:rsid w:val="0086179D"/>
    <w:rsid w:val="00861C76"/>
    <w:rsid w:val="008643BE"/>
    <w:rsid w:val="00864686"/>
    <w:rsid w:val="00865A92"/>
    <w:rsid w:val="008663CA"/>
    <w:rsid w:val="00866956"/>
    <w:rsid w:val="0087411E"/>
    <w:rsid w:val="008749F8"/>
    <w:rsid w:val="008812FC"/>
    <w:rsid w:val="00883862"/>
    <w:rsid w:val="00884D70"/>
    <w:rsid w:val="0089332D"/>
    <w:rsid w:val="00893CCA"/>
    <w:rsid w:val="008949C8"/>
    <w:rsid w:val="00894D98"/>
    <w:rsid w:val="008A05C3"/>
    <w:rsid w:val="008A0A9C"/>
    <w:rsid w:val="008A0D01"/>
    <w:rsid w:val="008A1F36"/>
    <w:rsid w:val="008A5157"/>
    <w:rsid w:val="008A576F"/>
    <w:rsid w:val="008A747F"/>
    <w:rsid w:val="008B0A6F"/>
    <w:rsid w:val="008B0EE3"/>
    <w:rsid w:val="008B3404"/>
    <w:rsid w:val="008B45D3"/>
    <w:rsid w:val="008B4C88"/>
    <w:rsid w:val="008B4DBA"/>
    <w:rsid w:val="008B7643"/>
    <w:rsid w:val="008C19C0"/>
    <w:rsid w:val="008C29E5"/>
    <w:rsid w:val="008C33E9"/>
    <w:rsid w:val="008C3C88"/>
    <w:rsid w:val="008C47D1"/>
    <w:rsid w:val="008C500E"/>
    <w:rsid w:val="008C6734"/>
    <w:rsid w:val="008C752A"/>
    <w:rsid w:val="008C7F54"/>
    <w:rsid w:val="008D054C"/>
    <w:rsid w:val="008D1529"/>
    <w:rsid w:val="008D3DFE"/>
    <w:rsid w:val="008D732C"/>
    <w:rsid w:val="008E0655"/>
    <w:rsid w:val="008E1871"/>
    <w:rsid w:val="008E240C"/>
    <w:rsid w:val="008E34C0"/>
    <w:rsid w:val="008E367A"/>
    <w:rsid w:val="008E4370"/>
    <w:rsid w:val="008E6914"/>
    <w:rsid w:val="008E7764"/>
    <w:rsid w:val="008E7E06"/>
    <w:rsid w:val="008F0389"/>
    <w:rsid w:val="008F04B5"/>
    <w:rsid w:val="008F2C6A"/>
    <w:rsid w:val="008F2F46"/>
    <w:rsid w:val="008F39CA"/>
    <w:rsid w:val="008F666E"/>
    <w:rsid w:val="0090023C"/>
    <w:rsid w:val="00900281"/>
    <w:rsid w:val="00902F6C"/>
    <w:rsid w:val="0090300E"/>
    <w:rsid w:val="0090354F"/>
    <w:rsid w:val="00903ED7"/>
    <w:rsid w:val="00904583"/>
    <w:rsid w:val="009059D4"/>
    <w:rsid w:val="00906A26"/>
    <w:rsid w:val="00915D1A"/>
    <w:rsid w:val="009173B8"/>
    <w:rsid w:val="009178CE"/>
    <w:rsid w:val="00917D93"/>
    <w:rsid w:val="0092141C"/>
    <w:rsid w:val="00922BD1"/>
    <w:rsid w:val="00924EE8"/>
    <w:rsid w:val="00925233"/>
    <w:rsid w:val="0092654E"/>
    <w:rsid w:val="009311A5"/>
    <w:rsid w:val="009315D0"/>
    <w:rsid w:val="00931920"/>
    <w:rsid w:val="0093235C"/>
    <w:rsid w:val="00933288"/>
    <w:rsid w:val="00933424"/>
    <w:rsid w:val="00940621"/>
    <w:rsid w:val="00940E04"/>
    <w:rsid w:val="00943718"/>
    <w:rsid w:val="00944502"/>
    <w:rsid w:val="0094782D"/>
    <w:rsid w:val="0095163D"/>
    <w:rsid w:val="00952BE6"/>
    <w:rsid w:val="00953779"/>
    <w:rsid w:val="0095630A"/>
    <w:rsid w:val="009567B1"/>
    <w:rsid w:val="00961086"/>
    <w:rsid w:val="00964902"/>
    <w:rsid w:val="00965756"/>
    <w:rsid w:val="00971354"/>
    <w:rsid w:val="0097185A"/>
    <w:rsid w:val="00971AE2"/>
    <w:rsid w:val="00972064"/>
    <w:rsid w:val="00973117"/>
    <w:rsid w:val="00973286"/>
    <w:rsid w:val="009737B4"/>
    <w:rsid w:val="009739A8"/>
    <w:rsid w:val="00974C27"/>
    <w:rsid w:val="00974E33"/>
    <w:rsid w:val="00977930"/>
    <w:rsid w:val="009806E9"/>
    <w:rsid w:val="00983455"/>
    <w:rsid w:val="009839DC"/>
    <w:rsid w:val="00987B44"/>
    <w:rsid w:val="0099178A"/>
    <w:rsid w:val="00992CDD"/>
    <w:rsid w:val="00993E98"/>
    <w:rsid w:val="00996B80"/>
    <w:rsid w:val="00997C00"/>
    <w:rsid w:val="009A1923"/>
    <w:rsid w:val="009A43EF"/>
    <w:rsid w:val="009A56AA"/>
    <w:rsid w:val="009B00B9"/>
    <w:rsid w:val="009B0855"/>
    <w:rsid w:val="009B7379"/>
    <w:rsid w:val="009B769A"/>
    <w:rsid w:val="009C0F68"/>
    <w:rsid w:val="009C16DC"/>
    <w:rsid w:val="009C17EC"/>
    <w:rsid w:val="009C2A6C"/>
    <w:rsid w:val="009C4D01"/>
    <w:rsid w:val="009C4E6D"/>
    <w:rsid w:val="009C790E"/>
    <w:rsid w:val="009C7A2C"/>
    <w:rsid w:val="009D026F"/>
    <w:rsid w:val="009D0C2E"/>
    <w:rsid w:val="009D1C60"/>
    <w:rsid w:val="009D266E"/>
    <w:rsid w:val="009D2791"/>
    <w:rsid w:val="009D33BB"/>
    <w:rsid w:val="009D3B5F"/>
    <w:rsid w:val="009D4736"/>
    <w:rsid w:val="009D4C03"/>
    <w:rsid w:val="009D4C04"/>
    <w:rsid w:val="009D5764"/>
    <w:rsid w:val="009D57DB"/>
    <w:rsid w:val="009E05BE"/>
    <w:rsid w:val="009E1A76"/>
    <w:rsid w:val="009E373D"/>
    <w:rsid w:val="009E51D5"/>
    <w:rsid w:val="009E57C1"/>
    <w:rsid w:val="009E6F70"/>
    <w:rsid w:val="009E77BA"/>
    <w:rsid w:val="009F1023"/>
    <w:rsid w:val="009F2AB4"/>
    <w:rsid w:val="009F4429"/>
    <w:rsid w:val="009F4D8B"/>
    <w:rsid w:val="009F6618"/>
    <w:rsid w:val="009F7031"/>
    <w:rsid w:val="009F72C6"/>
    <w:rsid w:val="00A00315"/>
    <w:rsid w:val="00A00601"/>
    <w:rsid w:val="00A01766"/>
    <w:rsid w:val="00A0194B"/>
    <w:rsid w:val="00A03894"/>
    <w:rsid w:val="00A0399E"/>
    <w:rsid w:val="00A06635"/>
    <w:rsid w:val="00A06A40"/>
    <w:rsid w:val="00A07AEC"/>
    <w:rsid w:val="00A11337"/>
    <w:rsid w:val="00A133E7"/>
    <w:rsid w:val="00A13FD2"/>
    <w:rsid w:val="00A17DD9"/>
    <w:rsid w:val="00A17ECC"/>
    <w:rsid w:val="00A20237"/>
    <w:rsid w:val="00A20E94"/>
    <w:rsid w:val="00A21187"/>
    <w:rsid w:val="00A24B3D"/>
    <w:rsid w:val="00A25508"/>
    <w:rsid w:val="00A26688"/>
    <w:rsid w:val="00A314EA"/>
    <w:rsid w:val="00A317D4"/>
    <w:rsid w:val="00A33017"/>
    <w:rsid w:val="00A337AA"/>
    <w:rsid w:val="00A3505A"/>
    <w:rsid w:val="00A36812"/>
    <w:rsid w:val="00A37134"/>
    <w:rsid w:val="00A411EB"/>
    <w:rsid w:val="00A41ED9"/>
    <w:rsid w:val="00A433C3"/>
    <w:rsid w:val="00A44653"/>
    <w:rsid w:val="00A465C1"/>
    <w:rsid w:val="00A4677F"/>
    <w:rsid w:val="00A47651"/>
    <w:rsid w:val="00A50093"/>
    <w:rsid w:val="00A520F7"/>
    <w:rsid w:val="00A52383"/>
    <w:rsid w:val="00A52E60"/>
    <w:rsid w:val="00A535E3"/>
    <w:rsid w:val="00A5575B"/>
    <w:rsid w:val="00A561A6"/>
    <w:rsid w:val="00A579D5"/>
    <w:rsid w:val="00A64B89"/>
    <w:rsid w:val="00A64F07"/>
    <w:rsid w:val="00A65497"/>
    <w:rsid w:val="00A65642"/>
    <w:rsid w:val="00A659BD"/>
    <w:rsid w:val="00A66832"/>
    <w:rsid w:val="00A669BF"/>
    <w:rsid w:val="00A67513"/>
    <w:rsid w:val="00A67540"/>
    <w:rsid w:val="00A705E6"/>
    <w:rsid w:val="00A72216"/>
    <w:rsid w:val="00A73545"/>
    <w:rsid w:val="00A74090"/>
    <w:rsid w:val="00A77FAA"/>
    <w:rsid w:val="00A80A13"/>
    <w:rsid w:val="00A8153C"/>
    <w:rsid w:val="00A815C0"/>
    <w:rsid w:val="00A8189B"/>
    <w:rsid w:val="00A8214C"/>
    <w:rsid w:val="00A832BF"/>
    <w:rsid w:val="00A9090D"/>
    <w:rsid w:val="00A9144F"/>
    <w:rsid w:val="00A91696"/>
    <w:rsid w:val="00A92B10"/>
    <w:rsid w:val="00A930B6"/>
    <w:rsid w:val="00A9328B"/>
    <w:rsid w:val="00A943C6"/>
    <w:rsid w:val="00AA59CC"/>
    <w:rsid w:val="00AB3DDC"/>
    <w:rsid w:val="00AB7E86"/>
    <w:rsid w:val="00AB7FDE"/>
    <w:rsid w:val="00AC3110"/>
    <w:rsid w:val="00AC4164"/>
    <w:rsid w:val="00AC6067"/>
    <w:rsid w:val="00AC639E"/>
    <w:rsid w:val="00AD4604"/>
    <w:rsid w:val="00AE0E8C"/>
    <w:rsid w:val="00AE1ED5"/>
    <w:rsid w:val="00AE200C"/>
    <w:rsid w:val="00AE35E1"/>
    <w:rsid w:val="00AE3884"/>
    <w:rsid w:val="00AE3AB9"/>
    <w:rsid w:val="00AE5D0E"/>
    <w:rsid w:val="00AE6955"/>
    <w:rsid w:val="00AF26EF"/>
    <w:rsid w:val="00AF2854"/>
    <w:rsid w:val="00AF3D9D"/>
    <w:rsid w:val="00AF7B0C"/>
    <w:rsid w:val="00B02638"/>
    <w:rsid w:val="00B04DB0"/>
    <w:rsid w:val="00B06C6C"/>
    <w:rsid w:val="00B0726B"/>
    <w:rsid w:val="00B07BFA"/>
    <w:rsid w:val="00B10C1C"/>
    <w:rsid w:val="00B14013"/>
    <w:rsid w:val="00B142A3"/>
    <w:rsid w:val="00B17BBF"/>
    <w:rsid w:val="00B203E5"/>
    <w:rsid w:val="00B207AF"/>
    <w:rsid w:val="00B22096"/>
    <w:rsid w:val="00B22D87"/>
    <w:rsid w:val="00B26C69"/>
    <w:rsid w:val="00B27170"/>
    <w:rsid w:val="00B30C03"/>
    <w:rsid w:val="00B31053"/>
    <w:rsid w:val="00B318CC"/>
    <w:rsid w:val="00B32369"/>
    <w:rsid w:val="00B3322C"/>
    <w:rsid w:val="00B4209C"/>
    <w:rsid w:val="00B426B6"/>
    <w:rsid w:val="00B44849"/>
    <w:rsid w:val="00B46119"/>
    <w:rsid w:val="00B46860"/>
    <w:rsid w:val="00B47F6F"/>
    <w:rsid w:val="00B5174B"/>
    <w:rsid w:val="00B51918"/>
    <w:rsid w:val="00B54ACE"/>
    <w:rsid w:val="00B55668"/>
    <w:rsid w:val="00B607FF"/>
    <w:rsid w:val="00B60EAA"/>
    <w:rsid w:val="00B6200D"/>
    <w:rsid w:val="00B65BEB"/>
    <w:rsid w:val="00B6684F"/>
    <w:rsid w:val="00B67B74"/>
    <w:rsid w:val="00B67C38"/>
    <w:rsid w:val="00B70721"/>
    <w:rsid w:val="00B7574C"/>
    <w:rsid w:val="00B7656B"/>
    <w:rsid w:val="00B7736B"/>
    <w:rsid w:val="00B77B26"/>
    <w:rsid w:val="00B815EA"/>
    <w:rsid w:val="00B82665"/>
    <w:rsid w:val="00B834EA"/>
    <w:rsid w:val="00B85ADE"/>
    <w:rsid w:val="00B85D09"/>
    <w:rsid w:val="00B86A23"/>
    <w:rsid w:val="00B87E91"/>
    <w:rsid w:val="00B90135"/>
    <w:rsid w:val="00B90477"/>
    <w:rsid w:val="00B911E5"/>
    <w:rsid w:val="00B926FC"/>
    <w:rsid w:val="00B94992"/>
    <w:rsid w:val="00B95FE7"/>
    <w:rsid w:val="00BA1699"/>
    <w:rsid w:val="00BA1A9E"/>
    <w:rsid w:val="00BA5570"/>
    <w:rsid w:val="00BA5EF2"/>
    <w:rsid w:val="00BB017C"/>
    <w:rsid w:val="00BB1C56"/>
    <w:rsid w:val="00BB36F6"/>
    <w:rsid w:val="00BB4E78"/>
    <w:rsid w:val="00BB7BCC"/>
    <w:rsid w:val="00BC0835"/>
    <w:rsid w:val="00BC09C1"/>
    <w:rsid w:val="00BC27BD"/>
    <w:rsid w:val="00BC4AB2"/>
    <w:rsid w:val="00BD12BA"/>
    <w:rsid w:val="00BD1678"/>
    <w:rsid w:val="00BD2C2D"/>
    <w:rsid w:val="00BD4D86"/>
    <w:rsid w:val="00BD5457"/>
    <w:rsid w:val="00BD65CB"/>
    <w:rsid w:val="00BE14DE"/>
    <w:rsid w:val="00BE1CC4"/>
    <w:rsid w:val="00BE2510"/>
    <w:rsid w:val="00BE38CF"/>
    <w:rsid w:val="00BE5A5D"/>
    <w:rsid w:val="00BE6261"/>
    <w:rsid w:val="00BE63D4"/>
    <w:rsid w:val="00BE6470"/>
    <w:rsid w:val="00BF0723"/>
    <w:rsid w:val="00BF09B6"/>
    <w:rsid w:val="00BF1B14"/>
    <w:rsid w:val="00BF6C86"/>
    <w:rsid w:val="00C00165"/>
    <w:rsid w:val="00C012E1"/>
    <w:rsid w:val="00C01ED3"/>
    <w:rsid w:val="00C020AF"/>
    <w:rsid w:val="00C0244D"/>
    <w:rsid w:val="00C03038"/>
    <w:rsid w:val="00C058D6"/>
    <w:rsid w:val="00C06710"/>
    <w:rsid w:val="00C0762B"/>
    <w:rsid w:val="00C07D0E"/>
    <w:rsid w:val="00C10FFB"/>
    <w:rsid w:val="00C11453"/>
    <w:rsid w:val="00C129E1"/>
    <w:rsid w:val="00C14FB4"/>
    <w:rsid w:val="00C159A6"/>
    <w:rsid w:val="00C203F5"/>
    <w:rsid w:val="00C20C40"/>
    <w:rsid w:val="00C23067"/>
    <w:rsid w:val="00C25144"/>
    <w:rsid w:val="00C2619B"/>
    <w:rsid w:val="00C26FFA"/>
    <w:rsid w:val="00C307AC"/>
    <w:rsid w:val="00C30A75"/>
    <w:rsid w:val="00C320CF"/>
    <w:rsid w:val="00C340A0"/>
    <w:rsid w:val="00C3410A"/>
    <w:rsid w:val="00C3579C"/>
    <w:rsid w:val="00C37388"/>
    <w:rsid w:val="00C4190D"/>
    <w:rsid w:val="00C44272"/>
    <w:rsid w:val="00C46529"/>
    <w:rsid w:val="00C4674D"/>
    <w:rsid w:val="00C50BE9"/>
    <w:rsid w:val="00C54265"/>
    <w:rsid w:val="00C54D3F"/>
    <w:rsid w:val="00C55BD4"/>
    <w:rsid w:val="00C55F0E"/>
    <w:rsid w:val="00C6162C"/>
    <w:rsid w:val="00C621EA"/>
    <w:rsid w:val="00C63CBB"/>
    <w:rsid w:val="00C64F55"/>
    <w:rsid w:val="00C67591"/>
    <w:rsid w:val="00C70983"/>
    <w:rsid w:val="00C70D7A"/>
    <w:rsid w:val="00C70F01"/>
    <w:rsid w:val="00C71273"/>
    <w:rsid w:val="00C71BD7"/>
    <w:rsid w:val="00C72754"/>
    <w:rsid w:val="00C72B25"/>
    <w:rsid w:val="00C73870"/>
    <w:rsid w:val="00C756DF"/>
    <w:rsid w:val="00C75CE7"/>
    <w:rsid w:val="00C80B78"/>
    <w:rsid w:val="00C824B9"/>
    <w:rsid w:val="00C844B3"/>
    <w:rsid w:val="00C8563F"/>
    <w:rsid w:val="00C86625"/>
    <w:rsid w:val="00C86EE3"/>
    <w:rsid w:val="00C87937"/>
    <w:rsid w:val="00C91747"/>
    <w:rsid w:val="00C9193F"/>
    <w:rsid w:val="00C9307A"/>
    <w:rsid w:val="00C93D1C"/>
    <w:rsid w:val="00C95CD4"/>
    <w:rsid w:val="00C968E9"/>
    <w:rsid w:val="00CA071B"/>
    <w:rsid w:val="00CA226B"/>
    <w:rsid w:val="00CA25CB"/>
    <w:rsid w:val="00CA6965"/>
    <w:rsid w:val="00CB1E6A"/>
    <w:rsid w:val="00CB249F"/>
    <w:rsid w:val="00CB4ED2"/>
    <w:rsid w:val="00CB7FFB"/>
    <w:rsid w:val="00CC12C0"/>
    <w:rsid w:val="00CC13D6"/>
    <w:rsid w:val="00CC1508"/>
    <w:rsid w:val="00CC4D1D"/>
    <w:rsid w:val="00CC5E01"/>
    <w:rsid w:val="00CC66F2"/>
    <w:rsid w:val="00CD0565"/>
    <w:rsid w:val="00CD25DD"/>
    <w:rsid w:val="00CD26E2"/>
    <w:rsid w:val="00CD5620"/>
    <w:rsid w:val="00CD6EC9"/>
    <w:rsid w:val="00CD7944"/>
    <w:rsid w:val="00CD7FBB"/>
    <w:rsid w:val="00CE002F"/>
    <w:rsid w:val="00CE28B5"/>
    <w:rsid w:val="00CE440E"/>
    <w:rsid w:val="00CE54EC"/>
    <w:rsid w:val="00CE5AFB"/>
    <w:rsid w:val="00CE681C"/>
    <w:rsid w:val="00CE7E8A"/>
    <w:rsid w:val="00CF3175"/>
    <w:rsid w:val="00CF5369"/>
    <w:rsid w:val="00CF5709"/>
    <w:rsid w:val="00CF58AC"/>
    <w:rsid w:val="00D0085E"/>
    <w:rsid w:val="00D046AB"/>
    <w:rsid w:val="00D04765"/>
    <w:rsid w:val="00D11066"/>
    <w:rsid w:val="00D112FD"/>
    <w:rsid w:val="00D11382"/>
    <w:rsid w:val="00D113DE"/>
    <w:rsid w:val="00D129F5"/>
    <w:rsid w:val="00D12B20"/>
    <w:rsid w:val="00D12B4E"/>
    <w:rsid w:val="00D135B2"/>
    <w:rsid w:val="00D142A4"/>
    <w:rsid w:val="00D1675F"/>
    <w:rsid w:val="00D17A8C"/>
    <w:rsid w:val="00D17E68"/>
    <w:rsid w:val="00D22A8A"/>
    <w:rsid w:val="00D24765"/>
    <w:rsid w:val="00D2591F"/>
    <w:rsid w:val="00D307EE"/>
    <w:rsid w:val="00D33A43"/>
    <w:rsid w:val="00D35169"/>
    <w:rsid w:val="00D357D3"/>
    <w:rsid w:val="00D35A7F"/>
    <w:rsid w:val="00D36F0C"/>
    <w:rsid w:val="00D3711C"/>
    <w:rsid w:val="00D373C8"/>
    <w:rsid w:val="00D376D1"/>
    <w:rsid w:val="00D37B16"/>
    <w:rsid w:val="00D40454"/>
    <w:rsid w:val="00D41CDD"/>
    <w:rsid w:val="00D5066D"/>
    <w:rsid w:val="00D50F80"/>
    <w:rsid w:val="00D6036B"/>
    <w:rsid w:val="00D60F5A"/>
    <w:rsid w:val="00D63165"/>
    <w:rsid w:val="00D659CA"/>
    <w:rsid w:val="00D65FB0"/>
    <w:rsid w:val="00D7008F"/>
    <w:rsid w:val="00D71650"/>
    <w:rsid w:val="00D71E54"/>
    <w:rsid w:val="00D7220F"/>
    <w:rsid w:val="00D72C5C"/>
    <w:rsid w:val="00D73307"/>
    <w:rsid w:val="00D75E34"/>
    <w:rsid w:val="00D8138F"/>
    <w:rsid w:val="00D8417B"/>
    <w:rsid w:val="00D84D41"/>
    <w:rsid w:val="00D86092"/>
    <w:rsid w:val="00D86100"/>
    <w:rsid w:val="00D921F4"/>
    <w:rsid w:val="00D94892"/>
    <w:rsid w:val="00D972C8"/>
    <w:rsid w:val="00DA3B64"/>
    <w:rsid w:val="00DA4BB2"/>
    <w:rsid w:val="00DA7B57"/>
    <w:rsid w:val="00DA7F26"/>
    <w:rsid w:val="00DB2F0E"/>
    <w:rsid w:val="00DB6324"/>
    <w:rsid w:val="00DB661A"/>
    <w:rsid w:val="00DC0BE4"/>
    <w:rsid w:val="00DC127B"/>
    <w:rsid w:val="00DC28AD"/>
    <w:rsid w:val="00DC30C5"/>
    <w:rsid w:val="00DC50C7"/>
    <w:rsid w:val="00DC519E"/>
    <w:rsid w:val="00DC5462"/>
    <w:rsid w:val="00DC56AA"/>
    <w:rsid w:val="00DC6CA9"/>
    <w:rsid w:val="00DD0356"/>
    <w:rsid w:val="00DD2207"/>
    <w:rsid w:val="00DD2E86"/>
    <w:rsid w:val="00DD3FA1"/>
    <w:rsid w:val="00DD5E1A"/>
    <w:rsid w:val="00DD60BE"/>
    <w:rsid w:val="00DD6D4D"/>
    <w:rsid w:val="00DD7284"/>
    <w:rsid w:val="00DE070C"/>
    <w:rsid w:val="00DE0D94"/>
    <w:rsid w:val="00DE2041"/>
    <w:rsid w:val="00DE2F24"/>
    <w:rsid w:val="00DE558A"/>
    <w:rsid w:val="00DE6535"/>
    <w:rsid w:val="00DE6E2D"/>
    <w:rsid w:val="00DF0485"/>
    <w:rsid w:val="00DF1820"/>
    <w:rsid w:val="00DF3C3E"/>
    <w:rsid w:val="00DF5073"/>
    <w:rsid w:val="00DF567B"/>
    <w:rsid w:val="00E014FB"/>
    <w:rsid w:val="00E01FF3"/>
    <w:rsid w:val="00E02371"/>
    <w:rsid w:val="00E02A10"/>
    <w:rsid w:val="00E02FC3"/>
    <w:rsid w:val="00E03D7B"/>
    <w:rsid w:val="00E04280"/>
    <w:rsid w:val="00E053B6"/>
    <w:rsid w:val="00E054BC"/>
    <w:rsid w:val="00E05DE9"/>
    <w:rsid w:val="00E07328"/>
    <w:rsid w:val="00E07988"/>
    <w:rsid w:val="00E10F80"/>
    <w:rsid w:val="00E136CB"/>
    <w:rsid w:val="00E136D7"/>
    <w:rsid w:val="00E13E3C"/>
    <w:rsid w:val="00E140F8"/>
    <w:rsid w:val="00E15BB3"/>
    <w:rsid w:val="00E177AA"/>
    <w:rsid w:val="00E22C78"/>
    <w:rsid w:val="00E264EF"/>
    <w:rsid w:val="00E31F55"/>
    <w:rsid w:val="00E321E2"/>
    <w:rsid w:val="00E33D24"/>
    <w:rsid w:val="00E34A80"/>
    <w:rsid w:val="00E3555B"/>
    <w:rsid w:val="00E37540"/>
    <w:rsid w:val="00E37D98"/>
    <w:rsid w:val="00E41055"/>
    <w:rsid w:val="00E42F5D"/>
    <w:rsid w:val="00E439FD"/>
    <w:rsid w:val="00E459C5"/>
    <w:rsid w:val="00E47C4D"/>
    <w:rsid w:val="00E500A9"/>
    <w:rsid w:val="00E51174"/>
    <w:rsid w:val="00E521F5"/>
    <w:rsid w:val="00E52F18"/>
    <w:rsid w:val="00E57EDA"/>
    <w:rsid w:val="00E60532"/>
    <w:rsid w:val="00E6682D"/>
    <w:rsid w:val="00E66B72"/>
    <w:rsid w:val="00E71136"/>
    <w:rsid w:val="00E73632"/>
    <w:rsid w:val="00E743B8"/>
    <w:rsid w:val="00E7527D"/>
    <w:rsid w:val="00E77813"/>
    <w:rsid w:val="00E81CD4"/>
    <w:rsid w:val="00E83822"/>
    <w:rsid w:val="00E857E1"/>
    <w:rsid w:val="00E876A8"/>
    <w:rsid w:val="00E90DEE"/>
    <w:rsid w:val="00E942D4"/>
    <w:rsid w:val="00E94C3A"/>
    <w:rsid w:val="00E9546D"/>
    <w:rsid w:val="00E96900"/>
    <w:rsid w:val="00E97EB8"/>
    <w:rsid w:val="00EA075D"/>
    <w:rsid w:val="00EA21CB"/>
    <w:rsid w:val="00EA25F0"/>
    <w:rsid w:val="00EB1846"/>
    <w:rsid w:val="00EB2193"/>
    <w:rsid w:val="00EB25DF"/>
    <w:rsid w:val="00EC1B96"/>
    <w:rsid w:val="00EC2C35"/>
    <w:rsid w:val="00EC7A61"/>
    <w:rsid w:val="00ED0D13"/>
    <w:rsid w:val="00ED3EF3"/>
    <w:rsid w:val="00ED4BAE"/>
    <w:rsid w:val="00ED515E"/>
    <w:rsid w:val="00ED558E"/>
    <w:rsid w:val="00ED572C"/>
    <w:rsid w:val="00ED5F42"/>
    <w:rsid w:val="00ED5F99"/>
    <w:rsid w:val="00ED627E"/>
    <w:rsid w:val="00ED6501"/>
    <w:rsid w:val="00EE05D6"/>
    <w:rsid w:val="00EE2FB9"/>
    <w:rsid w:val="00EE6109"/>
    <w:rsid w:val="00EF1E9C"/>
    <w:rsid w:val="00EF20A4"/>
    <w:rsid w:val="00EF237C"/>
    <w:rsid w:val="00EF5D17"/>
    <w:rsid w:val="00EF7441"/>
    <w:rsid w:val="00F00BF4"/>
    <w:rsid w:val="00F04D58"/>
    <w:rsid w:val="00F0589A"/>
    <w:rsid w:val="00F060D8"/>
    <w:rsid w:val="00F13B7B"/>
    <w:rsid w:val="00F20572"/>
    <w:rsid w:val="00F22EB4"/>
    <w:rsid w:val="00F23528"/>
    <w:rsid w:val="00F23AA6"/>
    <w:rsid w:val="00F24985"/>
    <w:rsid w:val="00F2669F"/>
    <w:rsid w:val="00F26CDD"/>
    <w:rsid w:val="00F27005"/>
    <w:rsid w:val="00F27493"/>
    <w:rsid w:val="00F301A1"/>
    <w:rsid w:val="00F314D8"/>
    <w:rsid w:val="00F3286E"/>
    <w:rsid w:val="00F32E0B"/>
    <w:rsid w:val="00F35091"/>
    <w:rsid w:val="00F36C74"/>
    <w:rsid w:val="00F36CEB"/>
    <w:rsid w:val="00F37D89"/>
    <w:rsid w:val="00F40DF5"/>
    <w:rsid w:val="00F41376"/>
    <w:rsid w:val="00F43FFF"/>
    <w:rsid w:val="00F44E79"/>
    <w:rsid w:val="00F4574D"/>
    <w:rsid w:val="00F45DE7"/>
    <w:rsid w:val="00F50A93"/>
    <w:rsid w:val="00F50FE4"/>
    <w:rsid w:val="00F516EC"/>
    <w:rsid w:val="00F52122"/>
    <w:rsid w:val="00F521EB"/>
    <w:rsid w:val="00F53AB1"/>
    <w:rsid w:val="00F60978"/>
    <w:rsid w:val="00F61D9E"/>
    <w:rsid w:val="00F62091"/>
    <w:rsid w:val="00F62653"/>
    <w:rsid w:val="00F638E3"/>
    <w:rsid w:val="00F645EB"/>
    <w:rsid w:val="00F6676F"/>
    <w:rsid w:val="00F67CD5"/>
    <w:rsid w:val="00F70CCD"/>
    <w:rsid w:val="00F71057"/>
    <w:rsid w:val="00F76F38"/>
    <w:rsid w:val="00F81674"/>
    <w:rsid w:val="00F81876"/>
    <w:rsid w:val="00F913FB"/>
    <w:rsid w:val="00F91529"/>
    <w:rsid w:val="00F92ECB"/>
    <w:rsid w:val="00F937EA"/>
    <w:rsid w:val="00F93959"/>
    <w:rsid w:val="00F93C87"/>
    <w:rsid w:val="00F93FB7"/>
    <w:rsid w:val="00F94994"/>
    <w:rsid w:val="00F9768E"/>
    <w:rsid w:val="00FA4BBB"/>
    <w:rsid w:val="00FA517A"/>
    <w:rsid w:val="00FA57F3"/>
    <w:rsid w:val="00FA616E"/>
    <w:rsid w:val="00FB2201"/>
    <w:rsid w:val="00FB647B"/>
    <w:rsid w:val="00FB6D7A"/>
    <w:rsid w:val="00FC0B32"/>
    <w:rsid w:val="00FC1907"/>
    <w:rsid w:val="00FC1C1C"/>
    <w:rsid w:val="00FC1C1D"/>
    <w:rsid w:val="00FC3A5C"/>
    <w:rsid w:val="00FC3BDC"/>
    <w:rsid w:val="00FC3E76"/>
    <w:rsid w:val="00FC46B8"/>
    <w:rsid w:val="00FC6C93"/>
    <w:rsid w:val="00FD068B"/>
    <w:rsid w:val="00FD0AC2"/>
    <w:rsid w:val="00FD0C73"/>
    <w:rsid w:val="00FD1BE0"/>
    <w:rsid w:val="00FD39CD"/>
    <w:rsid w:val="00FD435F"/>
    <w:rsid w:val="00FD7DAB"/>
    <w:rsid w:val="00FE1E8F"/>
    <w:rsid w:val="00FE4C0A"/>
    <w:rsid w:val="00FE55A8"/>
    <w:rsid w:val="00FE620B"/>
    <w:rsid w:val="00FE6248"/>
    <w:rsid w:val="00FE646E"/>
    <w:rsid w:val="00FE686E"/>
    <w:rsid w:val="00FF2963"/>
    <w:rsid w:val="00FF2E3D"/>
    <w:rsid w:val="00FF31BC"/>
    <w:rsid w:val="00FF60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6688"/>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character" w:customStyle="1" w:styleId="markedcontent">
    <w:name w:val="markedcontent"/>
    <w:basedOn w:val="Domylnaczcionkaakapitu"/>
    <w:rsid w:val="003E1A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26688"/>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Tekstpodstawowy">
    <w:name w:val="Body Text"/>
    <w:basedOn w:val="Normalny"/>
    <w:link w:val="TekstpodstawowyZnak"/>
    <w:unhideWhenUsed/>
    <w:rsid w:val="00433B3F"/>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433B3F"/>
    <w:rPr>
      <w:rFonts w:ascii="Arial Black" w:eastAsia="Times New Roman" w:hAnsi="Arial Black"/>
      <w:b/>
      <w:sz w:val="24"/>
    </w:rPr>
  </w:style>
  <w:style w:type="paragraph" w:styleId="Tekstpodstawowy2">
    <w:name w:val="Body Text 2"/>
    <w:basedOn w:val="Normalny"/>
    <w:link w:val="Tekstpodstawowy2Znak"/>
    <w:uiPriority w:val="99"/>
    <w:unhideWhenUsed/>
    <w:rsid w:val="00433B3F"/>
    <w:pPr>
      <w:spacing w:after="120" w:line="480" w:lineRule="auto"/>
    </w:pPr>
  </w:style>
  <w:style w:type="character" w:customStyle="1" w:styleId="Tekstpodstawowy2Znak">
    <w:name w:val="Tekst podstawowy 2 Znak"/>
    <w:basedOn w:val="Domylnaczcionkaakapitu"/>
    <w:link w:val="Tekstpodstawowy2"/>
    <w:uiPriority w:val="99"/>
    <w:rsid w:val="00433B3F"/>
    <w:rPr>
      <w:sz w:val="22"/>
      <w:szCs w:val="22"/>
      <w:lang w:eastAsia="en-US"/>
    </w:rPr>
  </w:style>
  <w:style w:type="paragraph" w:styleId="Tekstpodstawowywcity3">
    <w:name w:val="Body Text Indent 3"/>
    <w:basedOn w:val="Normalny"/>
    <w:link w:val="Tekstpodstawowywcity3Znak"/>
    <w:uiPriority w:val="99"/>
    <w:semiHidden/>
    <w:unhideWhenUsed/>
    <w:rsid w:val="00433B3F"/>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rsid w:val="00433B3F"/>
    <w:rPr>
      <w:rFonts w:ascii="Times New Roman" w:eastAsia="Times New Roman" w:hAnsi="Times New Roman"/>
      <w:sz w:val="16"/>
      <w:szCs w:val="16"/>
      <w:lang w:eastAsia="en-US"/>
    </w:rPr>
  </w:style>
  <w:style w:type="character" w:customStyle="1" w:styleId="AkapitzlistZnak">
    <w:name w:val="Akapit z listą Znak"/>
    <w:aliases w:val="sw tekst Znak,Normal Znak,Akapit z listą3 Znak,Akapit z listą31 Znak,Wypunktowanie Znak,Normal2 Znak,L1 Znak,Numerowanie Znak,Adresat stanowisko Znak"/>
    <w:link w:val="Akapitzlist"/>
    <w:uiPriority w:val="34"/>
    <w:qFormat/>
    <w:locked/>
    <w:rsid w:val="00433B3F"/>
    <w:rPr>
      <w:sz w:val="24"/>
      <w:szCs w:val="24"/>
    </w:rPr>
  </w:style>
  <w:style w:type="paragraph" w:styleId="Akapitzlist">
    <w:name w:val="List Paragraph"/>
    <w:aliases w:val="sw tekst,Normal,Akapit z listą3,Akapit z listą31,Wypunktowanie,Normal2,L1,Numerowanie,Adresat stanowisko"/>
    <w:basedOn w:val="Normalny"/>
    <w:link w:val="AkapitzlistZnak"/>
    <w:uiPriority w:val="34"/>
    <w:qFormat/>
    <w:rsid w:val="00433B3F"/>
    <w:pPr>
      <w:spacing w:after="0" w:line="240" w:lineRule="auto"/>
      <w:ind w:left="720"/>
      <w:contextualSpacing/>
      <w:jc w:val="both"/>
    </w:pPr>
    <w:rPr>
      <w:sz w:val="24"/>
      <w:szCs w:val="24"/>
      <w:lang w:eastAsia="pl-PL"/>
    </w:rPr>
  </w:style>
  <w:style w:type="paragraph" w:styleId="NormalnyWeb">
    <w:name w:val="Normal (Web)"/>
    <w:basedOn w:val="Normalny"/>
    <w:uiPriority w:val="99"/>
    <w:unhideWhenUsed/>
    <w:rsid w:val="0054553C"/>
    <w:pPr>
      <w:spacing w:before="100" w:beforeAutospacing="1" w:after="119"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4553C"/>
    <w:rPr>
      <w:b/>
      <w:bCs/>
    </w:rPr>
  </w:style>
  <w:style w:type="paragraph" w:customStyle="1" w:styleId="western">
    <w:name w:val="western"/>
    <w:basedOn w:val="Normalny"/>
    <w:rsid w:val="00CA25CB"/>
    <w:pPr>
      <w:spacing w:before="100" w:beforeAutospacing="1" w:after="119" w:line="240" w:lineRule="auto"/>
    </w:pPr>
    <w:rPr>
      <w:rFonts w:ascii="Times New Roman" w:eastAsia="Times New Roman" w:hAnsi="Times New Roman"/>
      <w:sz w:val="24"/>
      <w:szCs w:val="24"/>
      <w:lang w:eastAsia="pl-PL"/>
    </w:rPr>
  </w:style>
  <w:style w:type="paragraph" w:styleId="Tekstpodstawowywcity">
    <w:name w:val="Body Text Indent"/>
    <w:basedOn w:val="Normalny"/>
    <w:link w:val="TekstpodstawowywcityZnak"/>
    <w:rsid w:val="00A20E94"/>
    <w:pPr>
      <w:spacing w:after="120" w:line="240" w:lineRule="auto"/>
      <w:ind w:left="283"/>
    </w:pPr>
    <w:rPr>
      <w:rFonts w:ascii="Times New Roman" w:eastAsia="Times New Roman" w:hAnsi="Times New Roman"/>
      <w:sz w:val="20"/>
      <w:szCs w:val="20"/>
      <w:lang w:eastAsia="pl-PL"/>
    </w:rPr>
  </w:style>
  <w:style w:type="character" w:customStyle="1" w:styleId="TekstpodstawowywcityZnak">
    <w:name w:val="Tekst podstawowy wcięty Znak"/>
    <w:basedOn w:val="Domylnaczcionkaakapitu"/>
    <w:link w:val="Tekstpodstawowywcity"/>
    <w:rsid w:val="00A20E94"/>
    <w:rPr>
      <w:rFonts w:ascii="Times New Roman" w:eastAsia="Times New Roman" w:hAnsi="Times New Roman"/>
    </w:rPr>
  </w:style>
  <w:style w:type="character" w:customStyle="1" w:styleId="FontStyle42">
    <w:name w:val="Font Style42"/>
    <w:uiPriority w:val="99"/>
    <w:rsid w:val="00F521EB"/>
    <w:rPr>
      <w:rFonts w:ascii="Franklin Gothic Medium Cond" w:hAnsi="Franklin Gothic Medium Cond" w:cs="Franklin Gothic Medium Cond" w:hint="default"/>
      <w:b/>
      <w:bCs/>
      <w:i/>
      <w:iCs/>
      <w:spacing w:val="10"/>
      <w:sz w:val="12"/>
      <w:szCs w:val="12"/>
    </w:rPr>
  </w:style>
  <w:style w:type="paragraph" w:styleId="Bezodstpw">
    <w:name w:val="No Spacing"/>
    <w:link w:val="BezodstpwZnak"/>
    <w:uiPriority w:val="1"/>
    <w:qFormat/>
    <w:rsid w:val="00F521EB"/>
    <w:rPr>
      <w:rFonts w:eastAsia="Times New Roman"/>
      <w:sz w:val="22"/>
      <w:szCs w:val="22"/>
    </w:rPr>
  </w:style>
  <w:style w:type="character" w:customStyle="1" w:styleId="FontStyle37">
    <w:name w:val="Font Style37"/>
    <w:uiPriority w:val="99"/>
    <w:rsid w:val="00F521EB"/>
    <w:rPr>
      <w:rFonts w:ascii="Tahoma" w:hAnsi="Tahoma" w:cs="Tahoma" w:hint="default"/>
      <w:b/>
      <w:bCs/>
      <w:sz w:val="24"/>
      <w:szCs w:val="24"/>
    </w:rPr>
  </w:style>
  <w:style w:type="character" w:customStyle="1" w:styleId="FontStyle41">
    <w:name w:val="Font Style41"/>
    <w:uiPriority w:val="99"/>
    <w:rsid w:val="00F521EB"/>
    <w:rPr>
      <w:rFonts w:ascii="Franklin Gothic Medium Cond" w:hAnsi="Franklin Gothic Medium Cond" w:cs="Franklin Gothic Medium Cond" w:hint="default"/>
      <w:b/>
      <w:bCs/>
      <w:sz w:val="24"/>
      <w:szCs w:val="24"/>
    </w:rPr>
  </w:style>
  <w:style w:type="paragraph" w:customStyle="1" w:styleId="Standard">
    <w:name w:val="Standard"/>
    <w:rsid w:val="00CA6965"/>
    <w:pPr>
      <w:widowControl w:val="0"/>
      <w:suppressAutoHyphens/>
      <w:autoSpaceDN w:val="0"/>
    </w:pPr>
    <w:rPr>
      <w:rFonts w:ascii="Times New Roman" w:eastAsia="SimSun" w:hAnsi="Times New Roman" w:cs="Mangal"/>
      <w:kern w:val="3"/>
      <w:sz w:val="24"/>
      <w:szCs w:val="24"/>
      <w:lang w:eastAsia="zh-CN" w:bidi="hi-IN"/>
    </w:rPr>
  </w:style>
  <w:style w:type="character" w:customStyle="1" w:styleId="StrongEmphasis">
    <w:name w:val="Strong Emphasis"/>
    <w:rsid w:val="00CA6965"/>
    <w:rPr>
      <w:b/>
      <w:bCs/>
    </w:rPr>
  </w:style>
  <w:style w:type="paragraph" w:customStyle="1" w:styleId="Default">
    <w:name w:val="Default"/>
    <w:rsid w:val="00D1675F"/>
    <w:pPr>
      <w:autoSpaceDE w:val="0"/>
      <w:autoSpaceDN w:val="0"/>
      <w:adjustRightInd w:val="0"/>
    </w:pPr>
    <w:rPr>
      <w:rFonts w:cs="Calibri"/>
      <w:color w:val="000000"/>
      <w:sz w:val="24"/>
      <w:szCs w:val="24"/>
    </w:rPr>
  </w:style>
  <w:style w:type="paragraph" w:styleId="Tekstprzypisukocowego">
    <w:name w:val="endnote text"/>
    <w:basedOn w:val="Normalny"/>
    <w:link w:val="TekstprzypisukocowegoZnak"/>
    <w:uiPriority w:val="99"/>
    <w:semiHidden/>
    <w:unhideWhenUsed/>
    <w:rsid w:val="00C5426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54265"/>
    <w:rPr>
      <w:lang w:eastAsia="en-US"/>
    </w:rPr>
  </w:style>
  <w:style w:type="character" w:styleId="Odwoanieprzypisukocowego">
    <w:name w:val="endnote reference"/>
    <w:basedOn w:val="Domylnaczcionkaakapitu"/>
    <w:uiPriority w:val="99"/>
    <w:semiHidden/>
    <w:unhideWhenUsed/>
    <w:rsid w:val="00C54265"/>
    <w:rPr>
      <w:vertAlign w:val="superscript"/>
    </w:rPr>
  </w:style>
  <w:style w:type="character" w:customStyle="1" w:styleId="BezodstpwZnak">
    <w:name w:val="Bez odstępów Znak"/>
    <w:link w:val="Bezodstpw"/>
    <w:rsid w:val="00D8417B"/>
    <w:rPr>
      <w:rFonts w:eastAsia="Times New Roman"/>
      <w:sz w:val="22"/>
      <w:szCs w:val="22"/>
    </w:rPr>
  </w:style>
  <w:style w:type="paragraph" w:styleId="Tekstpodstawowywcity2">
    <w:name w:val="Body Text Indent 2"/>
    <w:basedOn w:val="Normalny"/>
    <w:link w:val="Tekstpodstawowywcity2Znak"/>
    <w:uiPriority w:val="99"/>
    <w:semiHidden/>
    <w:unhideWhenUsed/>
    <w:rsid w:val="008E34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8E34C0"/>
    <w:rPr>
      <w:sz w:val="22"/>
      <w:szCs w:val="22"/>
      <w:lang w:eastAsia="en-US"/>
    </w:rPr>
  </w:style>
  <w:style w:type="character" w:styleId="HTML-staaszeroko">
    <w:name w:val="HTML Typewriter"/>
    <w:basedOn w:val="Domylnaczcionkaakapitu"/>
    <w:uiPriority w:val="99"/>
    <w:semiHidden/>
    <w:unhideWhenUsed/>
    <w:rsid w:val="00D94892"/>
    <w:rPr>
      <w:rFonts w:ascii="Courier New" w:eastAsia="Times New Roman" w:hAnsi="Courier New" w:cs="Courier New"/>
      <w:sz w:val="20"/>
      <w:szCs w:val="20"/>
    </w:rPr>
  </w:style>
  <w:style w:type="character" w:customStyle="1" w:styleId="teletype">
    <w:name w:val="teletype"/>
    <w:basedOn w:val="Domylnaczcionkaakapitu"/>
    <w:rsid w:val="00D94892"/>
  </w:style>
  <w:style w:type="paragraph" w:customStyle="1" w:styleId="textbody">
    <w:name w:val="textbody"/>
    <w:basedOn w:val="Normalny"/>
    <w:rsid w:val="00D9489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ekstdokbold">
    <w:name w:val="tekst dok. bold"/>
    <w:rsid w:val="00B6684F"/>
    <w:rPr>
      <w:b/>
      <w:bCs w:val="0"/>
    </w:rPr>
  </w:style>
  <w:style w:type="character" w:customStyle="1" w:styleId="apple-converted-space">
    <w:name w:val="apple-converted-space"/>
    <w:rsid w:val="00FC1C1D"/>
  </w:style>
  <w:style w:type="character" w:customStyle="1" w:styleId="Typewriter">
    <w:name w:val="Typewriter"/>
    <w:rsid w:val="007673CD"/>
    <w:rPr>
      <w:rFonts w:ascii="Courier New" w:hAnsi="Courier New" w:cs="Courier New" w:hint="default"/>
      <w:sz w:val="20"/>
    </w:rPr>
  </w:style>
  <w:style w:type="character" w:customStyle="1" w:styleId="markedcontent">
    <w:name w:val="markedcontent"/>
    <w:basedOn w:val="Domylnaczcionkaakapitu"/>
    <w:rsid w:val="003E1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227">
      <w:bodyDiv w:val="1"/>
      <w:marLeft w:val="0"/>
      <w:marRight w:val="0"/>
      <w:marTop w:val="0"/>
      <w:marBottom w:val="0"/>
      <w:divBdr>
        <w:top w:val="none" w:sz="0" w:space="0" w:color="auto"/>
        <w:left w:val="none" w:sz="0" w:space="0" w:color="auto"/>
        <w:bottom w:val="none" w:sz="0" w:space="0" w:color="auto"/>
        <w:right w:val="none" w:sz="0" w:space="0" w:color="auto"/>
      </w:divBdr>
    </w:div>
    <w:div w:id="23600687">
      <w:bodyDiv w:val="1"/>
      <w:marLeft w:val="0"/>
      <w:marRight w:val="0"/>
      <w:marTop w:val="0"/>
      <w:marBottom w:val="0"/>
      <w:divBdr>
        <w:top w:val="none" w:sz="0" w:space="0" w:color="auto"/>
        <w:left w:val="none" w:sz="0" w:space="0" w:color="auto"/>
        <w:bottom w:val="none" w:sz="0" w:space="0" w:color="auto"/>
        <w:right w:val="none" w:sz="0" w:space="0" w:color="auto"/>
      </w:divBdr>
      <w:divsChild>
        <w:div w:id="444232345">
          <w:marLeft w:val="0"/>
          <w:marRight w:val="0"/>
          <w:marTop w:val="0"/>
          <w:marBottom w:val="0"/>
          <w:divBdr>
            <w:top w:val="none" w:sz="0" w:space="0" w:color="auto"/>
            <w:left w:val="none" w:sz="0" w:space="0" w:color="auto"/>
            <w:bottom w:val="none" w:sz="0" w:space="0" w:color="auto"/>
            <w:right w:val="none" w:sz="0" w:space="0" w:color="auto"/>
          </w:divBdr>
        </w:div>
        <w:div w:id="746195319">
          <w:marLeft w:val="0"/>
          <w:marRight w:val="0"/>
          <w:marTop w:val="0"/>
          <w:marBottom w:val="0"/>
          <w:divBdr>
            <w:top w:val="none" w:sz="0" w:space="0" w:color="auto"/>
            <w:left w:val="none" w:sz="0" w:space="0" w:color="auto"/>
            <w:bottom w:val="none" w:sz="0" w:space="0" w:color="auto"/>
            <w:right w:val="none" w:sz="0" w:space="0" w:color="auto"/>
          </w:divBdr>
        </w:div>
        <w:div w:id="857932459">
          <w:marLeft w:val="0"/>
          <w:marRight w:val="0"/>
          <w:marTop w:val="0"/>
          <w:marBottom w:val="0"/>
          <w:divBdr>
            <w:top w:val="none" w:sz="0" w:space="0" w:color="auto"/>
            <w:left w:val="none" w:sz="0" w:space="0" w:color="auto"/>
            <w:bottom w:val="none" w:sz="0" w:space="0" w:color="auto"/>
            <w:right w:val="none" w:sz="0" w:space="0" w:color="auto"/>
          </w:divBdr>
        </w:div>
        <w:div w:id="887112547">
          <w:marLeft w:val="0"/>
          <w:marRight w:val="0"/>
          <w:marTop w:val="0"/>
          <w:marBottom w:val="0"/>
          <w:divBdr>
            <w:top w:val="none" w:sz="0" w:space="0" w:color="auto"/>
            <w:left w:val="none" w:sz="0" w:space="0" w:color="auto"/>
            <w:bottom w:val="none" w:sz="0" w:space="0" w:color="auto"/>
            <w:right w:val="none" w:sz="0" w:space="0" w:color="auto"/>
          </w:divBdr>
        </w:div>
        <w:div w:id="1395733195">
          <w:marLeft w:val="0"/>
          <w:marRight w:val="0"/>
          <w:marTop w:val="0"/>
          <w:marBottom w:val="0"/>
          <w:divBdr>
            <w:top w:val="none" w:sz="0" w:space="0" w:color="auto"/>
            <w:left w:val="none" w:sz="0" w:space="0" w:color="auto"/>
            <w:bottom w:val="none" w:sz="0" w:space="0" w:color="auto"/>
            <w:right w:val="none" w:sz="0" w:space="0" w:color="auto"/>
          </w:divBdr>
        </w:div>
        <w:div w:id="1826777056">
          <w:marLeft w:val="0"/>
          <w:marRight w:val="0"/>
          <w:marTop w:val="0"/>
          <w:marBottom w:val="0"/>
          <w:divBdr>
            <w:top w:val="none" w:sz="0" w:space="0" w:color="auto"/>
            <w:left w:val="none" w:sz="0" w:space="0" w:color="auto"/>
            <w:bottom w:val="none" w:sz="0" w:space="0" w:color="auto"/>
            <w:right w:val="none" w:sz="0" w:space="0" w:color="auto"/>
          </w:divBdr>
        </w:div>
      </w:divsChild>
    </w:div>
    <w:div w:id="82118193">
      <w:bodyDiv w:val="1"/>
      <w:marLeft w:val="0"/>
      <w:marRight w:val="0"/>
      <w:marTop w:val="0"/>
      <w:marBottom w:val="0"/>
      <w:divBdr>
        <w:top w:val="none" w:sz="0" w:space="0" w:color="auto"/>
        <w:left w:val="none" w:sz="0" w:space="0" w:color="auto"/>
        <w:bottom w:val="none" w:sz="0" w:space="0" w:color="auto"/>
        <w:right w:val="none" w:sz="0" w:space="0" w:color="auto"/>
      </w:divBdr>
    </w:div>
    <w:div w:id="114641903">
      <w:bodyDiv w:val="1"/>
      <w:marLeft w:val="0"/>
      <w:marRight w:val="0"/>
      <w:marTop w:val="0"/>
      <w:marBottom w:val="0"/>
      <w:divBdr>
        <w:top w:val="none" w:sz="0" w:space="0" w:color="auto"/>
        <w:left w:val="none" w:sz="0" w:space="0" w:color="auto"/>
        <w:bottom w:val="none" w:sz="0" w:space="0" w:color="auto"/>
        <w:right w:val="none" w:sz="0" w:space="0" w:color="auto"/>
      </w:divBdr>
    </w:div>
    <w:div w:id="158617030">
      <w:bodyDiv w:val="1"/>
      <w:marLeft w:val="0"/>
      <w:marRight w:val="0"/>
      <w:marTop w:val="0"/>
      <w:marBottom w:val="0"/>
      <w:divBdr>
        <w:top w:val="none" w:sz="0" w:space="0" w:color="auto"/>
        <w:left w:val="none" w:sz="0" w:space="0" w:color="auto"/>
        <w:bottom w:val="none" w:sz="0" w:space="0" w:color="auto"/>
        <w:right w:val="none" w:sz="0" w:space="0" w:color="auto"/>
      </w:divBdr>
    </w:div>
    <w:div w:id="283390854">
      <w:bodyDiv w:val="1"/>
      <w:marLeft w:val="0"/>
      <w:marRight w:val="0"/>
      <w:marTop w:val="0"/>
      <w:marBottom w:val="0"/>
      <w:divBdr>
        <w:top w:val="none" w:sz="0" w:space="0" w:color="auto"/>
        <w:left w:val="none" w:sz="0" w:space="0" w:color="auto"/>
        <w:bottom w:val="none" w:sz="0" w:space="0" w:color="auto"/>
        <w:right w:val="none" w:sz="0" w:space="0" w:color="auto"/>
      </w:divBdr>
    </w:div>
    <w:div w:id="436406453">
      <w:bodyDiv w:val="1"/>
      <w:marLeft w:val="0"/>
      <w:marRight w:val="0"/>
      <w:marTop w:val="0"/>
      <w:marBottom w:val="0"/>
      <w:divBdr>
        <w:top w:val="none" w:sz="0" w:space="0" w:color="auto"/>
        <w:left w:val="none" w:sz="0" w:space="0" w:color="auto"/>
        <w:bottom w:val="none" w:sz="0" w:space="0" w:color="auto"/>
        <w:right w:val="none" w:sz="0" w:space="0" w:color="auto"/>
      </w:divBdr>
    </w:div>
    <w:div w:id="624771844">
      <w:bodyDiv w:val="1"/>
      <w:marLeft w:val="0"/>
      <w:marRight w:val="0"/>
      <w:marTop w:val="0"/>
      <w:marBottom w:val="0"/>
      <w:divBdr>
        <w:top w:val="none" w:sz="0" w:space="0" w:color="auto"/>
        <w:left w:val="none" w:sz="0" w:space="0" w:color="auto"/>
        <w:bottom w:val="none" w:sz="0" w:space="0" w:color="auto"/>
        <w:right w:val="none" w:sz="0" w:space="0" w:color="auto"/>
      </w:divBdr>
    </w:div>
    <w:div w:id="850755504">
      <w:bodyDiv w:val="1"/>
      <w:marLeft w:val="0"/>
      <w:marRight w:val="0"/>
      <w:marTop w:val="0"/>
      <w:marBottom w:val="0"/>
      <w:divBdr>
        <w:top w:val="none" w:sz="0" w:space="0" w:color="auto"/>
        <w:left w:val="none" w:sz="0" w:space="0" w:color="auto"/>
        <w:bottom w:val="none" w:sz="0" w:space="0" w:color="auto"/>
        <w:right w:val="none" w:sz="0" w:space="0" w:color="auto"/>
      </w:divBdr>
    </w:div>
    <w:div w:id="977954336">
      <w:bodyDiv w:val="1"/>
      <w:marLeft w:val="0"/>
      <w:marRight w:val="0"/>
      <w:marTop w:val="0"/>
      <w:marBottom w:val="0"/>
      <w:divBdr>
        <w:top w:val="none" w:sz="0" w:space="0" w:color="auto"/>
        <w:left w:val="none" w:sz="0" w:space="0" w:color="auto"/>
        <w:bottom w:val="none" w:sz="0" w:space="0" w:color="auto"/>
        <w:right w:val="none" w:sz="0" w:space="0" w:color="auto"/>
      </w:divBdr>
    </w:div>
    <w:div w:id="1027755539">
      <w:bodyDiv w:val="1"/>
      <w:marLeft w:val="0"/>
      <w:marRight w:val="0"/>
      <w:marTop w:val="0"/>
      <w:marBottom w:val="0"/>
      <w:divBdr>
        <w:top w:val="none" w:sz="0" w:space="0" w:color="auto"/>
        <w:left w:val="none" w:sz="0" w:space="0" w:color="auto"/>
        <w:bottom w:val="none" w:sz="0" w:space="0" w:color="auto"/>
        <w:right w:val="none" w:sz="0" w:space="0" w:color="auto"/>
      </w:divBdr>
    </w:div>
    <w:div w:id="1077170807">
      <w:bodyDiv w:val="1"/>
      <w:marLeft w:val="0"/>
      <w:marRight w:val="0"/>
      <w:marTop w:val="0"/>
      <w:marBottom w:val="0"/>
      <w:divBdr>
        <w:top w:val="none" w:sz="0" w:space="0" w:color="auto"/>
        <w:left w:val="none" w:sz="0" w:space="0" w:color="auto"/>
        <w:bottom w:val="none" w:sz="0" w:space="0" w:color="auto"/>
        <w:right w:val="none" w:sz="0" w:space="0" w:color="auto"/>
      </w:divBdr>
    </w:div>
    <w:div w:id="1163205592">
      <w:bodyDiv w:val="1"/>
      <w:marLeft w:val="0"/>
      <w:marRight w:val="0"/>
      <w:marTop w:val="0"/>
      <w:marBottom w:val="0"/>
      <w:divBdr>
        <w:top w:val="none" w:sz="0" w:space="0" w:color="auto"/>
        <w:left w:val="none" w:sz="0" w:space="0" w:color="auto"/>
        <w:bottom w:val="none" w:sz="0" w:space="0" w:color="auto"/>
        <w:right w:val="none" w:sz="0" w:space="0" w:color="auto"/>
      </w:divBdr>
    </w:div>
    <w:div w:id="1210336154">
      <w:bodyDiv w:val="1"/>
      <w:marLeft w:val="0"/>
      <w:marRight w:val="0"/>
      <w:marTop w:val="0"/>
      <w:marBottom w:val="0"/>
      <w:divBdr>
        <w:top w:val="none" w:sz="0" w:space="0" w:color="auto"/>
        <w:left w:val="none" w:sz="0" w:space="0" w:color="auto"/>
        <w:bottom w:val="none" w:sz="0" w:space="0" w:color="auto"/>
        <w:right w:val="none" w:sz="0" w:space="0" w:color="auto"/>
      </w:divBdr>
    </w:div>
    <w:div w:id="1359576112">
      <w:bodyDiv w:val="1"/>
      <w:marLeft w:val="0"/>
      <w:marRight w:val="0"/>
      <w:marTop w:val="0"/>
      <w:marBottom w:val="0"/>
      <w:divBdr>
        <w:top w:val="none" w:sz="0" w:space="0" w:color="auto"/>
        <w:left w:val="none" w:sz="0" w:space="0" w:color="auto"/>
        <w:bottom w:val="none" w:sz="0" w:space="0" w:color="auto"/>
        <w:right w:val="none" w:sz="0" w:space="0" w:color="auto"/>
      </w:divBdr>
    </w:div>
    <w:div w:id="1458333480">
      <w:bodyDiv w:val="1"/>
      <w:marLeft w:val="0"/>
      <w:marRight w:val="0"/>
      <w:marTop w:val="0"/>
      <w:marBottom w:val="0"/>
      <w:divBdr>
        <w:top w:val="none" w:sz="0" w:space="0" w:color="auto"/>
        <w:left w:val="none" w:sz="0" w:space="0" w:color="auto"/>
        <w:bottom w:val="none" w:sz="0" w:space="0" w:color="auto"/>
        <w:right w:val="none" w:sz="0" w:space="0" w:color="auto"/>
      </w:divBdr>
    </w:div>
    <w:div w:id="1486777758">
      <w:bodyDiv w:val="1"/>
      <w:marLeft w:val="0"/>
      <w:marRight w:val="0"/>
      <w:marTop w:val="0"/>
      <w:marBottom w:val="0"/>
      <w:divBdr>
        <w:top w:val="none" w:sz="0" w:space="0" w:color="auto"/>
        <w:left w:val="none" w:sz="0" w:space="0" w:color="auto"/>
        <w:bottom w:val="none" w:sz="0" w:space="0" w:color="auto"/>
        <w:right w:val="none" w:sz="0" w:space="0" w:color="auto"/>
      </w:divBdr>
    </w:div>
    <w:div w:id="1555115693">
      <w:bodyDiv w:val="1"/>
      <w:marLeft w:val="0"/>
      <w:marRight w:val="0"/>
      <w:marTop w:val="0"/>
      <w:marBottom w:val="0"/>
      <w:divBdr>
        <w:top w:val="none" w:sz="0" w:space="0" w:color="auto"/>
        <w:left w:val="none" w:sz="0" w:space="0" w:color="auto"/>
        <w:bottom w:val="none" w:sz="0" w:space="0" w:color="auto"/>
        <w:right w:val="none" w:sz="0" w:space="0" w:color="auto"/>
      </w:divBdr>
    </w:div>
    <w:div w:id="1794901771">
      <w:bodyDiv w:val="1"/>
      <w:marLeft w:val="0"/>
      <w:marRight w:val="0"/>
      <w:marTop w:val="0"/>
      <w:marBottom w:val="0"/>
      <w:divBdr>
        <w:top w:val="none" w:sz="0" w:space="0" w:color="auto"/>
        <w:left w:val="none" w:sz="0" w:space="0" w:color="auto"/>
        <w:bottom w:val="none" w:sz="0" w:space="0" w:color="auto"/>
        <w:right w:val="none" w:sz="0" w:space="0" w:color="auto"/>
      </w:divBdr>
    </w:div>
    <w:div w:id="1856721999">
      <w:bodyDiv w:val="1"/>
      <w:marLeft w:val="0"/>
      <w:marRight w:val="0"/>
      <w:marTop w:val="0"/>
      <w:marBottom w:val="0"/>
      <w:divBdr>
        <w:top w:val="none" w:sz="0" w:space="0" w:color="auto"/>
        <w:left w:val="none" w:sz="0" w:space="0" w:color="auto"/>
        <w:bottom w:val="none" w:sz="0" w:space="0" w:color="auto"/>
        <w:right w:val="none" w:sz="0" w:space="0" w:color="auto"/>
      </w:divBdr>
    </w:div>
    <w:div w:id="1951207526">
      <w:bodyDiv w:val="1"/>
      <w:marLeft w:val="0"/>
      <w:marRight w:val="0"/>
      <w:marTop w:val="0"/>
      <w:marBottom w:val="0"/>
      <w:divBdr>
        <w:top w:val="none" w:sz="0" w:space="0" w:color="auto"/>
        <w:left w:val="none" w:sz="0" w:space="0" w:color="auto"/>
        <w:bottom w:val="none" w:sz="0" w:space="0" w:color="auto"/>
        <w:right w:val="none" w:sz="0" w:space="0" w:color="auto"/>
      </w:divBdr>
    </w:div>
    <w:div w:id="2094667540">
      <w:bodyDiv w:val="1"/>
      <w:marLeft w:val="0"/>
      <w:marRight w:val="0"/>
      <w:marTop w:val="0"/>
      <w:marBottom w:val="0"/>
      <w:divBdr>
        <w:top w:val="none" w:sz="0" w:space="0" w:color="auto"/>
        <w:left w:val="none" w:sz="0" w:space="0" w:color="auto"/>
        <w:bottom w:val="none" w:sz="0" w:space="0" w:color="auto"/>
        <w:right w:val="none" w:sz="0" w:space="0" w:color="auto"/>
      </w:divBdr>
    </w:div>
    <w:div w:id="2105831960">
      <w:bodyDiv w:val="1"/>
      <w:marLeft w:val="0"/>
      <w:marRight w:val="0"/>
      <w:marTop w:val="0"/>
      <w:marBottom w:val="0"/>
      <w:divBdr>
        <w:top w:val="none" w:sz="0" w:space="0" w:color="auto"/>
        <w:left w:val="none" w:sz="0" w:space="0" w:color="auto"/>
        <w:bottom w:val="none" w:sz="0" w:space="0" w:color="auto"/>
        <w:right w:val="none" w:sz="0" w:space="0" w:color="auto"/>
      </w:divBdr>
      <w:divsChild>
        <w:div w:id="59180772">
          <w:marLeft w:val="0"/>
          <w:marRight w:val="0"/>
          <w:marTop w:val="0"/>
          <w:marBottom w:val="0"/>
          <w:divBdr>
            <w:top w:val="none" w:sz="0" w:space="0" w:color="auto"/>
            <w:left w:val="none" w:sz="0" w:space="0" w:color="auto"/>
            <w:bottom w:val="none" w:sz="0" w:space="0" w:color="auto"/>
            <w:right w:val="none" w:sz="0" w:space="0" w:color="auto"/>
          </w:divBdr>
        </w:div>
        <w:div w:id="1501383472">
          <w:marLeft w:val="0"/>
          <w:marRight w:val="0"/>
          <w:marTop w:val="0"/>
          <w:marBottom w:val="0"/>
          <w:divBdr>
            <w:top w:val="none" w:sz="0" w:space="0" w:color="auto"/>
            <w:left w:val="none" w:sz="0" w:space="0" w:color="auto"/>
            <w:bottom w:val="none" w:sz="0" w:space="0" w:color="auto"/>
            <w:right w:val="none" w:sz="0" w:space="0" w:color="auto"/>
          </w:divBdr>
        </w:div>
        <w:div w:id="1229919536">
          <w:marLeft w:val="0"/>
          <w:marRight w:val="0"/>
          <w:marTop w:val="0"/>
          <w:marBottom w:val="0"/>
          <w:divBdr>
            <w:top w:val="none" w:sz="0" w:space="0" w:color="auto"/>
            <w:left w:val="none" w:sz="0" w:space="0" w:color="auto"/>
            <w:bottom w:val="none" w:sz="0" w:space="0" w:color="auto"/>
            <w:right w:val="none" w:sz="0" w:space="0" w:color="auto"/>
          </w:divBdr>
          <w:divsChild>
            <w:div w:id="279462435">
              <w:marLeft w:val="0"/>
              <w:marRight w:val="0"/>
              <w:marTop w:val="0"/>
              <w:marBottom w:val="0"/>
              <w:divBdr>
                <w:top w:val="none" w:sz="0" w:space="0" w:color="auto"/>
                <w:left w:val="none" w:sz="0" w:space="0" w:color="auto"/>
                <w:bottom w:val="none" w:sz="0" w:space="0" w:color="auto"/>
                <w:right w:val="none" w:sz="0" w:space="0" w:color="auto"/>
              </w:divBdr>
            </w:div>
            <w:div w:id="1472213062">
              <w:marLeft w:val="0"/>
              <w:marRight w:val="0"/>
              <w:marTop w:val="0"/>
              <w:marBottom w:val="0"/>
              <w:divBdr>
                <w:top w:val="none" w:sz="0" w:space="0" w:color="auto"/>
                <w:left w:val="none" w:sz="0" w:space="0" w:color="auto"/>
                <w:bottom w:val="none" w:sz="0" w:space="0" w:color="auto"/>
                <w:right w:val="none" w:sz="0" w:space="0" w:color="auto"/>
              </w:divBdr>
            </w:div>
            <w:div w:id="375157626">
              <w:marLeft w:val="0"/>
              <w:marRight w:val="0"/>
              <w:marTop w:val="0"/>
              <w:marBottom w:val="0"/>
              <w:divBdr>
                <w:top w:val="none" w:sz="0" w:space="0" w:color="auto"/>
                <w:left w:val="none" w:sz="0" w:space="0" w:color="auto"/>
                <w:bottom w:val="none" w:sz="0" w:space="0" w:color="auto"/>
                <w:right w:val="none" w:sz="0" w:space="0" w:color="auto"/>
              </w:divBdr>
            </w:div>
            <w:div w:id="1200826516">
              <w:marLeft w:val="0"/>
              <w:marRight w:val="0"/>
              <w:marTop w:val="0"/>
              <w:marBottom w:val="0"/>
              <w:divBdr>
                <w:top w:val="none" w:sz="0" w:space="0" w:color="auto"/>
                <w:left w:val="none" w:sz="0" w:space="0" w:color="auto"/>
                <w:bottom w:val="none" w:sz="0" w:space="0" w:color="auto"/>
                <w:right w:val="none" w:sz="0" w:space="0" w:color="auto"/>
              </w:divBdr>
            </w:div>
            <w:div w:id="1058164022">
              <w:marLeft w:val="0"/>
              <w:marRight w:val="0"/>
              <w:marTop w:val="0"/>
              <w:marBottom w:val="0"/>
              <w:divBdr>
                <w:top w:val="none" w:sz="0" w:space="0" w:color="auto"/>
                <w:left w:val="none" w:sz="0" w:space="0" w:color="auto"/>
                <w:bottom w:val="none" w:sz="0" w:space="0" w:color="auto"/>
                <w:right w:val="none" w:sz="0" w:space="0" w:color="auto"/>
              </w:divBdr>
            </w:div>
            <w:div w:id="827133562">
              <w:marLeft w:val="0"/>
              <w:marRight w:val="0"/>
              <w:marTop w:val="0"/>
              <w:marBottom w:val="0"/>
              <w:divBdr>
                <w:top w:val="none" w:sz="0" w:space="0" w:color="auto"/>
                <w:left w:val="none" w:sz="0" w:space="0" w:color="auto"/>
                <w:bottom w:val="none" w:sz="0" w:space="0" w:color="auto"/>
                <w:right w:val="none" w:sz="0" w:space="0" w:color="auto"/>
              </w:divBdr>
            </w:div>
            <w:div w:id="1921983410">
              <w:marLeft w:val="0"/>
              <w:marRight w:val="0"/>
              <w:marTop w:val="0"/>
              <w:marBottom w:val="0"/>
              <w:divBdr>
                <w:top w:val="none" w:sz="0" w:space="0" w:color="auto"/>
                <w:left w:val="none" w:sz="0" w:space="0" w:color="auto"/>
                <w:bottom w:val="none" w:sz="0" w:space="0" w:color="auto"/>
                <w:right w:val="none" w:sz="0" w:space="0" w:color="auto"/>
              </w:divBdr>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1921788963">
                  <w:marLeft w:val="0"/>
                  <w:marRight w:val="0"/>
                  <w:marTop w:val="0"/>
                  <w:marBottom w:val="0"/>
                  <w:divBdr>
                    <w:top w:val="none" w:sz="0" w:space="0" w:color="auto"/>
                    <w:left w:val="none" w:sz="0" w:space="0" w:color="auto"/>
                    <w:bottom w:val="none" w:sz="0" w:space="0" w:color="auto"/>
                    <w:right w:val="none" w:sz="0" w:space="0" w:color="auto"/>
                  </w:divBdr>
                </w:div>
                <w:div w:id="134135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92169">
          <w:marLeft w:val="0"/>
          <w:marRight w:val="0"/>
          <w:marTop w:val="0"/>
          <w:marBottom w:val="0"/>
          <w:divBdr>
            <w:top w:val="none" w:sz="0" w:space="0" w:color="auto"/>
            <w:left w:val="none" w:sz="0" w:space="0" w:color="auto"/>
            <w:bottom w:val="none" w:sz="0" w:space="0" w:color="auto"/>
            <w:right w:val="none" w:sz="0" w:space="0" w:color="auto"/>
          </w:divBdr>
        </w:div>
        <w:div w:id="1612398592">
          <w:marLeft w:val="0"/>
          <w:marRight w:val="0"/>
          <w:marTop w:val="0"/>
          <w:marBottom w:val="0"/>
          <w:divBdr>
            <w:top w:val="none" w:sz="0" w:space="0" w:color="auto"/>
            <w:left w:val="none" w:sz="0" w:space="0" w:color="auto"/>
            <w:bottom w:val="none" w:sz="0" w:space="0" w:color="auto"/>
            <w:right w:val="none" w:sz="0" w:space="0" w:color="auto"/>
          </w:divBdr>
        </w:div>
        <w:div w:id="1644430782">
          <w:marLeft w:val="0"/>
          <w:marRight w:val="0"/>
          <w:marTop w:val="0"/>
          <w:marBottom w:val="0"/>
          <w:divBdr>
            <w:top w:val="none" w:sz="0" w:space="0" w:color="auto"/>
            <w:left w:val="none" w:sz="0" w:space="0" w:color="auto"/>
            <w:bottom w:val="none" w:sz="0" w:space="0" w:color="auto"/>
            <w:right w:val="none" w:sz="0" w:space="0" w:color="auto"/>
          </w:divBdr>
        </w:div>
        <w:div w:id="1247154396">
          <w:marLeft w:val="0"/>
          <w:marRight w:val="0"/>
          <w:marTop w:val="0"/>
          <w:marBottom w:val="0"/>
          <w:divBdr>
            <w:top w:val="none" w:sz="0" w:space="0" w:color="auto"/>
            <w:left w:val="none" w:sz="0" w:space="0" w:color="auto"/>
            <w:bottom w:val="none" w:sz="0" w:space="0" w:color="auto"/>
            <w:right w:val="none" w:sz="0" w:space="0" w:color="auto"/>
          </w:divBdr>
        </w:div>
        <w:div w:id="1043823381">
          <w:marLeft w:val="0"/>
          <w:marRight w:val="0"/>
          <w:marTop w:val="0"/>
          <w:marBottom w:val="0"/>
          <w:divBdr>
            <w:top w:val="none" w:sz="0" w:space="0" w:color="auto"/>
            <w:left w:val="none" w:sz="0" w:space="0" w:color="auto"/>
            <w:bottom w:val="none" w:sz="0" w:space="0" w:color="auto"/>
            <w:right w:val="none" w:sz="0" w:space="0" w:color="auto"/>
          </w:divBdr>
          <w:divsChild>
            <w:div w:id="1171872762">
              <w:marLeft w:val="0"/>
              <w:marRight w:val="0"/>
              <w:marTop w:val="0"/>
              <w:marBottom w:val="0"/>
              <w:divBdr>
                <w:top w:val="none" w:sz="0" w:space="0" w:color="auto"/>
                <w:left w:val="none" w:sz="0" w:space="0" w:color="auto"/>
                <w:bottom w:val="none" w:sz="0" w:space="0" w:color="auto"/>
                <w:right w:val="none" w:sz="0" w:space="0" w:color="auto"/>
              </w:divBdr>
            </w:div>
            <w:div w:id="587423005">
              <w:marLeft w:val="0"/>
              <w:marRight w:val="0"/>
              <w:marTop w:val="0"/>
              <w:marBottom w:val="0"/>
              <w:divBdr>
                <w:top w:val="none" w:sz="0" w:space="0" w:color="auto"/>
                <w:left w:val="none" w:sz="0" w:space="0" w:color="auto"/>
                <w:bottom w:val="none" w:sz="0" w:space="0" w:color="auto"/>
                <w:right w:val="none" w:sz="0" w:space="0" w:color="auto"/>
              </w:divBdr>
              <w:divsChild>
                <w:div w:id="435683389">
                  <w:marLeft w:val="0"/>
                  <w:marRight w:val="0"/>
                  <w:marTop w:val="0"/>
                  <w:marBottom w:val="0"/>
                  <w:divBdr>
                    <w:top w:val="none" w:sz="0" w:space="0" w:color="auto"/>
                    <w:left w:val="none" w:sz="0" w:space="0" w:color="auto"/>
                    <w:bottom w:val="none" w:sz="0" w:space="0" w:color="auto"/>
                    <w:right w:val="none" w:sz="0" w:space="0" w:color="auto"/>
                  </w:divBdr>
                </w:div>
                <w:div w:id="808084741">
                  <w:marLeft w:val="0"/>
                  <w:marRight w:val="0"/>
                  <w:marTop w:val="0"/>
                  <w:marBottom w:val="0"/>
                  <w:divBdr>
                    <w:top w:val="none" w:sz="0" w:space="0" w:color="auto"/>
                    <w:left w:val="none" w:sz="0" w:space="0" w:color="auto"/>
                    <w:bottom w:val="none" w:sz="0" w:space="0" w:color="auto"/>
                    <w:right w:val="none" w:sz="0" w:space="0" w:color="auto"/>
                  </w:divBdr>
                </w:div>
                <w:div w:id="717436618">
                  <w:marLeft w:val="0"/>
                  <w:marRight w:val="0"/>
                  <w:marTop w:val="0"/>
                  <w:marBottom w:val="0"/>
                  <w:divBdr>
                    <w:top w:val="none" w:sz="0" w:space="0" w:color="auto"/>
                    <w:left w:val="none" w:sz="0" w:space="0" w:color="auto"/>
                    <w:bottom w:val="none" w:sz="0" w:space="0" w:color="auto"/>
                    <w:right w:val="none" w:sz="0" w:space="0" w:color="auto"/>
                  </w:divBdr>
                  <w:divsChild>
                    <w:div w:id="269892625">
                      <w:marLeft w:val="0"/>
                      <w:marRight w:val="0"/>
                      <w:marTop w:val="0"/>
                      <w:marBottom w:val="0"/>
                      <w:divBdr>
                        <w:top w:val="none" w:sz="0" w:space="0" w:color="auto"/>
                        <w:left w:val="none" w:sz="0" w:space="0" w:color="auto"/>
                        <w:bottom w:val="none" w:sz="0" w:space="0" w:color="auto"/>
                        <w:right w:val="none" w:sz="0" w:space="0" w:color="auto"/>
                      </w:divBdr>
                    </w:div>
                    <w:div w:id="1731685192">
                      <w:marLeft w:val="0"/>
                      <w:marRight w:val="0"/>
                      <w:marTop w:val="0"/>
                      <w:marBottom w:val="0"/>
                      <w:divBdr>
                        <w:top w:val="none" w:sz="0" w:space="0" w:color="auto"/>
                        <w:left w:val="none" w:sz="0" w:space="0" w:color="auto"/>
                        <w:bottom w:val="none" w:sz="0" w:space="0" w:color="auto"/>
                        <w:right w:val="none" w:sz="0" w:space="0" w:color="auto"/>
                      </w:divBdr>
                    </w:div>
                    <w:div w:id="1406535658">
                      <w:marLeft w:val="0"/>
                      <w:marRight w:val="0"/>
                      <w:marTop w:val="0"/>
                      <w:marBottom w:val="0"/>
                      <w:divBdr>
                        <w:top w:val="none" w:sz="0" w:space="0" w:color="auto"/>
                        <w:left w:val="none" w:sz="0" w:space="0" w:color="auto"/>
                        <w:bottom w:val="none" w:sz="0" w:space="0" w:color="auto"/>
                        <w:right w:val="none" w:sz="0" w:space="0" w:color="auto"/>
                      </w:divBdr>
                    </w:div>
                    <w:div w:id="560557161">
                      <w:marLeft w:val="0"/>
                      <w:marRight w:val="0"/>
                      <w:marTop w:val="0"/>
                      <w:marBottom w:val="0"/>
                      <w:divBdr>
                        <w:top w:val="none" w:sz="0" w:space="0" w:color="auto"/>
                        <w:left w:val="none" w:sz="0" w:space="0" w:color="auto"/>
                        <w:bottom w:val="none" w:sz="0" w:space="0" w:color="auto"/>
                        <w:right w:val="none" w:sz="0" w:space="0" w:color="auto"/>
                      </w:divBdr>
                    </w:div>
                  </w:divsChild>
                </w:div>
                <w:div w:id="1849562483">
                  <w:marLeft w:val="0"/>
                  <w:marRight w:val="0"/>
                  <w:marTop w:val="0"/>
                  <w:marBottom w:val="0"/>
                  <w:divBdr>
                    <w:top w:val="none" w:sz="0" w:space="0" w:color="auto"/>
                    <w:left w:val="none" w:sz="0" w:space="0" w:color="auto"/>
                    <w:bottom w:val="none" w:sz="0" w:space="0" w:color="auto"/>
                    <w:right w:val="none" w:sz="0" w:space="0" w:color="auto"/>
                  </w:divBdr>
                </w:div>
                <w:div w:id="642124972">
                  <w:marLeft w:val="0"/>
                  <w:marRight w:val="0"/>
                  <w:marTop w:val="0"/>
                  <w:marBottom w:val="0"/>
                  <w:divBdr>
                    <w:top w:val="none" w:sz="0" w:space="0" w:color="auto"/>
                    <w:left w:val="none" w:sz="0" w:space="0" w:color="auto"/>
                    <w:bottom w:val="none" w:sz="0" w:space="0" w:color="auto"/>
                    <w:right w:val="none" w:sz="0" w:space="0" w:color="auto"/>
                  </w:divBdr>
                  <w:divsChild>
                    <w:div w:id="1614289908">
                      <w:marLeft w:val="0"/>
                      <w:marRight w:val="0"/>
                      <w:marTop w:val="0"/>
                      <w:marBottom w:val="0"/>
                      <w:divBdr>
                        <w:top w:val="none" w:sz="0" w:space="0" w:color="auto"/>
                        <w:left w:val="none" w:sz="0" w:space="0" w:color="auto"/>
                        <w:bottom w:val="none" w:sz="0" w:space="0" w:color="auto"/>
                        <w:right w:val="none" w:sz="0" w:space="0" w:color="auto"/>
                      </w:divBdr>
                    </w:div>
                    <w:div w:id="1771318579">
                      <w:marLeft w:val="0"/>
                      <w:marRight w:val="0"/>
                      <w:marTop w:val="0"/>
                      <w:marBottom w:val="0"/>
                      <w:divBdr>
                        <w:top w:val="none" w:sz="0" w:space="0" w:color="auto"/>
                        <w:left w:val="none" w:sz="0" w:space="0" w:color="auto"/>
                        <w:bottom w:val="none" w:sz="0" w:space="0" w:color="auto"/>
                        <w:right w:val="none" w:sz="0" w:space="0" w:color="auto"/>
                      </w:divBdr>
                    </w:div>
                    <w:div w:id="2006011336">
                      <w:marLeft w:val="0"/>
                      <w:marRight w:val="0"/>
                      <w:marTop w:val="0"/>
                      <w:marBottom w:val="0"/>
                      <w:divBdr>
                        <w:top w:val="none" w:sz="0" w:space="0" w:color="auto"/>
                        <w:left w:val="none" w:sz="0" w:space="0" w:color="auto"/>
                        <w:bottom w:val="none" w:sz="0" w:space="0" w:color="auto"/>
                        <w:right w:val="none" w:sz="0" w:space="0" w:color="auto"/>
                      </w:divBdr>
                      <w:divsChild>
                        <w:div w:id="313686059">
                          <w:marLeft w:val="0"/>
                          <w:marRight w:val="0"/>
                          <w:marTop w:val="0"/>
                          <w:marBottom w:val="0"/>
                          <w:divBdr>
                            <w:top w:val="none" w:sz="0" w:space="0" w:color="auto"/>
                            <w:left w:val="none" w:sz="0" w:space="0" w:color="auto"/>
                            <w:bottom w:val="none" w:sz="0" w:space="0" w:color="auto"/>
                            <w:right w:val="none" w:sz="0" w:space="0" w:color="auto"/>
                          </w:divBdr>
                        </w:div>
                        <w:div w:id="9252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ECA63-BD4C-4F81-B694-EEEBB931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798</TotalTime>
  <Pages>4</Pages>
  <Words>1651</Words>
  <Characters>9413</Characters>
  <Application>Microsoft Office Word</Application>
  <DocSecurity>0</DocSecurity>
  <Lines>78</Lines>
  <Paragraphs>22</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11042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szielinska</cp:lastModifiedBy>
  <cp:revision>720</cp:revision>
  <cp:lastPrinted>2018-10-12T10:15:00Z</cp:lastPrinted>
  <dcterms:created xsi:type="dcterms:W3CDTF">2021-05-27T07:09:00Z</dcterms:created>
  <dcterms:modified xsi:type="dcterms:W3CDTF">2022-10-26T09:17:00Z</dcterms:modified>
</cp:coreProperties>
</file>