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horzAnchor="margin" w:tblpY="1395"/>
        <w:tblW w:w="148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8" w:type="dxa"/>
        </w:tblCellMar>
        <w:tblLook w:val="04A0"/>
      </w:tblPr>
      <w:tblGrid>
        <w:gridCol w:w="398"/>
        <w:gridCol w:w="1843"/>
        <w:gridCol w:w="3740"/>
        <w:gridCol w:w="1309"/>
        <w:gridCol w:w="847"/>
        <w:gridCol w:w="1294"/>
        <w:gridCol w:w="960"/>
        <w:gridCol w:w="917"/>
        <w:gridCol w:w="1139"/>
        <w:gridCol w:w="1134"/>
        <w:gridCol w:w="1276"/>
      </w:tblGrid>
      <w:tr w:rsidR="003E713E" w:rsidTr="00E40C91">
        <w:trPr>
          <w:cantSplit/>
          <w:trHeight w:val="829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04FE6" w:rsidRDefault="00104FE6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DC5241" w:rsidTr="00E40C91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Pr="00174405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  <w:r w:rsidR="00F44DF1">
              <w:rPr>
                <w:rFonts w:ascii="Bookman Old Style" w:hAnsi="Bookman Old Style" w:cs="Times New Roman"/>
                <w:sz w:val="18"/>
                <w:szCs w:val="18"/>
              </w:rPr>
              <w:t xml:space="preserve"> (bez przykrywki)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DC5241" w:rsidRPr="00174405" w:rsidRDefault="00F44DF1" w:rsidP="00E40C91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Duże, </w:t>
            </w:r>
            <w:r w:rsidR="00DC5241" w:rsidRPr="00174405">
              <w:rPr>
                <w:rFonts w:ascii="Bookman Old Style" w:hAnsi="Bookman Old Style" w:cs="Times New Roman"/>
                <w:sz w:val="18"/>
                <w:szCs w:val="18"/>
              </w:rPr>
              <w:t>kwadratowe otwory do przepływu parafiny -otwór mocujący przykrywkę-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ok.</w:t>
            </w:r>
            <w:r w:rsidR="00DC5241" w:rsidRPr="00174405">
              <w:rPr>
                <w:rFonts w:ascii="Bookman Old Style" w:hAnsi="Bookman Old Style" w:cs="Times New Roman"/>
                <w:sz w:val="18"/>
                <w:szCs w:val="18"/>
              </w:rPr>
              <w:t>12,5mm skośna powierzchnia przedniej części kasetki musi posiadać fakturę pozwalająca na naniesienie kolejnego numeru badania</w:t>
            </w:r>
            <w:r w:rsidR="00154BA1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E40C91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423D40" w:rsidRDefault="00DC5241" w:rsidP="00E40C91">
            <w:pPr>
              <w:pStyle w:val="NormalnyWeb"/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>otwory o wym.0,35mm</w:t>
            </w:r>
            <w:r w:rsidR="00F44DF1"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 xml:space="preserve"> (+/-2%)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>-</w:t>
            </w:r>
            <w:r w:rsidR="00F44DF1"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 xml:space="preserve"> z jedną komorą wewnętrzną wyraźnie oddzieloną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 xml:space="preserve"> od pozostałej części kasetki, konieczne dodatkowe otwory zapewniające swobodny przepływ parafiny w przykrywce i podstawie, kasetka z łamanym </w:t>
            </w:r>
            <w:r w:rsidRPr="00694AB5">
              <w:rPr>
                <w:rFonts w:ascii="Bookman Old Style" w:hAnsi="Bookman Old Style"/>
                <w:color w:val="000000"/>
                <w:sz w:val="18"/>
                <w:szCs w:val="18"/>
              </w:rPr>
              <w:t>wieczkiem</w:t>
            </w:r>
            <w:r w:rsidR="00423D40" w:rsidRPr="00423D40">
              <w:rPr>
                <w:rFonts w:ascii="Bookman Old Style" w:hAnsi="Bookman Old Style"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:rsidR="00DC5241" w:rsidRDefault="00DC5241" w:rsidP="00E40C91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E40C91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  <w:p w:rsidR="00F44DF1" w:rsidRDefault="00F44DF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(z przykrywką)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94AB5" w:rsidRDefault="00F44DF1" w:rsidP="00E40C91">
            <w:pPr>
              <w:pStyle w:val="NormalnyWeb"/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Duże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 xml:space="preserve">kwadratowe otwory w przykrywce i podstawie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wym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zew.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41x28x6mm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(+/-2%)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,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wyw.wew.31x25x5mm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(+/-2%)</w:t>
            </w:r>
            <w:r w:rsidR="00694AB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C5241" w:rsidRDefault="00DC5241" w:rsidP="00E40C91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10 000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E40C91">
        <w:trPr>
          <w:trHeight w:val="414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C4039A" w:rsidRDefault="00E40C91">
      <w:r>
        <w:rPr>
          <w:rFonts w:ascii="Times New Roman" w:hAnsi="Times New Roman" w:cs="Times New Roman"/>
          <w:b/>
        </w:rPr>
        <w:t xml:space="preserve">Pakiet 1: Kasetki histopatologiczne oraz przykrywki </w:t>
      </w:r>
      <w:proofErr w:type="spellStart"/>
      <w:r>
        <w:rPr>
          <w:rFonts w:ascii="Times New Roman" w:hAnsi="Times New Roman" w:cs="Times New Roman"/>
          <w:b/>
        </w:rPr>
        <w:t>N-K</w:t>
      </w:r>
      <w:proofErr w:type="spellEnd"/>
    </w:p>
    <w:p w:rsidR="00C4039A" w:rsidRPr="00C4039A" w:rsidRDefault="00C4039A" w:rsidP="00C4039A"/>
    <w:p w:rsidR="00C4039A" w:rsidRPr="00C4039A" w:rsidRDefault="00C4039A" w:rsidP="00C4039A"/>
    <w:p w:rsidR="00C4039A" w:rsidRDefault="00C4039A" w:rsidP="00C4039A"/>
    <w:p w:rsidR="00C4039A" w:rsidRDefault="00C4039A" w:rsidP="00C4039A">
      <w:pPr>
        <w:spacing w:after="0" w:line="360" w:lineRule="auto"/>
        <w:rPr>
          <w:rFonts w:ascii="Times New Roman" w:hAnsi="Times New Roman" w:cs="Times New Roman"/>
          <w:b/>
        </w:rPr>
      </w:pPr>
    </w:p>
    <w:p w:rsidR="00C4039A" w:rsidRDefault="00C4039A" w:rsidP="00C4039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2: Materiały do archiwizacji N</w:t>
      </w:r>
    </w:p>
    <w:tbl>
      <w:tblPr>
        <w:tblW w:w="14456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545"/>
        <w:gridCol w:w="1882"/>
        <w:gridCol w:w="1343"/>
        <w:gridCol w:w="1473"/>
        <w:gridCol w:w="1058"/>
        <w:gridCol w:w="1295"/>
        <w:gridCol w:w="909"/>
        <w:gridCol w:w="992"/>
        <w:gridCol w:w="1418"/>
        <w:gridCol w:w="1703"/>
        <w:gridCol w:w="1838"/>
      </w:tblGrid>
      <w:tr w:rsidR="001C3CC1" w:rsidTr="00985CB6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1C3CC1" w:rsidTr="00985CB6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5500-5600 szkiełek (całość wykonana z metalu)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 sztuk</w:t>
            </w:r>
          </w:p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839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mikroskopowych- całość wykonana z metalu)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 -całość wykonana z metalu))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875AE4" w:rsidRDefault="001C3CC1" w:rsidP="00985CB6">
            <w:pPr>
              <w:pStyle w:val="NormalnyWeb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wymiary około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322-325x240-245x60-62 na 200-220 bloczki </w:t>
            </w:r>
          </w:p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bookmarkStart w:id="1" w:name="__DdeLink__201_2465362771"/>
            <w:bookmarkEnd w:id="1"/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Pr="00FB3663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B3663">
              <w:rPr>
                <w:rFonts w:ascii="Bookman Old Style" w:hAnsi="Bookman Old Style"/>
                <w:sz w:val="18"/>
                <w:szCs w:val="18"/>
              </w:rPr>
              <w:t>Tekturowa tacka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. na 10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1D4086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1D4086">
              <w:rPr>
                <w:color w:val="auto"/>
              </w:rPr>
              <w:t xml:space="preserve">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Pr="00FB3663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Teczki z przykrywką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na </w:t>
            </w:r>
            <w:r w:rsidRPr="00C81301">
              <w:rPr>
                <w:rFonts w:ascii="Bookman Old Style" w:hAnsi="Bookman Old Style" w:cs="Times New Roman"/>
                <w:sz w:val="18"/>
                <w:szCs w:val="18"/>
              </w:rPr>
              <w:t>20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1C3CC1" w:rsidTr="00985CB6">
        <w:trPr>
          <w:cantSplit/>
          <w:trHeight w:val="562"/>
        </w:trPr>
        <w:tc>
          <w:tcPr>
            <w:tcW w:w="37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C3CC1" w:rsidRDefault="001C3CC1" w:rsidP="00985CB6">
            <w:pPr>
              <w:jc w:val="right"/>
              <w:rPr>
                <w:color w:val="000000"/>
              </w:rPr>
            </w:pPr>
          </w:p>
        </w:tc>
      </w:tr>
    </w:tbl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AE79F6" w:rsidRDefault="00AE79F6" w:rsidP="00AE79F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3: Ostrza autopsyjne i  pęsety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FA6CFA" w:rsidTr="00985CB6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A6CFA" w:rsidTr="00985CB6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NormalnyWeb"/>
              <w:spacing w:after="0" w:line="240" w:lineRule="auto"/>
            </w:pPr>
            <w:r>
              <w:t xml:space="preserve">długość ostrza 130mm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</w:t>
            </w:r>
          </w:p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FA6CFA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metalowa anatomiczna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12-14cm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FA6CFA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chirurgiczna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12-14cm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FA6CFA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wymienne do piły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długości około 20-21cm, wykonane ze stali nierdzewnej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FA6CFA" w:rsidTr="00985CB6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FA6CFA" w:rsidRDefault="00FA6CFA" w:rsidP="00985CB6">
            <w:pPr>
              <w:jc w:val="right"/>
              <w:rPr>
                <w:color w:val="000000"/>
              </w:rPr>
            </w:pPr>
          </w:p>
        </w:tc>
      </w:tr>
    </w:tbl>
    <w:p w:rsidR="00C4039A" w:rsidRPr="00C4039A" w:rsidRDefault="00C4039A" w:rsidP="00C4039A"/>
    <w:p w:rsidR="00C4039A" w:rsidRPr="00C4039A" w:rsidRDefault="00C4039A" w:rsidP="00C4039A"/>
    <w:p w:rsidR="00104FE6" w:rsidRDefault="00104FE6" w:rsidP="00C4039A"/>
    <w:p w:rsidR="00295EDE" w:rsidRDefault="00295EDE" w:rsidP="00C4039A"/>
    <w:p w:rsidR="00295EDE" w:rsidRDefault="00295EDE" w:rsidP="00C4039A"/>
    <w:p w:rsidR="00C77543" w:rsidRDefault="00C77543" w:rsidP="00C7754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nr 4: Zestawy do barwień histochemicznych oraz sprzęt laboratoryjny N</w:t>
      </w:r>
    </w:p>
    <w:tbl>
      <w:tblPr>
        <w:tblW w:w="14436" w:type="dxa"/>
        <w:tblInd w:w="-1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76"/>
        <w:gridCol w:w="1620"/>
        <w:gridCol w:w="2465"/>
        <w:gridCol w:w="1320"/>
        <w:gridCol w:w="1247"/>
        <w:gridCol w:w="1290"/>
        <w:gridCol w:w="1341"/>
        <w:gridCol w:w="635"/>
        <w:gridCol w:w="1349"/>
        <w:gridCol w:w="1276"/>
        <w:gridCol w:w="1417"/>
      </w:tblGrid>
      <w:tr w:rsidR="009565E7" w:rsidTr="00985CB6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9565E7" w:rsidTr="00985CB6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AA5FD5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rPr>
          <w:trHeight w:val="968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Zestaw do barwień Giemzy (na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Helicobacter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pylori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30393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ormalnyWeb"/>
              <w:jc w:val="center"/>
            </w:pPr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 opakowania (75 testów)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lub </w:t>
            </w:r>
            <w:r w:rsidRPr="00AC5167">
              <w:rPr>
                <w:color w:val="000000"/>
                <w:sz w:val="20"/>
                <w:szCs w:val="20"/>
              </w:rPr>
              <w:t>2 opakowania (wystarcza na 100 testów).</w:t>
            </w:r>
          </w:p>
          <w:p w:rsidR="009565E7" w:rsidRPr="008832D9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9565E7" w:rsidRDefault="009565E7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565E7" w:rsidRDefault="009565E7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30393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30393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Zestaw do  barwienia metodą </w:t>
            </w:r>
            <w:proofErr w:type="spellStart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Ziehl</w:t>
            </w:r>
            <w:proofErr w:type="spellEnd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–Nielsena FITE</w:t>
            </w:r>
          </w:p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F2CE0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Bawnik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do tkanek niebieski</w:t>
            </w:r>
          </w:p>
          <w:p w:rsidR="009565E7" w:rsidRPr="003E5D44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 sztuka  (30-60</w:t>
            </w: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ml)</w:t>
            </w: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F2CE0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Zestaw do barwień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Weigert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metodą </w:t>
            </w:r>
            <w:r w:rsidRPr="00AC5167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długą</w:t>
            </w:r>
            <w:r w:rsidRPr="006F2CE0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F2CE0" w:rsidRDefault="009565E7" w:rsidP="00985CB6">
            <w:pPr>
              <w:pStyle w:val="NormalnyWeb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9565E7" w:rsidRPr="006F2CE0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 opakowania 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9565E7" w:rsidTr="00985CB6">
        <w:trPr>
          <w:trHeight w:val="1129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Medium –żel  do  </w:t>
            </w:r>
            <w:proofErr w:type="spellStart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przymrażania</w:t>
            </w:r>
            <w:proofErr w:type="spellEnd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żel  do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przymrażania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świeżej tkanki w trakcie badania śródoperacyjnego</w:t>
            </w: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(op.100ml-120ml)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EA6BDE" w:rsidRDefault="009565E7" w:rsidP="00985CB6">
            <w:pPr>
              <w:pStyle w:val="NormalnyWeb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Ostrza do mikrotomu typu”FeatherR35”:dł.80mm, szer.8mm, grubość 0,25mm;kąt ostrza 35 stopni. Mat.</w:t>
            </w:r>
            <w:r>
              <w:rPr>
                <w:sz w:val="20"/>
                <w:szCs w:val="20"/>
              </w:rPr>
              <w:br/>
              <w:t xml:space="preserve">wykonany -stal nierdzewna, </w:t>
            </w:r>
            <w:proofErr w:type="spellStart"/>
            <w:r>
              <w:rPr>
                <w:sz w:val="20"/>
                <w:szCs w:val="20"/>
              </w:rPr>
              <w:t>krawędz</w:t>
            </w:r>
            <w:proofErr w:type="spellEnd"/>
            <w:r>
              <w:rPr>
                <w:sz w:val="20"/>
                <w:szCs w:val="20"/>
              </w:rPr>
              <w:t xml:space="preserve"> tnąca dodatkowo hartowana.</w:t>
            </w:r>
            <w:r>
              <w:rPr>
                <w:sz w:val="20"/>
                <w:szCs w:val="20"/>
              </w:rPr>
              <w:br/>
              <w:t>Przeznaczone do skrawania rutynowego twardych tkanek.</w:t>
            </w:r>
            <w:r>
              <w:rPr>
                <w:sz w:val="20"/>
                <w:szCs w:val="20"/>
              </w:rPr>
              <w:br/>
            </w:r>
            <w:r w:rsidRPr="009E2E81">
              <w:rPr>
                <w:sz w:val="20"/>
                <w:szCs w:val="20"/>
              </w:rPr>
              <w:t>Dopuszczalny jest</w:t>
            </w:r>
            <w:r w:rsidRPr="009E2E81">
              <w:rPr>
                <w:sz w:val="20"/>
                <w:szCs w:val="20"/>
              </w:rPr>
              <w:br/>
              <w:t>kąt 34 stopni</w:t>
            </w:r>
            <w:r w:rsidRPr="006F2CE0">
              <w:rPr>
                <w:b/>
                <w:sz w:val="20"/>
                <w:szCs w:val="20"/>
              </w:rPr>
              <w:t>.</w:t>
            </w:r>
            <w:r w:rsidRPr="00282AF8">
              <w:rPr>
                <w:sz w:val="20"/>
                <w:szCs w:val="20"/>
              </w:rPr>
              <w:t xml:space="preserve"> </w:t>
            </w:r>
          </w:p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28</w:t>
            </w:r>
          </w:p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opakowań  (50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9565E7" w:rsidTr="00985CB6">
        <w:trPr>
          <w:trHeight w:val="556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Kasetki do zatapiania drobnego i delikatnego materiału biopsyjnego. Kasetki z siateczką. Eliminują potrzebę użycia gąbek lub torebek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biopsyjnych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Pokrywa montowana na zawiasie z tyłu kasetki z bezpiecznym zamykaniem, ogranicza możliwość otwarcia się kasetki w trakcie procesu. Duży uchwyt do otwierania kasetki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050A1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2</w:t>
            </w: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 xml:space="preserve"> opakowań</w:t>
            </w:r>
          </w:p>
          <w:p w:rsidR="009565E7" w:rsidRPr="006050A1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(250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050A1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opakowania </w:t>
            </w:r>
          </w:p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9E2E81" w:rsidRDefault="009565E7" w:rsidP="00985CB6">
            <w:pPr>
              <w:pStyle w:val="Zawartotabeli"/>
              <w:snapToGrid w:val="0"/>
              <w:rPr>
                <w:color w:val="000000" w:themeColor="text1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2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2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9E2E81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</w:t>
            </w:r>
          </w:p>
          <w:p w:rsidR="009565E7" w:rsidRPr="004D2C4C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opakowanie</w:t>
            </w:r>
          </w:p>
          <w:p w:rsidR="009565E7" w:rsidRDefault="009565E7" w:rsidP="00985CB6">
            <w:pPr>
              <w:snapToGrid w:val="0"/>
              <w:spacing w:after="0" w:line="240" w:lineRule="auto"/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9565E7" w:rsidTr="00985CB6">
        <w:trPr>
          <w:cantSplit/>
          <w:trHeight w:val="719"/>
        </w:trPr>
        <w:tc>
          <w:tcPr>
            <w:tcW w:w="4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bottom"/>
          </w:tcPr>
          <w:p w:rsidR="009565E7" w:rsidRDefault="009565E7" w:rsidP="00985CB6">
            <w:pPr>
              <w:jc w:val="right"/>
              <w:rPr>
                <w:color w:val="9C6500"/>
              </w:rPr>
            </w:pPr>
          </w:p>
        </w:tc>
      </w:tr>
    </w:tbl>
    <w:p w:rsidR="00295EDE" w:rsidRDefault="00295EDE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192BF3" w:rsidRPr="00293747" w:rsidRDefault="00192BF3" w:rsidP="00192BF3">
      <w:pPr>
        <w:spacing w:before="100" w:beforeAutospacing="1" w:after="100" w:afterAutospacing="1"/>
        <w:rPr>
          <w:b/>
        </w:rPr>
      </w:pPr>
      <w:r w:rsidRPr="00293747">
        <w:rPr>
          <w:b/>
        </w:rPr>
        <w:lastRenderedPageBreak/>
        <w:t xml:space="preserve">Pakiet nr </w:t>
      </w:r>
      <w:r>
        <w:rPr>
          <w:b/>
        </w:rPr>
        <w:t>5</w:t>
      </w:r>
      <w:r w:rsidRPr="00293747">
        <w:rPr>
          <w:b/>
        </w:rPr>
        <w:t>: Sprzęt laboratoryjny N</w:t>
      </w:r>
    </w:p>
    <w:tbl>
      <w:tblPr>
        <w:tblW w:w="15261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/>
      </w:tblPr>
      <w:tblGrid>
        <w:gridCol w:w="469"/>
        <w:gridCol w:w="1927"/>
        <w:gridCol w:w="3327"/>
        <w:gridCol w:w="1175"/>
        <w:gridCol w:w="1188"/>
        <w:gridCol w:w="1134"/>
        <w:gridCol w:w="1275"/>
        <w:gridCol w:w="797"/>
        <w:gridCol w:w="1134"/>
        <w:gridCol w:w="1418"/>
        <w:gridCol w:w="1417"/>
      </w:tblGrid>
      <w:tr w:rsidR="00192BF3" w:rsidTr="00985CB6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pStyle w:val="Nagwek11"/>
              <w:jc w:val="center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Ilość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192BF3" w:rsidTr="00985CB6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196D79" w:rsidRDefault="00192BF3" w:rsidP="00985CB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wym.: 24x60 </w:t>
            </w:r>
            <w:r>
              <w:rPr>
                <w:sz w:val="20"/>
              </w:rPr>
              <w:br/>
              <w:t xml:space="preserve">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br/>
              <w:t>wysoka przezierność i brak barwy ,</w:t>
            </w:r>
            <w:r>
              <w:rPr>
                <w:sz w:val="20"/>
              </w:rPr>
              <w:br/>
              <w:t xml:space="preserve">brak zniekształcenia kolorów, </w:t>
            </w:r>
            <w:r>
              <w:rPr>
                <w:sz w:val="20"/>
              </w:rPr>
              <w:br/>
              <w:t>wysoka optyczna homogeniczność-</w:t>
            </w:r>
            <w:r>
              <w:rPr>
                <w:sz w:val="20"/>
              </w:rPr>
              <w:br/>
              <w:t xml:space="preserve">brak zabrudzeń, smug, pęcherzyków oraz pasków zakłócających obraz. Wysoka równość powierzchni. Szkiełka nakrywkowe pokryte substancją zapobiegającą ich wzajemnemu sklejaniu szkiełka wykonane ze </w:t>
            </w:r>
            <w:r w:rsidRPr="00EE1FC0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iCs/>
                <w:sz w:val="20"/>
                <w:szCs w:val="20"/>
              </w:rPr>
              <w:t xml:space="preserve"> 3.3 w opakowaniu dwuczęściowym z zawiasami, pakowane </w:t>
            </w:r>
            <w:r>
              <w:rPr>
                <w:iCs/>
                <w:sz w:val="20"/>
                <w:szCs w:val="20"/>
              </w:rPr>
              <w:t xml:space="preserve">hermetycznie w folię aluminiową </w:t>
            </w:r>
            <w:r w:rsidRPr="00C4704B">
              <w:rPr>
                <w:iCs/>
                <w:sz w:val="20"/>
                <w:szCs w:val="20"/>
              </w:rPr>
              <w:t xml:space="preserve">lub </w:t>
            </w:r>
            <w:r w:rsidRPr="00C4704B">
              <w:rPr>
                <w:color w:val="000000"/>
                <w:sz w:val="20"/>
                <w:szCs w:val="20"/>
              </w:rPr>
              <w:t xml:space="preserve">ze szkła </w:t>
            </w:r>
            <w:proofErr w:type="spellStart"/>
            <w:r w:rsidRPr="00C4704B">
              <w:rPr>
                <w:color w:val="000000"/>
                <w:sz w:val="20"/>
                <w:szCs w:val="20"/>
              </w:rPr>
              <w:t>borosilikatowego</w:t>
            </w:r>
            <w:proofErr w:type="spellEnd"/>
            <w:r w:rsidRPr="00C4704B">
              <w:rPr>
                <w:color w:val="000000"/>
                <w:sz w:val="20"/>
                <w:szCs w:val="20"/>
              </w:rPr>
              <w:t xml:space="preserve"> D263M, w opakowaniu dwuczęściowym bez zawiasów, bez zewnętrznej folii aluminiowej na opakowaniu.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300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192BF3" w:rsidRPr="00196D79" w:rsidRDefault="00192BF3" w:rsidP="00985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  <w:r>
              <w:rPr>
                <w:sz w:val="20"/>
              </w:rPr>
              <w:t xml:space="preserve">Wysoka przezierność i brak barwy , brak zniekształcenia kolorów, wysoka optyczna homogeniczność-brak zabrudzeń, smug, pęcherzyków oraz pasków zakłócających obraz. Wysoka </w:t>
            </w:r>
            <w:r>
              <w:rPr>
                <w:sz w:val="20"/>
              </w:rPr>
              <w:lastRenderedPageBreak/>
              <w:t xml:space="preserve">równość powierzchni. Szkiełka nakrywkowe pokryte substancją zapobiegającą ich wzajemnemu sklejaniu. Szkiełka wykonane </w:t>
            </w:r>
            <w:r w:rsidRPr="00EE1FC0">
              <w:rPr>
                <w:sz w:val="20"/>
              </w:rPr>
              <w:t xml:space="preserve">ze </w:t>
            </w:r>
            <w:r w:rsidRPr="00EE1FC0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iCs/>
                <w:sz w:val="20"/>
                <w:szCs w:val="20"/>
              </w:rPr>
              <w:t xml:space="preserve"> 3.3 w opakowaniu dwuczęściowym z zawiasami, pakowane hermetycznie w folię </w:t>
            </w:r>
            <w:r w:rsidRPr="00C4704B">
              <w:rPr>
                <w:iCs/>
                <w:sz w:val="20"/>
                <w:szCs w:val="20"/>
              </w:rPr>
              <w:t xml:space="preserve">aluminiową  lub </w:t>
            </w:r>
            <w:r w:rsidRPr="00196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 szkła </w:t>
            </w:r>
            <w:proofErr w:type="spellStart"/>
            <w:r w:rsidRPr="00196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borosilikatowego</w:t>
            </w:r>
            <w:proofErr w:type="spellEnd"/>
            <w:r w:rsidRPr="00196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D263M, w opakowaniu dwuczęściowym bez zawiasów, bez zewnętrznej folii aluminiowej na opakowaniu.</w:t>
            </w:r>
          </w:p>
          <w:p w:rsidR="00192BF3" w:rsidRDefault="00192BF3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700 opakowań</w:t>
            </w:r>
          </w:p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A80543" w:rsidRDefault="00192BF3" w:rsidP="00985CB6">
            <w:pPr>
              <w:pStyle w:val="NormalnyWeb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Cięte z dwustronnym matowym polem do opisu opakowanie po 50 sztuk </w:t>
            </w:r>
            <w:r w:rsidRPr="00C4704B">
              <w:rPr>
                <w:sz w:val="20"/>
              </w:rPr>
              <w:t xml:space="preserve">lub </w:t>
            </w:r>
            <w:r w:rsidRPr="00C4704B">
              <w:rPr>
                <w:sz w:val="20"/>
                <w:szCs w:val="20"/>
              </w:rPr>
              <w:t>szkiełka szlifowane</w:t>
            </w:r>
          </w:p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350 opakowań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typu podstawowe adhezyjne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192BF3" w:rsidRDefault="00192BF3" w:rsidP="00985CB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192BF3" w:rsidRDefault="00192BF3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B56F41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450</w:t>
            </w:r>
          </w:p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wym:45-50x56-60cm (opakowanie 100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 opakowania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RPr="000B749A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t>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przezroczyste zamykane nakrętką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pStyle w:val="NormalnyWeb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poj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. około  200ml -22</w:t>
            </w:r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0ml,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śr.około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 59mm- 65mm, wys.</w:t>
            </w:r>
            <w:r>
              <w:rPr>
                <w:rFonts w:ascii="Bookman Old Style" w:hAnsi="Bookman Old Style"/>
                <w:sz w:val="18"/>
                <w:szCs w:val="18"/>
              </w:rPr>
              <w:t>79-</w:t>
            </w:r>
            <w:r w:rsidRPr="00FC2C14">
              <w:rPr>
                <w:rFonts w:ascii="Bookman Old Style" w:hAnsi="Bookman Old Style"/>
                <w:sz w:val="18"/>
                <w:szCs w:val="18"/>
              </w:rPr>
              <w:t>100mm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przezroczyste zamykane nakrętką , nadające się z kontaktem z alkoholem 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B56F41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1000 </w:t>
            </w:r>
            <w:proofErr w:type="spellStart"/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Pr="00196D79" w:rsidRDefault="00192BF3" w:rsidP="00985CB6">
            <w:pPr>
              <w:pStyle w:val="NormalnyWeb"/>
              <w:rPr>
                <w:sz w:val="20"/>
                <w:szCs w:val="20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plastikowe jałowe lub </w:t>
            </w:r>
            <w:proofErr w:type="spellStart"/>
            <w:r w:rsidRPr="00196D79">
              <w:rPr>
                <w:rFonts w:ascii="Bookman Old Style" w:hAnsi="Bookman Old Style"/>
                <w:sz w:val="18"/>
                <w:szCs w:val="18"/>
              </w:rPr>
              <w:t>wentylowanenie</w:t>
            </w:r>
            <w:proofErr w:type="spellEnd"/>
            <w:r w:rsidRPr="00196D7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96D79">
              <w:rPr>
                <w:sz w:val="20"/>
                <w:szCs w:val="20"/>
              </w:rPr>
              <w:t xml:space="preserve">lub </w:t>
            </w:r>
            <w:r w:rsidRPr="00196D79">
              <w:rPr>
                <w:color w:val="000000"/>
                <w:sz w:val="20"/>
                <w:szCs w:val="20"/>
              </w:rPr>
              <w:t xml:space="preserve">niewentylowane niejałowe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>średnica około 8cm -10cm,wysokość od 1 do 2cm</w:t>
            </w:r>
          </w:p>
          <w:p w:rsidR="00192BF3" w:rsidRPr="00074345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</w:pPr>
            <w:r>
              <w:t>3000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rPr>
          <w:trHeight w:val="49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0427C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bottom"/>
          </w:tcPr>
          <w:p w:rsidR="00192BF3" w:rsidRDefault="00192BF3" w:rsidP="00985CB6">
            <w:pPr>
              <w:jc w:val="right"/>
              <w:rPr>
                <w:color w:val="9C6500"/>
              </w:rPr>
            </w:pPr>
          </w:p>
        </w:tc>
      </w:tr>
    </w:tbl>
    <w:p w:rsidR="007C0BF5" w:rsidRDefault="007C0BF5" w:rsidP="00C4039A"/>
    <w:p w:rsidR="007C0BF5" w:rsidRDefault="007C0BF5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B0525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nr 6: Alkohol skażony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B05259" w:rsidTr="00985CB6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B05259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Alkohol skażony 96% </w:t>
            </w:r>
            <w:r w:rsidRPr="00563DA8">
              <w:rPr>
                <w:rFonts w:ascii="Times New Roman" w:hAnsi="Times New Roman" w:cs="Times New Roman"/>
              </w:rPr>
              <w:t xml:space="preserve">całkowicie metodą europejską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300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B05259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Alkohol skażony 99%  </w:t>
            </w:r>
            <w:r w:rsidRPr="00563DA8">
              <w:rPr>
                <w:rFonts w:ascii="Times New Roman" w:hAnsi="Times New Roman" w:cs="Times New Roman"/>
              </w:rPr>
              <w:t>całkowicie metodą europejską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  <w:r w:rsidRPr="00673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 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B05259" w:rsidTr="00985CB6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B05259" w:rsidRDefault="00B05259" w:rsidP="00985CB6">
            <w:pPr>
              <w:jc w:val="right"/>
              <w:rPr>
                <w:color w:val="9C6500"/>
              </w:rPr>
            </w:pPr>
          </w:p>
        </w:tc>
      </w:tr>
    </w:tbl>
    <w:p w:rsidR="00B05259" w:rsidRDefault="00B05259" w:rsidP="00C4039A"/>
    <w:p w:rsidR="00B05259" w:rsidRDefault="00B05259" w:rsidP="00C4039A"/>
    <w:p w:rsidR="00B05259" w:rsidRDefault="00B05259" w:rsidP="00C4039A"/>
    <w:p w:rsidR="00B05259" w:rsidRPr="00C4039A" w:rsidRDefault="00B05259" w:rsidP="00C4039A"/>
    <w:sectPr w:rsidR="00B05259" w:rsidRPr="00C4039A" w:rsidSect="00104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8B" w:rsidRDefault="00896B8B" w:rsidP="00104FE6">
      <w:pPr>
        <w:spacing w:after="0" w:line="240" w:lineRule="auto"/>
      </w:pPr>
      <w:r>
        <w:separator/>
      </w:r>
    </w:p>
  </w:endnote>
  <w:endnote w:type="continuationSeparator" w:id="0">
    <w:p w:rsidR="00896B8B" w:rsidRDefault="00896B8B" w:rsidP="001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8B" w:rsidRDefault="00896B8B" w:rsidP="00104FE6">
      <w:pPr>
        <w:spacing w:after="0" w:line="240" w:lineRule="auto"/>
      </w:pPr>
      <w:r>
        <w:separator/>
      </w:r>
    </w:p>
  </w:footnote>
  <w:footnote w:type="continuationSeparator" w:id="0">
    <w:p w:rsidR="00896B8B" w:rsidRDefault="00896B8B" w:rsidP="001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E6" w:rsidRDefault="00104FE6">
    <w:pPr>
      <w:pStyle w:val="Nagwek1"/>
      <w:rPr>
        <w:rFonts w:ascii="Times New Roman" w:hAnsi="Times New Roman" w:cs="Times New Roman"/>
        <w:b/>
      </w:rPr>
    </w:pPr>
  </w:p>
  <w:p w:rsidR="00104FE6" w:rsidRDefault="00104FE6">
    <w:pPr>
      <w:pStyle w:val="Nagwek1"/>
      <w:rPr>
        <w:rFonts w:ascii="Times New Roman" w:hAnsi="Times New Roman" w:cs="Times New Roman"/>
        <w:b/>
      </w:rPr>
    </w:pPr>
  </w:p>
  <w:p w:rsidR="00104FE6" w:rsidRDefault="00E40C91" w:rsidP="004D64AF">
    <w:pPr>
      <w:pStyle w:val="Nagwek1"/>
      <w:tabs>
        <w:tab w:val="clear" w:pos="9072"/>
        <w:tab w:val="left" w:pos="8055"/>
      </w:tabs>
    </w:pPr>
    <w:r>
      <w:rPr>
        <w:rFonts w:ascii="Times New Roman" w:hAnsi="Times New Roman" w:cs="Times New Roman"/>
        <w:b/>
      </w:rPr>
      <w:t>WCPIT/EA/380/A-18/2022                                                                                                                                                                    Załącznik nr 1</w:t>
    </w:r>
    <w:r w:rsidR="004D64AF">
      <w:rPr>
        <w:rFonts w:ascii="Times New Roman" w:hAnsi="Times New Roman" w:cs="Times New Roman"/>
        <w:b/>
      </w:rPr>
      <w:tab/>
    </w:r>
  </w:p>
  <w:p w:rsidR="00104FE6" w:rsidRDefault="00104FE6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E6"/>
    <w:rsid w:val="00017A4F"/>
    <w:rsid w:val="00033424"/>
    <w:rsid w:val="000968B1"/>
    <w:rsid w:val="000C3917"/>
    <w:rsid w:val="000E7E64"/>
    <w:rsid w:val="00104FE6"/>
    <w:rsid w:val="001451B2"/>
    <w:rsid w:val="00154BA1"/>
    <w:rsid w:val="00174405"/>
    <w:rsid w:val="00192BF3"/>
    <w:rsid w:val="001B0CCD"/>
    <w:rsid w:val="001C3CC1"/>
    <w:rsid w:val="001E6400"/>
    <w:rsid w:val="00211EED"/>
    <w:rsid w:val="00214EE1"/>
    <w:rsid w:val="00266D34"/>
    <w:rsid w:val="0027342E"/>
    <w:rsid w:val="00295EDE"/>
    <w:rsid w:val="00296FEF"/>
    <w:rsid w:val="002A415C"/>
    <w:rsid w:val="003143C5"/>
    <w:rsid w:val="003625F4"/>
    <w:rsid w:val="003C4B81"/>
    <w:rsid w:val="003E713E"/>
    <w:rsid w:val="00423D40"/>
    <w:rsid w:val="0044179E"/>
    <w:rsid w:val="0049761E"/>
    <w:rsid w:val="004A650D"/>
    <w:rsid w:val="004B291F"/>
    <w:rsid w:val="004C2EA1"/>
    <w:rsid w:val="004D64AF"/>
    <w:rsid w:val="00527953"/>
    <w:rsid w:val="00617B91"/>
    <w:rsid w:val="00621055"/>
    <w:rsid w:val="00694AB5"/>
    <w:rsid w:val="006E4395"/>
    <w:rsid w:val="007C0BF5"/>
    <w:rsid w:val="007C362A"/>
    <w:rsid w:val="007D7CA5"/>
    <w:rsid w:val="007F7EBA"/>
    <w:rsid w:val="0081216E"/>
    <w:rsid w:val="00816431"/>
    <w:rsid w:val="00817419"/>
    <w:rsid w:val="00882DF6"/>
    <w:rsid w:val="00896B8B"/>
    <w:rsid w:val="008C2DC1"/>
    <w:rsid w:val="008E0ED4"/>
    <w:rsid w:val="008F1816"/>
    <w:rsid w:val="008F2345"/>
    <w:rsid w:val="009021E1"/>
    <w:rsid w:val="009565E7"/>
    <w:rsid w:val="00983163"/>
    <w:rsid w:val="009A403A"/>
    <w:rsid w:val="00A1588B"/>
    <w:rsid w:val="00A4078E"/>
    <w:rsid w:val="00AB4CFC"/>
    <w:rsid w:val="00AE79F6"/>
    <w:rsid w:val="00B05259"/>
    <w:rsid w:val="00B51B8F"/>
    <w:rsid w:val="00B8009D"/>
    <w:rsid w:val="00BD09CF"/>
    <w:rsid w:val="00C4039A"/>
    <w:rsid w:val="00C600C0"/>
    <w:rsid w:val="00C77543"/>
    <w:rsid w:val="00CA0B71"/>
    <w:rsid w:val="00D92538"/>
    <w:rsid w:val="00DC5241"/>
    <w:rsid w:val="00DE1780"/>
    <w:rsid w:val="00E40C91"/>
    <w:rsid w:val="00E50D27"/>
    <w:rsid w:val="00E630E4"/>
    <w:rsid w:val="00EC23F9"/>
    <w:rsid w:val="00EE1A49"/>
    <w:rsid w:val="00F44DF1"/>
    <w:rsid w:val="00F81344"/>
    <w:rsid w:val="00F92E2B"/>
    <w:rsid w:val="00F97B8D"/>
    <w:rsid w:val="00FA2A66"/>
    <w:rsid w:val="00FA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character" w:customStyle="1" w:styleId="Nagwek1Znak">
    <w:name w:val="Nagłówek 1 Znak"/>
    <w:basedOn w:val="Domylnaczcionkaakapitu"/>
    <w:link w:val="Nagwek11"/>
    <w:qFormat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Nagwek">
    <w:name w:val="header"/>
    <w:basedOn w:val="Normalny"/>
    <w:next w:val="Tekstpodstawowy"/>
    <w:link w:val="NagwekZnak"/>
    <w:qFormat/>
    <w:rsid w:val="00104F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Legenda1">
    <w:name w:val="Legenda1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1">
    <w:name w:val="Nagłówek1"/>
    <w:basedOn w:val="Normalny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6">
    <w:name w:val="Nagłówek6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4D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D64AF"/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NormalnyWeb">
    <w:name w:val="Normal (Web)"/>
    <w:basedOn w:val="Normalny"/>
    <w:uiPriority w:val="99"/>
    <w:unhideWhenUsed/>
    <w:rsid w:val="00423D40"/>
    <w:pPr>
      <w:suppressAutoHyphens w:val="0"/>
      <w:spacing w:before="100" w:beforeAutospacing="1" w:after="142"/>
    </w:pPr>
    <w:rPr>
      <w:rFonts w:ascii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A35F2-DA37-4E55-810A-40454C84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26</cp:revision>
  <cp:lastPrinted>2018-08-27T11:19:00Z</cp:lastPrinted>
  <dcterms:created xsi:type="dcterms:W3CDTF">2022-11-10T09:25:00Z</dcterms:created>
  <dcterms:modified xsi:type="dcterms:W3CDTF">2022-11-10T09:45:00Z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