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40C29">
      <w:pPr>
        <w:pStyle w:val="Nagwek1"/>
        <w:spacing w:before="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1B6E2A">
        <w:rPr>
          <w:rFonts w:ascii="Bookman Old Style" w:hAnsi="Bookman Old Style"/>
          <w:color w:val="auto"/>
          <w:sz w:val="20"/>
          <w:szCs w:val="20"/>
        </w:rPr>
        <w:t>4</w:t>
      </w:r>
      <w:r w:rsidR="00852441">
        <w:rPr>
          <w:rFonts w:ascii="Bookman Old Style" w:hAnsi="Bookman Old Style"/>
          <w:color w:val="auto"/>
          <w:sz w:val="20"/>
          <w:szCs w:val="20"/>
        </w:rPr>
        <w:t>5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D31DE5">
        <w:rPr>
          <w:rFonts w:ascii="Bookman Old Style" w:hAnsi="Bookman Old Style"/>
          <w:color w:val="auto"/>
          <w:sz w:val="20"/>
          <w:szCs w:val="20"/>
        </w:rPr>
        <w:t>30.11</w:t>
      </w:r>
      <w:bookmarkStart w:id="0" w:name="_GoBack"/>
      <w:bookmarkEnd w:id="0"/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1B6E2A" w:rsidRPr="001B6E2A" w:rsidRDefault="00ED3CC4" w:rsidP="001B6E2A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1B6E2A">
        <w:rPr>
          <w:rFonts w:ascii="Bookman Old Style" w:hAnsi="Bookman Old Style"/>
          <w:b/>
          <w:sz w:val="20"/>
          <w:szCs w:val="20"/>
        </w:rPr>
        <w:t>USŁUGĘ</w:t>
      </w:r>
      <w:r w:rsidR="001B6E2A" w:rsidRPr="001B6E2A">
        <w:rPr>
          <w:rFonts w:ascii="Bookman Old Style" w:hAnsi="Bookman Old Style"/>
          <w:b/>
          <w:sz w:val="20"/>
          <w:szCs w:val="20"/>
        </w:rPr>
        <w:t xml:space="preserve"> UBEZPIECZENIA </w:t>
      </w:r>
    </w:p>
    <w:p w:rsidR="001B6E2A" w:rsidRPr="001B6E2A" w:rsidRDefault="001B6E2A" w:rsidP="001B6E2A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1B6E2A">
        <w:rPr>
          <w:rFonts w:ascii="Bookman Old Style" w:hAnsi="Bookman Old Style"/>
          <w:b/>
          <w:sz w:val="20"/>
          <w:szCs w:val="20"/>
        </w:rPr>
        <w:t xml:space="preserve">WIELKOPOLSKIEGO CENTRUM PULMONOLOGII I TORAKOCHIRURGII </w:t>
      </w:r>
    </w:p>
    <w:p w:rsidR="009E0B31" w:rsidRPr="009A1A36" w:rsidRDefault="001B6E2A" w:rsidP="001B6E2A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1B6E2A">
        <w:rPr>
          <w:rFonts w:ascii="Bookman Old Style" w:hAnsi="Bookman Old Style"/>
          <w:b/>
          <w:sz w:val="20"/>
          <w:szCs w:val="20"/>
        </w:rPr>
        <w:t>IM. EUGENII I JANUSZA ZEYLANDÓW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BA543F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BA543F" w:rsidRPr="00BA543F" w:rsidRDefault="00BA543F" w:rsidP="00BA543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BA543F">
        <w:rPr>
          <w:rFonts w:ascii="Bookman Old Style" w:hAnsi="Bookman Old Style" w:cs="Arial"/>
          <w:sz w:val="20"/>
          <w:szCs w:val="20"/>
        </w:rPr>
        <w:t>A. cena</w:t>
      </w:r>
      <w:r w:rsidRPr="00BA543F">
        <w:rPr>
          <w:rFonts w:ascii="Bookman Old Style" w:hAnsi="Bookman Old Style" w:cs="Arial"/>
          <w:sz w:val="20"/>
          <w:szCs w:val="20"/>
        </w:rPr>
        <w:tab/>
      </w:r>
      <w:r w:rsidRPr="00BA543F">
        <w:rPr>
          <w:rFonts w:ascii="Bookman Old Style" w:hAnsi="Bookman Old Style" w:cs="Arial"/>
          <w:sz w:val="20"/>
          <w:szCs w:val="20"/>
        </w:rPr>
        <w:tab/>
      </w:r>
      <w:r w:rsidRPr="00BA543F">
        <w:rPr>
          <w:rFonts w:ascii="Bookman Old Style" w:hAnsi="Bookman Old Style" w:cs="Arial"/>
          <w:sz w:val="20"/>
          <w:szCs w:val="20"/>
        </w:rPr>
        <w:tab/>
      </w:r>
      <w:r w:rsidRPr="00BA543F">
        <w:rPr>
          <w:rFonts w:ascii="Bookman Old Style" w:hAnsi="Bookman Old Style" w:cs="Arial"/>
          <w:sz w:val="20"/>
          <w:szCs w:val="20"/>
        </w:rPr>
        <w:tab/>
        <w:t>90 %</w:t>
      </w:r>
    </w:p>
    <w:p w:rsidR="00BA543F" w:rsidRDefault="00BA543F" w:rsidP="00BA543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BA543F">
        <w:rPr>
          <w:rFonts w:ascii="Bookman Old Style" w:hAnsi="Bookman Old Style" w:cs="Arial"/>
          <w:sz w:val="20"/>
          <w:szCs w:val="20"/>
        </w:rPr>
        <w:t>B. warunki ubezpieczenia</w:t>
      </w:r>
      <w:r w:rsidRPr="00BA543F">
        <w:rPr>
          <w:rFonts w:ascii="Bookman Old Style" w:hAnsi="Bookman Old Style" w:cs="Arial"/>
          <w:sz w:val="20"/>
          <w:szCs w:val="20"/>
        </w:rPr>
        <w:tab/>
      </w:r>
      <w:r w:rsidRPr="00BA543F">
        <w:rPr>
          <w:rFonts w:ascii="Bookman Old Style" w:hAnsi="Bookman Old Style" w:cs="Arial"/>
          <w:sz w:val="20"/>
          <w:szCs w:val="20"/>
        </w:rPr>
        <w:tab/>
        <w:t>10 %</w:t>
      </w:r>
    </w:p>
    <w:p w:rsidR="0012499D" w:rsidRDefault="0012499D" w:rsidP="00BA543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12499D" w:rsidRPr="0012499D" w:rsidRDefault="0012499D" w:rsidP="0012499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2499D">
        <w:rPr>
          <w:rFonts w:ascii="Bookman Old Style" w:hAnsi="Bookman Old Style" w:cs="Arial"/>
          <w:sz w:val="20"/>
          <w:szCs w:val="20"/>
        </w:rPr>
        <w:t xml:space="preserve">1. Wyłoniono najkorzystniejszą ofertę dla zadań Pakietu  I, złożoną przez </w:t>
      </w:r>
      <w:r w:rsidR="003F29EC" w:rsidRPr="003F29EC">
        <w:rPr>
          <w:rFonts w:ascii="Bookman Old Style" w:hAnsi="Bookman Old Style" w:cs="Arial"/>
          <w:sz w:val="20"/>
          <w:szCs w:val="20"/>
        </w:rPr>
        <w:t>Towarzystwo Ubezpieczeń INTER Polska S.A. Warszawa</w:t>
      </w:r>
      <w:r w:rsidRPr="0012499D">
        <w:rPr>
          <w:rFonts w:ascii="Bookman Old Style" w:hAnsi="Bookman Old Style" w:cs="Arial"/>
          <w:sz w:val="20"/>
          <w:szCs w:val="20"/>
        </w:rPr>
        <w:t>. Ofe</w:t>
      </w:r>
      <w:r w:rsidR="003F29EC">
        <w:rPr>
          <w:rFonts w:ascii="Bookman Old Style" w:hAnsi="Bookman Old Style" w:cs="Arial"/>
          <w:sz w:val="20"/>
          <w:szCs w:val="20"/>
        </w:rPr>
        <w:t>rta spełniła wszystkie wymogi S</w:t>
      </w:r>
      <w:r w:rsidR="00E7244B">
        <w:rPr>
          <w:rFonts w:ascii="Bookman Old Style" w:hAnsi="Bookman Old Style" w:cs="Arial"/>
          <w:sz w:val="20"/>
          <w:szCs w:val="20"/>
        </w:rPr>
        <w:t>WZ i</w:t>
      </w:r>
      <w:r w:rsidRPr="0012499D">
        <w:rPr>
          <w:rFonts w:ascii="Bookman Old Style" w:hAnsi="Bookman Old Style" w:cs="Arial"/>
          <w:sz w:val="20"/>
          <w:szCs w:val="20"/>
        </w:rPr>
        <w:t xml:space="preserve"> </w:t>
      </w:r>
      <w:r w:rsidR="003F29EC" w:rsidRPr="003F29EC">
        <w:rPr>
          <w:rFonts w:ascii="Bookman Old Style" w:hAnsi="Bookman Old Style" w:cs="Arial"/>
          <w:sz w:val="20"/>
          <w:szCs w:val="20"/>
        </w:rPr>
        <w:t>uzyskała najwyższą ocenę wg kryt</w:t>
      </w:r>
      <w:r w:rsidR="003F29EC">
        <w:rPr>
          <w:rFonts w:ascii="Bookman Old Style" w:hAnsi="Bookman Old Style" w:cs="Arial"/>
          <w:sz w:val="20"/>
          <w:szCs w:val="20"/>
        </w:rPr>
        <w:t>eriów oceny ofert opisanych w S</w:t>
      </w:r>
      <w:r w:rsidR="003F29EC" w:rsidRPr="003F29EC">
        <w:rPr>
          <w:rFonts w:ascii="Bookman Old Style" w:hAnsi="Bookman Old Style" w:cs="Arial"/>
          <w:sz w:val="20"/>
          <w:szCs w:val="20"/>
        </w:rPr>
        <w:t>WZ</w:t>
      </w:r>
      <w:r w:rsidRPr="0012499D">
        <w:rPr>
          <w:rFonts w:ascii="Bookman Old Style" w:hAnsi="Bookman Old Style" w:cs="Arial"/>
          <w:sz w:val="20"/>
          <w:szCs w:val="20"/>
        </w:rPr>
        <w:t>.</w:t>
      </w:r>
    </w:p>
    <w:p w:rsidR="0012499D" w:rsidRPr="0012499D" w:rsidRDefault="0012499D" w:rsidP="0012499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877B1" w:rsidRDefault="0012499D" w:rsidP="003F29E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12499D">
        <w:rPr>
          <w:rFonts w:ascii="Bookman Old Style" w:hAnsi="Bookman Old Style" w:cs="Arial"/>
          <w:sz w:val="20"/>
          <w:szCs w:val="20"/>
        </w:rPr>
        <w:t xml:space="preserve">2. Wyłoniono najkorzystniejszą ofertę dla zadań Pakietu II, złożoną przez </w:t>
      </w:r>
      <w:r w:rsidR="003F29EC" w:rsidRPr="003F29EC">
        <w:rPr>
          <w:rFonts w:ascii="Bookman Old Style" w:hAnsi="Bookman Old Style" w:cs="Arial"/>
          <w:sz w:val="20"/>
          <w:szCs w:val="20"/>
        </w:rPr>
        <w:t>UNIQA TOWARZYSTWO UBEZPIE</w:t>
      </w:r>
      <w:r w:rsidR="003F29EC">
        <w:rPr>
          <w:rFonts w:ascii="Bookman Old Style" w:hAnsi="Bookman Old Style" w:cs="Arial"/>
          <w:sz w:val="20"/>
          <w:szCs w:val="20"/>
        </w:rPr>
        <w:t xml:space="preserve">CZEŃ S.A.  </w:t>
      </w:r>
      <w:r w:rsidR="003F29EC" w:rsidRPr="003F29EC">
        <w:rPr>
          <w:rFonts w:ascii="Bookman Old Style" w:hAnsi="Bookman Old Style" w:cs="Arial"/>
          <w:sz w:val="20"/>
          <w:szCs w:val="20"/>
        </w:rPr>
        <w:t>WARSZAWA</w:t>
      </w:r>
      <w:r w:rsidRPr="0012499D">
        <w:rPr>
          <w:rFonts w:ascii="Bookman Old Style" w:hAnsi="Bookman Old Style" w:cs="Arial"/>
          <w:sz w:val="20"/>
          <w:szCs w:val="20"/>
        </w:rPr>
        <w:t>. Ofe</w:t>
      </w:r>
      <w:r w:rsidR="003F29EC">
        <w:rPr>
          <w:rFonts w:ascii="Bookman Old Style" w:hAnsi="Bookman Old Style" w:cs="Arial"/>
          <w:sz w:val="20"/>
          <w:szCs w:val="20"/>
        </w:rPr>
        <w:t>rta spełniła wszystkie wymogi S</w:t>
      </w:r>
      <w:r w:rsidRPr="0012499D">
        <w:rPr>
          <w:rFonts w:ascii="Bookman Old Style" w:hAnsi="Bookman Old Style" w:cs="Arial"/>
          <w:sz w:val="20"/>
          <w:szCs w:val="20"/>
        </w:rPr>
        <w:t>WZ i uzyskała najwyższą ocenę wg kryt</w:t>
      </w:r>
      <w:r w:rsidR="003F29EC">
        <w:rPr>
          <w:rFonts w:ascii="Bookman Old Style" w:hAnsi="Bookman Old Style" w:cs="Arial"/>
          <w:sz w:val="20"/>
          <w:szCs w:val="20"/>
        </w:rPr>
        <w:t>eriów oceny ofert opisanych w S</w:t>
      </w:r>
      <w:r w:rsidRPr="0012499D">
        <w:rPr>
          <w:rFonts w:ascii="Bookman Old Style" w:hAnsi="Bookman Old Style" w:cs="Arial"/>
          <w:sz w:val="20"/>
          <w:szCs w:val="20"/>
        </w:rPr>
        <w:t>WZ.</w:t>
      </w:r>
    </w:p>
    <w:p w:rsidR="0012499D" w:rsidRPr="0012499D" w:rsidRDefault="0012499D" w:rsidP="0012499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</w:t>
      </w:r>
      <w:r w:rsidR="0012499D">
        <w:rPr>
          <w:rFonts w:ascii="Bookman Old Style" w:hAnsi="Bookman Old Style" w:cs="Arial"/>
          <w:sz w:val="20"/>
          <w:szCs w:val="20"/>
          <w:u w:val="single"/>
        </w:rPr>
        <w:t xml:space="preserve"> i ocena</w:t>
      </w:r>
      <w:r w:rsidRPr="009A1A36">
        <w:rPr>
          <w:rFonts w:ascii="Bookman Old Style" w:hAnsi="Bookman Old Style" w:cs="Arial"/>
          <w:sz w:val="20"/>
          <w:szCs w:val="20"/>
          <w:u w:val="single"/>
        </w:rPr>
        <w:t xml:space="preserve"> złożonych ofert:</w:t>
      </w:r>
    </w:p>
    <w:p w:rsidR="00BA543F" w:rsidRPr="00BA543F" w:rsidRDefault="00BA543F" w:rsidP="00BA543F">
      <w:pPr>
        <w:keepNext/>
        <w:spacing w:after="0" w:line="360" w:lineRule="auto"/>
        <w:jc w:val="center"/>
        <w:outlineLvl w:val="2"/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</w:pPr>
      <w:bookmarkStart w:id="1" w:name="_Toc22901380"/>
      <w:bookmarkStart w:id="2" w:name="_Toc118965397"/>
      <w:r w:rsidRPr="00BA543F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>PAKIET  I</w:t>
      </w:r>
      <w:bookmarkEnd w:id="1"/>
      <w:bookmarkEnd w:id="2"/>
    </w:p>
    <w:tbl>
      <w:tblPr>
        <w:tblW w:w="93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2268"/>
        <w:gridCol w:w="2200"/>
      </w:tblGrid>
      <w:tr w:rsidR="00BA543F" w:rsidRPr="00BA543F" w:rsidTr="00C648F7">
        <w:trPr>
          <w:trHeight w:val="39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Kryterium/Nazwa 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INTER POLSKA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PZU</w:t>
            </w:r>
          </w:p>
        </w:tc>
      </w:tr>
      <w:tr w:rsidR="00BA543F" w:rsidRPr="00BA543F" w:rsidTr="00C648F7">
        <w:trPr>
          <w:trHeight w:val="3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705 000,00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726 358,47 zł</w:t>
            </w:r>
          </w:p>
        </w:tc>
      </w:tr>
      <w:tr w:rsidR="00BA543F" w:rsidRPr="00BA543F" w:rsidTr="00C648F7">
        <w:trPr>
          <w:trHeight w:val="3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MAKSYMALNA DO UZYSKANIA LICZBA PKT ZA KLAUZULE (WM)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BA543F" w:rsidRPr="00BA543F" w:rsidTr="00C648F7">
        <w:trPr>
          <w:trHeight w:val="3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SUMA PUNKTÓW ZA PRZYJĘTE KLAUZULE (WP)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BA543F" w:rsidRPr="00BA543F" w:rsidTr="00C648F7">
        <w:trPr>
          <w:trHeight w:val="3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LICZBA PUNKTÓW W KRYTERIUM</w:t>
            </w: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CENA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87,35</w:t>
            </w:r>
          </w:p>
        </w:tc>
      </w:tr>
      <w:tr w:rsidR="00BA543F" w:rsidRPr="00BA543F" w:rsidTr="00C648F7">
        <w:trPr>
          <w:trHeight w:val="3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PUNKTÓW W KRYTERIUM </w:t>
            </w: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WARUNKI UBEZPIECZENIA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BA543F" w:rsidRPr="00BA543F" w:rsidTr="00C648F7">
        <w:trPr>
          <w:trHeight w:val="3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ŁĄCZNA LICZBA PUNKTÓW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97,35</w:t>
            </w:r>
          </w:p>
        </w:tc>
      </w:tr>
    </w:tbl>
    <w:p w:rsidR="00BA543F" w:rsidRPr="00BA543F" w:rsidRDefault="00BA543F" w:rsidP="00BA543F">
      <w:pPr>
        <w:spacing w:after="0" w:line="240" w:lineRule="auto"/>
        <w:jc w:val="center"/>
        <w:rPr>
          <w:rFonts w:ascii="Bookman Old Style" w:eastAsia="Times New Roman" w:hAnsi="Bookman Old Style"/>
          <w:b/>
          <w:color w:val="FF0000"/>
          <w:sz w:val="20"/>
          <w:szCs w:val="20"/>
          <w:u w:val="single"/>
          <w:lang w:eastAsia="x-none"/>
        </w:rPr>
      </w:pPr>
    </w:p>
    <w:p w:rsidR="00BA543F" w:rsidRPr="00BA543F" w:rsidRDefault="00BA543F" w:rsidP="00BA543F">
      <w:p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</w:p>
    <w:p w:rsidR="00BA543F" w:rsidRPr="00BA543F" w:rsidRDefault="00BA543F" w:rsidP="00BA543F">
      <w:p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bookmarkStart w:id="3" w:name="_Toc22901381"/>
    </w:p>
    <w:p w:rsidR="00BA543F" w:rsidRPr="00BA543F" w:rsidRDefault="00BA543F" w:rsidP="00BA543F">
      <w:pPr>
        <w:keepNext/>
        <w:spacing w:after="0" w:line="360" w:lineRule="auto"/>
        <w:jc w:val="center"/>
        <w:outlineLvl w:val="2"/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</w:pPr>
      <w:bookmarkStart w:id="4" w:name="_Toc118965398"/>
      <w:r w:rsidRPr="00BA543F"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  <w:t>PAKIET  II</w:t>
      </w:r>
      <w:bookmarkEnd w:id="3"/>
      <w:bookmarkEnd w:id="4"/>
    </w:p>
    <w:p w:rsidR="00BA543F" w:rsidRPr="00BA543F" w:rsidRDefault="00BA543F" w:rsidP="00BA543F">
      <w:p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</w:p>
    <w:tbl>
      <w:tblPr>
        <w:tblW w:w="976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2020"/>
        <w:gridCol w:w="2060"/>
      </w:tblGrid>
      <w:tr w:rsidR="00BA543F" w:rsidRPr="00BA543F" w:rsidTr="00C648F7">
        <w:trPr>
          <w:trHeight w:val="340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Kryterium/Nazwa TU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PZU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UNIQA</w:t>
            </w:r>
          </w:p>
        </w:tc>
      </w:tr>
      <w:tr w:rsidR="00BA543F" w:rsidRPr="00BA543F" w:rsidTr="00C648F7">
        <w:trPr>
          <w:trHeight w:val="34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660 824,97 zł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284 271,00 zł</w:t>
            </w:r>
          </w:p>
        </w:tc>
      </w:tr>
      <w:tr w:rsidR="00BA543F" w:rsidRPr="00BA543F" w:rsidTr="00C648F7">
        <w:trPr>
          <w:trHeight w:val="34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MAKSYMALNA DO UZYSKANIA LICZBA PKT ZA KLAUZULE (WM)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160</w:t>
            </w:r>
          </w:p>
        </w:tc>
      </w:tr>
      <w:tr w:rsidR="00BA543F" w:rsidRPr="00BA543F" w:rsidTr="00C648F7">
        <w:trPr>
          <w:trHeight w:val="34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SUMA PUNKTÓW ZA PRZYJĘTE KLAUZULE (WP)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140</w:t>
            </w:r>
          </w:p>
        </w:tc>
      </w:tr>
      <w:tr w:rsidR="00BA543F" w:rsidRPr="00BA543F" w:rsidTr="00C648F7">
        <w:trPr>
          <w:trHeight w:val="34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LICZBA PUNKTÓW W KRYTERIUM</w:t>
            </w: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CENA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38,72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90</w:t>
            </w:r>
          </w:p>
        </w:tc>
      </w:tr>
      <w:tr w:rsidR="00BA543F" w:rsidRPr="00BA543F" w:rsidTr="00C648F7">
        <w:trPr>
          <w:trHeight w:val="34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PUNKTÓW W KRYTERIUM </w:t>
            </w: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WARUNKI UBEZPIECZENIA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7,19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color w:val="000000"/>
                <w:sz w:val="20"/>
                <w:szCs w:val="20"/>
                <w:lang w:eastAsia="pl-PL"/>
              </w:rPr>
              <w:t>8,75</w:t>
            </w:r>
          </w:p>
        </w:tc>
      </w:tr>
      <w:tr w:rsidR="00BA543F" w:rsidRPr="00BA543F" w:rsidTr="00C648F7">
        <w:trPr>
          <w:trHeight w:val="34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43F" w:rsidRPr="00BA543F" w:rsidRDefault="00BA543F" w:rsidP="00BA543F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ŁĄCZNA LICZBA PUNKTÓW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45,91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43F" w:rsidRPr="00BA543F" w:rsidRDefault="00BA543F" w:rsidP="00BA543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543F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pl-PL"/>
              </w:rPr>
              <w:t>98,75</w:t>
            </w:r>
          </w:p>
        </w:tc>
      </w:tr>
    </w:tbl>
    <w:p w:rsidR="00BA543F" w:rsidRPr="00BA543F" w:rsidRDefault="00BA543F" w:rsidP="00BA543F">
      <w:p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</w:p>
    <w:p w:rsidR="00BA543F" w:rsidRPr="00BA543F" w:rsidRDefault="00BA543F" w:rsidP="00BA543F">
      <w:pPr>
        <w:keepNext/>
        <w:spacing w:after="0" w:line="360" w:lineRule="auto"/>
        <w:outlineLvl w:val="2"/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</w:pPr>
    </w:p>
    <w:p w:rsidR="00BA543F" w:rsidRDefault="00BA543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31DE5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81E27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D376F"/>
    <w:rsid w:val="000E513B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4771"/>
    <w:rsid w:val="0012499D"/>
    <w:rsid w:val="001273B2"/>
    <w:rsid w:val="001308A8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6E2A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3B40"/>
    <w:rsid w:val="0024648D"/>
    <w:rsid w:val="00251EDA"/>
    <w:rsid w:val="00260617"/>
    <w:rsid w:val="00261B8E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01E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B4C4F"/>
    <w:rsid w:val="003C53B5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29EC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658C2"/>
    <w:rsid w:val="0046596C"/>
    <w:rsid w:val="004667F0"/>
    <w:rsid w:val="00471C3D"/>
    <w:rsid w:val="0047744B"/>
    <w:rsid w:val="00480DBE"/>
    <w:rsid w:val="00481013"/>
    <w:rsid w:val="00482E59"/>
    <w:rsid w:val="00496459"/>
    <w:rsid w:val="004A1D75"/>
    <w:rsid w:val="004A614D"/>
    <w:rsid w:val="004B2040"/>
    <w:rsid w:val="004B3B55"/>
    <w:rsid w:val="004D536D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30DC5"/>
    <w:rsid w:val="005311DE"/>
    <w:rsid w:val="005401BD"/>
    <w:rsid w:val="005407CA"/>
    <w:rsid w:val="00545747"/>
    <w:rsid w:val="005520FC"/>
    <w:rsid w:val="00556512"/>
    <w:rsid w:val="00560F2B"/>
    <w:rsid w:val="0056574D"/>
    <w:rsid w:val="00572BE5"/>
    <w:rsid w:val="0057362D"/>
    <w:rsid w:val="0058448F"/>
    <w:rsid w:val="005934F1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2BF2"/>
    <w:rsid w:val="00815556"/>
    <w:rsid w:val="00827525"/>
    <w:rsid w:val="00827E22"/>
    <w:rsid w:val="0083415E"/>
    <w:rsid w:val="00836D42"/>
    <w:rsid w:val="008426F6"/>
    <w:rsid w:val="00845742"/>
    <w:rsid w:val="00852441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1F7C"/>
    <w:rsid w:val="00913725"/>
    <w:rsid w:val="009167ED"/>
    <w:rsid w:val="009179FF"/>
    <w:rsid w:val="00932C43"/>
    <w:rsid w:val="00937F2D"/>
    <w:rsid w:val="00942760"/>
    <w:rsid w:val="00951B74"/>
    <w:rsid w:val="009563C0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C26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A2D"/>
    <w:rsid w:val="00B84E7E"/>
    <w:rsid w:val="00BA543F"/>
    <w:rsid w:val="00BC1E55"/>
    <w:rsid w:val="00BC4399"/>
    <w:rsid w:val="00BD0F67"/>
    <w:rsid w:val="00BD1A83"/>
    <w:rsid w:val="00BD25EB"/>
    <w:rsid w:val="00BE0A26"/>
    <w:rsid w:val="00BE38E9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2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738F5"/>
    <w:rsid w:val="00C877B1"/>
    <w:rsid w:val="00C87937"/>
    <w:rsid w:val="00C9462F"/>
    <w:rsid w:val="00C97264"/>
    <w:rsid w:val="00C97E1C"/>
    <w:rsid w:val="00CA143E"/>
    <w:rsid w:val="00CA1D70"/>
    <w:rsid w:val="00CA62ED"/>
    <w:rsid w:val="00CB7FFB"/>
    <w:rsid w:val="00CC0B01"/>
    <w:rsid w:val="00CC12C0"/>
    <w:rsid w:val="00CC4D1D"/>
    <w:rsid w:val="00CD3F16"/>
    <w:rsid w:val="00CD5D1C"/>
    <w:rsid w:val="00CD7812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1DE5"/>
    <w:rsid w:val="00D369DE"/>
    <w:rsid w:val="00D376B9"/>
    <w:rsid w:val="00D37A0F"/>
    <w:rsid w:val="00D40BF0"/>
    <w:rsid w:val="00D40C29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7244B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9BB"/>
    <w:rsid w:val="00EF5A9D"/>
    <w:rsid w:val="00F04ADC"/>
    <w:rsid w:val="00F05C80"/>
    <w:rsid w:val="00F060D8"/>
    <w:rsid w:val="00F1248F"/>
    <w:rsid w:val="00F15423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4F76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43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43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01A99-36F7-4B2F-BCE3-50B1C0FE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226</cp:revision>
  <cp:lastPrinted>2021-09-03T12:10:00Z</cp:lastPrinted>
  <dcterms:created xsi:type="dcterms:W3CDTF">2021-09-20T11:56:00Z</dcterms:created>
  <dcterms:modified xsi:type="dcterms:W3CDTF">2022-11-29T14:21:00Z</dcterms:modified>
</cp:coreProperties>
</file>