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6A6F2C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na IOM – 2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6A6F2C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 w:rsidRPr="006A6F2C">
        <w:rPr>
          <w:rFonts w:ascii="Tahoma" w:hAnsi="Tahoma" w:cs="Tahoma"/>
          <w:i/>
          <w:sz w:val="16"/>
          <w:szCs w:val="16"/>
        </w:rPr>
        <w:t xml:space="preserve">Przedmiotem  zadania jest </w:t>
      </w:r>
      <w:r w:rsidR="003E133B">
        <w:rPr>
          <w:rFonts w:ascii="Tahoma" w:hAnsi="Tahoma" w:cs="Tahoma"/>
          <w:i/>
          <w:sz w:val="16"/>
          <w:szCs w:val="16"/>
        </w:rPr>
        <w:t xml:space="preserve"> </w:t>
      </w:r>
      <w:r w:rsidRPr="006A6F2C">
        <w:rPr>
          <w:rFonts w:ascii="Tahoma" w:hAnsi="Tahoma" w:cs="Tahoma"/>
          <w:i/>
          <w:sz w:val="16"/>
          <w:szCs w:val="16"/>
        </w:rPr>
        <w:t>zakup 2 szt. łóżek do Intensywnej opieki Medycznej. Łóżka będą cechować szerokim zakresem regulacji, dzięki czemu będzie można  elastycznie dopasowywać do potrzeb pacjentów oraz będą ułatwiały pracę personelu.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C16041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Łóżka na IOM</w:t>
            </w:r>
          </w:p>
        </w:tc>
      </w:tr>
      <w:tr w:rsidR="00C16041" w:rsidRPr="00100E42" w:rsidTr="00654056">
        <w:trPr>
          <w:trHeight w:val="170"/>
        </w:trPr>
        <w:tc>
          <w:tcPr>
            <w:tcW w:w="852" w:type="dxa"/>
            <w:vAlign w:val="center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Kolumnowe łóżko - fabrycznie nowe.</w:t>
            </w:r>
          </w:p>
        </w:tc>
      </w:tr>
      <w:tr w:rsidR="00C16041" w:rsidRPr="00100E42" w:rsidTr="00654056">
        <w:trPr>
          <w:trHeight w:val="182"/>
        </w:trPr>
        <w:tc>
          <w:tcPr>
            <w:tcW w:w="852" w:type="dxa"/>
            <w:vAlign w:val="center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Szerokość łóżka z podniesionymi poręczami bocznymi maksymalnie </w:t>
            </w:r>
            <w:r w:rsidRPr="00F14FF1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C16041" w:rsidRPr="00100E42" w:rsidTr="00654056">
        <w:trPr>
          <w:trHeight w:val="1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  <w:b/>
              </w:rPr>
            </w:pPr>
            <w:r w:rsidRPr="00CC5E9E">
              <w:rPr>
                <w:rFonts w:asciiTheme="minorHAnsi" w:hAnsiTheme="minorHAnsi" w:cstheme="minorHAnsi"/>
              </w:rPr>
              <w:t xml:space="preserve">Długość łóżka max. </w:t>
            </w: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 w:rsidR="00F8502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14FF1">
              <w:rPr>
                <w:rFonts w:asciiTheme="minorHAnsi" w:hAnsiTheme="minorHAnsi" w:cstheme="minorHAnsi"/>
              </w:rPr>
              <w:t>(± 10 mm)</w:t>
            </w:r>
            <w:r w:rsidR="00F8502E">
              <w:rPr>
                <w:rFonts w:asciiTheme="minorHAnsi" w:hAnsiTheme="minorHAnsi" w:cstheme="minorHAnsi"/>
              </w:rPr>
              <w:t xml:space="preserve"> </w:t>
            </w:r>
            <w:r w:rsidR="00F8502E" w:rsidRPr="00F8502E">
              <w:rPr>
                <w:rFonts w:asciiTheme="minorHAnsi" w:hAnsiTheme="minorHAnsi" w:cstheme="minorHAnsi"/>
                <w:color w:val="FF0000"/>
              </w:rPr>
              <w:t>lub 2280 mm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Leże z możliwością przedłużenia o min. 200 mm od długości bazowej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wielofunkcyjne, wielopozycyjne z pozycją krzesła kardiologicznego</w:t>
            </w:r>
          </w:p>
        </w:tc>
      </w:tr>
      <w:tr w:rsidR="00C16041" w:rsidRPr="009A0BF3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Konstrukcja łóżka oparta na trzech maksymalnie szeroko rozstawionych kolumnach o przekroju kołowym</w:t>
            </w:r>
            <w:r>
              <w:rPr>
                <w:rFonts w:asciiTheme="minorHAnsi" w:hAnsiTheme="minorHAnsi" w:cstheme="minorHAnsi"/>
              </w:rPr>
              <w:t xml:space="preserve">,  umożliwiająca </w:t>
            </w:r>
            <w:r w:rsidRPr="00CC5E9E">
              <w:rPr>
                <w:rFonts w:asciiTheme="minorHAnsi" w:hAnsiTheme="minorHAnsi" w:cstheme="minorHAnsi"/>
              </w:rPr>
              <w:t>monitorowanie pacjen</w:t>
            </w:r>
            <w:r>
              <w:rPr>
                <w:rFonts w:asciiTheme="minorHAnsi" w:hAnsiTheme="minorHAnsi" w:cstheme="minorHAnsi"/>
              </w:rPr>
              <w:t>ta ramieniem C i umożliwiająca</w:t>
            </w:r>
            <w:r w:rsidRPr="00CC5E9E">
              <w:rPr>
                <w:rFonts w:asciiTheme="minorHAnsi" w:hAnsiTheme="minorHAnsi" w:cstheme="minorHAnsi"/>
              </w:rPr>
              <w:t xml:space="preserve"> uzyskanie przechyłu bocznego w celu zastosowania terapii ułożeniowej.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Leże łóżka czterosegmentowe, z trzema segmentami ruchomymi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C16041" w:rsidRPr="009A0BF3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Minimalna wysokość leża od podłogi nie więcej niż  490 mm. Wymiar dotyczy powierzchni, na której spoczywa materac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Maksymalna wysokość leża od podłogi nie mniej niż</w:t>
            </w:r>
            <w:r w:rsidRPr="00CC5E9E">
              <w:rPr>
                <w:rFonts w:asciiTheme="minorHAnsi" w:hAnsiTheme="minorHAnsi" w:cstheme="minorHAnsi"/>
                <w:color w:val="FF00FF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>880 mm</w:t>
            </w:r>
            <w:r w:rsidRPr="00CC5E9E">
              <w:rPr>
                <w:rFonts w:asciiTheme="minorHAnsi" w:hAnsiTheme="minorHAnsi" w:cstheme="minorHAnsi"/>
                <w:color w:val="008000"/>
              </w:rPr>
              <w:t xml:space="preserve">. </w:t>
            </w:r>
            <w:r w:rsidRPr="00CC5E9E">
              <w:rPr>
                <w:rFonts w:asciiTheme="minorHAnsi" w:hAnsiTheme="minorHAnsi" w:cstheme="minorHAnsi"/>
              </w:rPr>
              <w:t>Wymiar dotyczy powierzchni, na której spoczywa materac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oparcia pleców w zakresie od 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 </w:t>
            </w:r>
            <w:r w:rsidRPr="00CC5E9E">
              <w:rPr>
                <w:rFonts w:asciiTheme="minorHAnsi" w:hAnsiTheme="minorHAnsi" w:cstheme="minorHAnsi"/>
              </w:rPr>
              <w:t>do min. 70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pozycji Trendelenburga 15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CC5E9E">
              <w:rPr>
                <w:rFonts w:asciiTheme="minorHAnsi" w:hAnsiTheme="minorHAnsi" w:cstheme="minorHAnsi"/>
              </w:rPr>
              <w:t>(±3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>)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 xml:space="preserve">(regulacja z panelu centralnego oraz z paneli wbudowanych po zewnętrznej stronie poręczy bocznych – od strony personelu)  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pozycji anty - Trendelenburga 15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CC5E9E">
              <w:rPr>
                <w:rFonts w:asciiTheme="minorHAnsi" w:hAnsiTheme="minorHAnsi" w:cstheme="minorHAnsi"/>
              </w:rPr>
              <w:t>(±3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 xml:space="preserve">) 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 xml:space="preserve">(regulacja z panelu centralnego oraz z paneli wbudowanych po zewnętrznej stronie poręczy bocznych – od strony personelu) 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segmentu uda w zakresie od 0º do min. 40º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funkcji autokontur - jednoczesne uniesienia segmentu oparcia pleców oraz segmentu uda  </w:t>
            </w:r>
          </w:p>
        </w:tc>
      </w:tr>
      <w:tr w:rsidR="00597AD4" w:rsidRPr="009A0BF3" w:rsidTr="00BB3278">
        <w:trPr>
          <w:trHeight w:val="1469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Przechyły boczne leża regulowane elektrycznie - ze względów bezpieczeństwa regulacja dostępna tylko z panelu centralnego.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 najniższym położeniu, przy wypoziomowanej ramie leża, przechył boczny (w każdą ze stron) o wartości min. 5</w:t>
            </w:r>
            <w:r w:rsidRPr="00CC5E9E">
              <w:rPr>
                <w:rFonts w:asciiTheme="minorHAnsi" w:hAnsiTheme="minorHAnsi" w:cstheme="minorHAnsi"/>
              </w:rPr>
              <w:sym w:font="Symbol" w:char="F0B0"/>
            </w:r>
            <w:r w:rsidRPr="00CC5E9E">
              <w:rPr>
                <w:rFonts w:asciiTheme="minorHAnsi" w:hAnsiTheme="minorHAnsi" w:cstheme="minorHAnsi"/>
              </w:rPr>
              <w:t>.</w:t>
            </w:r>
          </w:p>
          <w:p w:rsidR="00BB3278" w:rsidRPr="00476E44" w:rsidRDefault="00597AD4" w:rsidP="00495966">
            <w:pPr>
              <w:pStyle w:val="Akapitzlist"/>
              <w:rPr>
                <w:rFonts w:ascii="Bookman Old Style" w:hAnsi="Bookman Old Style"/>
                <w:color w:val="FF0000"/>
                <w:u w:val="single"/>
              </w:rPr>
            </w:pPr>
            <w:r w:rsidRPr="00CC5E9E">
              <w:rPr>
                <w:rFonts w:asciiTheme="minorHAnsi" w:hAnsiTheme="minorHAnsi" w:cstheme="minorHAnsi"/>
              </w:rPr>
              <w:t>Przy wypoziomowanej ramie leża na wysokości powyżej 635 mm, przechył</w:t>
            </w:r>
            <w:r w:rsidR="00BB3278">
              <w:rPr>
                <w:rFonts w:asciiTheme="minorHAnsi" w:hAnsiTheme="minorHAnsi" w:cstheme="minorHAnsi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lastRenderedPageBreak/>
              <w:t>boczny (w każdą ze stron) o wartości min. 25</w:t>
            </w:r>
            <w:r w:rsidRPr="00CC5E9E">
              <w:rPr>
                <w:rFonts w:asciiTheme="minorHAnsi" w:hAnsiTheme="minorHAnsi" w:cstheme="minorHAnsi"/>
              </w:rPr>
              <w:sym w:font="Symbol" w:char="F0B0"/>
            </w:r>
            <w:r w:rsidRPr="00CC5E9E">
              <w:rPr>
                <w:rFonts w:asciiTheme="minorHAnsi" w:hAnsiTheme="minorHAnsi" w:cstheme="minorHAnsi"/>
              </w:rPr>
              <w:t>(+/-1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>)</w:t>
            </w:r>
            <w:r w:rsidR="00BB3278">
              <w:rPr>
                <w:rFonts w:asciiTheme="minorHAnsi" w:hAnsiTheme="minorHAnsi" w:cstheme="minorHAnsi"/>
              </w:rPr>
              <w:t xml:space="preserve"> </w:t>
            </w:r>
            <w:r w:rsidR="00BB3278" w:rsidRPr="00BB3278">
              <w:rPr>
                <w:rFonts w:asciiTheme="minorHAnsi" w:hAnsiTheme="minorHAnsi" w:cstheme="minorHAnsi"/>
                <w:color w:val="FF0000"/>
              </w:rPr>
              <w:t xml:space="preserve">lub </w:t>
            </w:r>
            <w:r w:rsidR="00BB3278" w:rsidRPr="00D16435">
              <w:rPr>
                <w:rFonts w:ascii="Bookman Old Style" w:hAnsi="Bookman Old Style"/>
                <w:color w:val="FF0000"/>
              </w:rPr>
              <w:t xml:space="preserve">łóżko, w którym przechyły boczne z uwagi na bezpieczeństwo pacjenta sterowane są z panelu centralnego wieszanego na szczycie łóżka oraz sterowników w barierkach bocznych od strony zewnętrznej </w:t>
            </w:r>
            <w:r w:rsidR="00BB3278" w:rsidRPr="00476E44">
              <w:rPr>
                <w:rFonts w:ascii="Bookman Old Style" w:hAnsi="Bookman Old Style"/>
                <w:color w:val="FF0000"/>
                <w:u w:val="single"/>
              </w:rPr>
              <w:t>ale z możliwością wyłączenia sterowania z panelu bocznego.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Automatyczna dezaktywacja dostępu do funkcji przechyłów bocznych w przypadku opuszczenia choćby jednej z górnych poręczy bocznych (system czujników w poręczach).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Akustyczna sygnalizacja zatrzymania leża dla kąta przechyłu bocznego wynoszącego 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0</w:t>
            </w:r>
            <w:r w:rsidRPr="00CC5E9E">
              <w:rPr>
                <w:rFonts w:asciiTheme="minorHAnsi" w:hAnsiTheme="minorHAnsi" w:cstheme="minorHAnsi"/>
              </w:rPr>
              <w:t xml:space="preserve"> w trakcie przesterowywania położenia leża z jednego przechyłu bocznego do drugiego.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autoregresji oparcia pleców min. 120 mm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autoregresji segmentu uda min. 90 mm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Łóżko wyposażone w centralny panel sterujący umieszczony pod leżem, od strony nóg pacjenta – w wysuwanej półce. Możliwość wyjęcia panelu oraz zawieszenia go na szczycie od strony nóg pacjenta. 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z ekranem dotykowym wyposażonym we wskaźnik podłączenia łóżka do sieci elektrycznej oraz wskaźnik ładowania akumulatora łóżka.  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Ekran dotykowy z trzema menu: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menu do sterowania kolumnami (wysokość leża, przechyły Tr/aTr, przechyły boczne),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menu do sterowania segmentami leża (oparcie pleców, segment ud, autokontur)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menu do sterowania pozycją Fowlera i pozycją do badań.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 trakcie regulacji elektrycznych funkcji łóżka z centralnego panelu sterującego, na ekranie dotykowym prezentowana jest ikona regulowanej funkcji wraz z aktualnym parametrem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Centralny panel sterujący umożliwiający sterowanie następującymi funkcjami łóżka: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kąta nachylenia segmentu pleców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funkcja autokontur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pozycji Trendelenburga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pozycji anty-Trendelenburga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przechyłów bocznych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„krzesła kardiologicznego”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CPR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pozycja antyszokowa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lastRenderedPageBreak/>
              <w:t>- pozycja do badań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Fowlera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Pozycja „krzesła kardiologicznego” uzyskiwana poprzez przyciśnięcie i przytrzymanie jednego, odpowiednio oznakowanego przycisku na panelu centralnym. 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Pozycja CPR uzyskiwana poprzez przyciśnięcie i przytrzymanie jednego, odpowiednio oznakowanego przycisku na panelu centralnym.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Pozycja antyszokowa uzyskiwana poprzez przyciśnięcie i przytrzymanie jednego, odpowiednio oznakowanego przycisku na panelu centralnym.</w:t>
            </w:r>
          </w:p>
        </w:tc>
      </w:tr>
      <w:tr w:rsidR="00DA6CEC" w:rsidRPr="009A0BF3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Możliwość ustawienia ergonomicznej pozycji do badań na wysokości dostosowanej do wykonywanego zabiegu, czynności pielęgnacyjnych lub badania, poprzez wybór funkcji „do badań” na panelu dotykowym oraz przyciśnięcie i przytrzymanie odpowiedniego przycisku na panelu centralnym (góra lub dół).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Pozycja Fowlera (jednocześnie leże łóżka obniża wysokość, a segmenty: oparcia pleców i uda unoszą się) uzyskiwana poprzez wybór funkcji na panelu dotykowym oraz poprzez przyciśnięcie i przytrzymanie jednego przycisku na panelu centralnym.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Informacja na ekranie dotykowym, wyświetlana w czasie rzeczywistym, czy segmenty leża znajdują się w ustawieniu Fowler Low, Fowler Semi, Fowler Standard czy Fowler High.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Możliwe trzy stany systemu sterowania elektrycznymi funkcjami łóżka: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stan I – wszystkie sterowniki (panel, pilot przewodowy, panele w poręczach bocznych) nieaktywne, brak możliwości regulacji elektrycznych funkcji łóżka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stan II - możliwość regulacji elektrycznych funkcji łóżek ze wszystkich sterowników (panel, pilot przewodowy, panele w poręczach bocznych)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stan III – centralny panel sterujący w trybie „stand by”. Możliwość regulacji elektrycznych funkcji łóżka z pilota przewodowego i paneli w poręczach bocznych, a z centralnego panelu sterującego możliwe sterowanie funkcjami CPR, antyszokową i krzesła kardiologicznego.  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Wyjście centralnego panelu sterującego ze stanu „stand by” po naciśnięciu jednego z następujących przycisków sterujących: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włącz/wyłącz,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CPR,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antyszokowa,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krzesło kardiologiczne.</w:t>
            </w:r>
          </w:p>
        </w:tc>
      </w:tr>
      <w:tr w:rsidR="004A5C4B" w:rsidRPr="009A0BF3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wyposażony w charakterystycznie oznaczony przycisk, np. napisem </w:t>
            </w:r>
            <w:r>
              <w:rPr>
                <w:rFonts w:asciiTheme="minorHAnsi" w:hAnsiTheme="minorHAnsi" w:cstheme="minorHAnsi"/>
              </w:rPr>
              <w:t>STOP – natychmiastowo blokujący</w:t>
            </w:r>
            <w:r w:rsidRPr="00CC5E9E">
              <w:rPr>
                <w:rFonts w:asciiTheme="minorHAnsi" w:hAnsiTheme="minorHAnsi" w:cstheme="minorHAnsi"/>
              </w:rPr>
              <w:t xml:space="preserve"> cały system sterowania elektrycznymi funkcjami łóżka (centralny panel sterujący, pilot przewodowy, panele w poręczach bocznych).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wyposażony w charakterystycznie oznaczony przycisk, np. ikoną zamkniętej kłódki, blokujący cały system sterowania elektrycznymi </w:t>
            </w:r>
            <w:r w:rsidRPr="00CC5E9E">
              <w:rPr>
                <w:rFonts w:asciiTheme="minorHAnsi" w:hAnsiTheme="minorHAnsi" w:cstheme="minorHAnsi"/>
              </w:rPr>
              <w:lastRenderedPageBreak/>
              <w:t>funkcjami łóżka (panel, pilot przewodowy, panele w poręczach bocznych) za wyjątkiem tzw. „funkcji ratujących życie” dostępnych tylko z centralnego panelu sterującego: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CPR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antyszokowa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„krzesła kardiologicznego”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z możliwością selektywnego blokowania elektrycznych funkcji łóżka. 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Elektryczne funkcje łóżka regulowane z pilota przewodowego: 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pleców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  <w:vertAlign w:val="superscript"/>
              </w:rPr>
            </w:pPr>
            <w:r w:rsidRPr="00CC5E9E">
              <w:rPr>
                <w:rFonts w:asciiTheme="minorHAnsi" w:hAnsiTheme="minorHAnsi" w:cstheme="minorHAnsi"/>
              </w:rPr>
              <w:t>- funkcja autokontur</w:t>
            </w:r>
          </w:p>
        </w:tc>
      </w:tr>
      <w:tr w:rsidR="004A5C4B" w:rsidRPr="009A0BF3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Układ sterowania zapewniający możliwość zablokowania regulacji elektrycznych funkcji łóżka z pilota przewodowego.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Regulacje poszczególnych funkcji elektrycznych łóżka za pomocą paneli w poręczach bocznych, dostępnych od strony pacjenta i personelu: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pleców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autokontur,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 oraz tylko od strony personelu: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pozycji Trendelenburga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pozycji anty-Trendelenburga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Regulacje z paneli od strony pacjenta i personelu zabezpieczone przed przypadkowym uruchomieniem funkcji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Panele sterujące od strony pacjenta z przyciskami podświetlenia podwozia i alarmu akustycznego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EE1124" w:rsidRDefault="00875871" w:rsidP="00EE1124">
            <w:pPr>
              <w:spacing w:after="160" w:line="259" w:lineRule="auto"/>
              <w:rPr>
                <w:rFonts w:ascii="Bookman Old Style" w:hAnsi="Bookman Old Style" w:cs="Calibri"/>
                <w:color w:val="FF0000"/>
              </w:rPr>
            </w:pPr>
            <w:r w:rsidRPr="00EE1124">
              <w:rPr>
                <w:rFonts w:asciiTheme="minorHAnsi" w:hAnsiTheme="minorHAnsi" w:cstheme="minorHAnsi"/>
              </w:rPr>
              <w:t>Segment podudzia regulowany ręcznie przy pomocy sprężyny gazowej z blokadą</w:t>
            </w:r>
            <w:r w:rsidR="00EE1124" w:rsidRPr="00EE1124">
              <w:rPr>
                <w:rFonts w:asciiTheme="minorHAnsi" w:hAnsiTheme="minorHAnsi" w:cstheme="minorHAnsi"/>
              </w:rPr>
              <w:t xml:space="preserve"> </w:t>
            </w:r>
            <w:r w:rsidR="00EE1124" w:rsidRPr="00EE1124">
              <w:rPr>
                <w:rFonts w:asciiTheme="minorHAnsi" w:hAnsiTheme="minorHAnsi" w:cstheme="minorHAnsi"/>
                <w:color w:val="FF0000"/>
              </w:rPr>
              <w:t>lub aby regulacja segmentu podudzia realizowana była za pomocą siłownika elektrycznego, sterowana z panelu centralnego oraz sterowników wbudowanych w barierki boczne.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Wbudowany akumulator wykorzystywany do sterowania funkcjami łóżka w przypadku zaniku zasilania oraz w przypadku przetaczania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95346F" w:rsidRPr="0095346F" w:rsidRDefault="00875871" w:rsidP="0095346F">
            <w:pPr>
              <w:rPr>
                <w:rFonts w:ascii="Bookman Old Style" w:eastAsia="Imago" w:hAnsi="Bookman Old Style" w:cs="Imago"/>
                <w:color w:val="FF0000"/>
              </w:rPr>
            </w:pPr>
            <w:r w:rsidRPr="0095346F">
              <w:rPr>
                <w:rFonts w:asciiTheme="minorHAnsi" w:hAnsiTheme="minorHAnsi" w:cstheme="minorHAnsi"/>
              </w:rPr>
              <w:t xml:space="preserve">Segmenty leża wypełnione płytą laminatową przezierną dla promieni RTG  </w:t>
            </w:r>
            <w:r w:rsidR="0095346F" w:rsidRPr="0095346F">
              <w:rPr>
                <w:rFonts w:asciiTheme="minorHAnsi" w:hAnsiTheme="minorHAnsi" w:cstheme="minorHAnsi"/>
              </w:rPr>
              <w:t xml:space="preserve">lub </w:t>
            </w:r>
            <w:r w:rsidR="0095346F" w:rsidRPr="0095346F">
              <w:rPr>
                <w:rFonts w:ascii="Bookman Old Style" w:hAnsi="Bookman Old Style"/>
                <w:color w:val="FF0000"/>
              </w:rPr>
              <w:t xml:space="preserve">łóżko z segmentami wypełnionymi panelami z tworzywa polipropylenowego </w:t>
            </w:r>
            <w:r w:rsidR="0095346F" w:rsidRPr="0095346F">
              <w:rPr>
                <w:rFonts w:ascii="Bookman Old Style" w:hAnsi="Bookman Old Style"/>
                <w:color w:val="FF0000"/>
                <w:u w:val="single"/>
              </w:rPr>
              <w:t>pod warunkiem przezierności dla promieni RTG.</w:t>
            </w:r>
            <w:r w:rsidR="0095346F" w:rsidRPr="0095346F">
              <w:rPr>
                <w:rFonts w:ascii="Bookman Old Style" w:eastAsia="Imago" w:hAnsi="Bookman Old Style" w:cs="Imago"/>
                <w:color w:val="FF0000"/>
              </w:rPr>
              <w:t xml:space="preserve">  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Segment oparcia pleców i uda z możliwością szybkiego poziomowania (CPR) dźwigniami umieszczonymi w okolicy segmentów pleców i nóg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Układ jezdny z pięcioma kołami o średnicy min. 150 mm – piąte koło ułatwiające manewrowanie łóżkiem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Dźwignie hamulca centralnej blokady kół umieszczone w czterech narożach ramy podwozia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Szczyty łóżka wyjmowane z gniazd ramy leża, tworzywowe 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wytworzone z tworzywa ABS, </w:t>
            </w:r>
            <w:r w:rsidRPr="00CC5E9E">
              <w:rPr>
                <w:rFonts w:asciiTheme="minorHAnsi" w:hAnsiTheme="minorHAnsi" w:cstheme="minorHAnsi"/>
              </w:rPr>
              <w:t>z wklejką (kolor lub grafika do uzgodnienia). Szczyty od strony nóg i głowy poruszające się wraz z ramą leża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Rama leża wyposażona w poziomicę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Rama leża wyposażona w 4 krążki odbojowe 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zaopatrzone w 8 haczyków na woreczki na płyny infuzyjne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Możliwość montażu wieszaka kroplówki w czterech narożach ramy leża</w:t>
            </w:r>
          </w:p>
        </w:tc>
      </w:tr>
      <w:tr w:rsidR="001F148B" w:rsidRPr="009A0BF3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Listwy do mocowania wyposażenia </w:t>
            </w:r>
            <w:r>
              <w:rPr>
                <w:rFonts w:asciiTheme="minorHAnsi" w:hAnsiTheme="minorHAnsi" w:cstheme="minorHAnsi"/>
              </w:rPr>
              <w:t>umieszczone</w:t>
            </w:r>
            <w:r w:rsidRPr="00CC5E9E">
              <w:rPr>
                <w:rFonts w:asciiTheme="minorHAnsi" w:hAnsiTheme="minorHAnsi" w:cstheme="minorHAnsi"/>
              </w:rPr>
              <w:t xml:space="preserve"> po obu stronach ramy leża </w:t>
            </w:r>
            <w:r>
              <w:rPr>
                <w:rFonts w:asciiTheme="minorHAnsi" w:hAnsiTheme="minorHAnsi" w:cstheme="minorHAnsi"/>
              </w:rPr>
              <w:t>(możliwość podwieszenia m. in. worków i pojemników z płynami ustrojowymi, butli z tlenem)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Poręcze boczne dzielone, wytworzone z tworzywa </w:t>
            </w:r>
            <w:r>
              <w:rPr>
                <w:rFonts w:asciiTheme="minorHAnsi" w:hAnsiTheme="minorHAnsi" w:cstheme="minorHAnsi"/>
                <w:color w:val="000000"/>
              </w:rPr>
              <w:t xml:space="preserve">typu </w:t>
            </w:r>
            <w:r w:rsidRPr="00CC5E9E">
              <w:rPr>
                <w:rFonts w:asciiTheme="minorHAnsi" w:hAnsiTheme="minorHAnsi" w:cstheme="minorHAnsi"/>
                <w:color w:val="000000"/>
              </w:rPr>
              <w:t>ABS.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Poręcze od strony głowy pacjenta poruszające się wraz z oparciem pleców.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Dwie poręcze w oparciu pleców z panelami  sterującymi. </w:t>
            </w:r>
          </w:p>
          <w:p w:rsidR="001F148B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Poręcze boczne odwodzone (opuszczane) na dół.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Wysokość poręczy zabezpieczająca pacjenta przy ułożeniu na materacu przeciwodleżynowym</w:t>
            </w:r>
          </w:p>
        </w:tc>
      </w:tr>
      <w:tr w:rsidR="001F148B" w:rsidRPr="009A0BF3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Łóżko wyposażone w system ważący spełniający wymagania następujących, obowiązujących aktów prawnych: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DYREKTYWY PARLAMENTU EUROPEJSKIEGO I RADY 2014/31/UE z dnia 26 lutego 2014 r. w sprawie harmonizacji ustawodawstw państw członkowskich odnoszących się do udostępniania na rynku wag nieautomatycznych,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zharmonizowanej z powyższą dyrektywą normy PN-EN 45501:2015-05,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Rozporządzenia Ministra Rozwoju z dnia 2 czerwca 2016 r. w sprawie wymagań dla wag nieautomatycznych,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Rozporządzenia Ministra Gospodarki z dnia 7 stycznia 2008 r. w sprawie prawnej kontroli metrologicznej przyrządów pomiarowych z pózn. zmianami.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Obsługa systemu ważącego oraz odczytywanie wskazań z panelu z wyświetlaczem, umieszczonego pod leżem od strony nóg pacjenta. Panel z możliwością wysuwania na czas pomiaru i odczytu oraz „chowany” pod leże, gdy nie jest on używany. 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Minimalne d</w:t>
            </w: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ane techniczne systemu ważącego: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działka odczytowa: 0,1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dokładność pomiaru: 0,1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maksymalne obciążenie: 250,0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Klasa dokładności:   III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Funkcje sytemu ważącego: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lastRenderedPageBreak/>
              <w:t>tarowanie wagi za pomocą jednego przycisku,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wskazanie aktualnej zmiany wagi pacjenta w stosunku do poprzedniego pomiaru uruchamiane za pomocą jednego przycisku,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przełączanie pomiędzy wskazaniami aktualnej wagi a zmianą wagi,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funkcja "zamrażania danych", gwarantująca możliwość dodawania lub odejmowania wyposażenia dodatkowego do łóżka bez wpływu na wyświetlanie rzeczywistej masy pacjenta i jej zmiany w stosunku do poprzedniego pomiaru,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wskaźnik rozpoczętej procedury "zamrażania danych" informujący o konieczności jej zakończenia,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wskaźnik stabilności pomiaru masy,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wskaźnik aktywnego trybu wyświetlania zmiany wagi pacjenta,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wskazanie przeciążenia wagi,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zapamiętywanie danych koniecznych do poprawnego kontynuowania pomiarów po wyłączeniu urządzenia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Udźwig łóżka min. 250 kg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Elementy wyposażenia do jednej sztuki łóżka: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- materac przeciwodleżynowy zgodnie z opisem w tabeli poniżej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- </w:t>
            </w:r>
            <w:r>
              <w:rPr>
                <w:rFonts w:asciiTheme="minorHAnsi" w:hAnsiTheme="minorHAnsi" w:cstheme="minorHAnsi"/>
                <w:color w:val="000000"/>
              </w:rPr>
              <w:t xml:space="preserve">gięty </w:t>
            </w:r>
            <w:r w:rsidRPr="00CC5E9E">
              <w:rPr>
                <w:rFonts w:asciiTheme="minorHAnsi" w:hAnsiTheme="minorHAnsi" w:cstheme="minorHAnsi"/>
                <w:color w:val="000000"/>
              </w:rPr>
              <w:t>wieszak kroplówki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- tunel z tacą na kasetę RTG pod segmentem oparcia pleców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- sterownik nożny do regulowania wysokości łóżka, umieszczony z dwóch stron łóżka – 1 kpl.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D72448" w:rsidRPr="00996B82" w:rsidRDefault="00996B82" w:rsidP="00996B82">
      <w:pPr>
        <w:ind w:right="2832"/>
        <w:rPr>
          <w:rFonts w:ascii="Bookman Old Style" w:hAnsi="Bookman Old Style" w:cs="Times New Roman"/>
          <w:color w:val="FF0000"/>
        </w:rPr>
      </w:pPr>
      <w:r w:rsidRPr="00996B82">
        <w:rPr>
          <w:rFonts w:ascii="Bookman Old Style" w:hAnsi="Bookman Old Style" w:cs="Times New Roman"/>
          <w:color w:val="FF0000"/>
        </w:rPr>
        <w:t>Zamawiając</w:t>
      </w:r>
      <w:r>
        <w:rPr>
          <w:rFonts w:ascii="Bookman Old Style" w:hAnsi="Bookman Old Style" w:cs="Times New Roman"/>
          <w:color w:val="FF0000"/>
        </w:rPr>
        <w:t xml:space="preserve">y dopuszcza aby łóżko posiadało </w:t>
      </w:r>
      <w:r w:rsidRPr="00996B82">
        <w:rPr>
          <w:rFonts w:ascii="Bookman Old Style" w:hAnsi="Bookman Old Style" w:cs="Times New Roman"/>
          <w:color w:val="FF0000"/>
        </w:rPr>
        <w:t>elektryczną regulację przedłużenia leża.</w:t>
      </w:r>
    </w:p>
    <w:p w:rsidR="00996B82" w:rsidRDefault="00996B82" w:rsidP="00996B82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65405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654056" w:rsidRPr="009A0BF3" w:rsidRDefault="0065405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654056" w:rsidRPr="009A0BF3" w:rsidRDefault="00142853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CC5E9E">
              <w:rPr>
                <w:rFonts w:asciiTheme="minorHAnsi" w:hAnsiTheme="minorHAnsi" w:cstheme="minorHAnsi"/>
              </w:rPr>
              <w:t>aterac</w:t>
            </w:r>
            <w:r>
              <w:rPr>
                <w:rFonts w:asciiTheme="minorHAnsi" w:hAnsiTheme="minorHAnsi" w:cstheme="minorHAnsi"/>
              </w:rPr>
              <w:t>e</w:t>
            </w:r>
            <w:r w:rsidRPr="00CC5E9E">
              <w:rPr>
                <w:rFonts w:asciiTheme="minorHAnsi" w:hAnsiTheme="minorHAnsi" w:cstheme="minorHAnsi"/>
              </w:rPr>
              <w:t xml:space="preserve"> przeciwodleżynow</w:t>
            </w:r>
            <w:r>
              <w:rPr>
                <w:rFonts w:asciiTheme="minorHAnsi" w:hAnsiTheme="minorHAnsi" w:cstheme="minorHAnsi"/>
              </w:rPr>
              <w:t>e</w:t>
            </w:r>
            <w:r w:rsidR="0099205D">
              <w:rPr>
                <w:rFonts w:asciiTheme="minorHAnsi" w:hAnsiTheme="minorHAnsi" w:cstheme="minorHAnsi"/>
              </w:rPr>
              <w:t xml:space="preserve"> do łóżek na IOM </w:t>
            </w:r>
          </w:p>
        </w:tc>
      </w:tr>
      <w:tr w:rsidR="00EE0E18" w:rsidRPr="00CC5E9E" w:rsidTr="001C07A8">
        <w:trPr>
          <w:trHeight w:val="170"/>
        </w:trPr>
        <w:tc>
          <w:tcPr>
            <w:tcW w:w="852" w:type="dxa"/>
            <w:vAlign w:val="center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>Materac bezpośrednio na leże łóżka, składający się</w:t>
            </w:r>
            <w:r>
              <w:rPr>
                <w:rFonts w:asciiTheme="minorHAnsi" w:hAnsiTheme="minorHAnsi" w:cstheme="minorHAnsi"/>
              </w:rPr>
              <w:t xml:space="preserve"> z </w:t>
            </w:r>
            <w:r w:rsidRPr="00CC5E9E">
              <w:rPr>
                <w:rFonts w:asciiTheme="minorHAnsi" w:hAnsiTheme="minorHAnsi" w:cstheme="minorHAnsi"/>
              </w:rPr>
              <w:t xml:space="preserve"> minimum 20 komór powietrznych o wysokości 10 cm </w:t>
            </w:r>
            <w:r w:rsidRPr="00491412">
              <w:rPr>
                <w:rFonts w:asciiTheme="minorHAnsi" w:hAnsiTheme="minorHAnsi" w:cstheme="minorHAnsi"/>
              </w:rPr>
              <w:t xml:space="preserve">( </w:t>
            </w:r>
            <w:r>
              <w:rPr>
                <w:rFonts w:asciiTheme="minorHAnsi" w:hAnsiTheme="minorHAnsi" w:cstheme="minorHAnsi"/>
              </w:rPr>
              <w:t>+/- 1</w:t>
            </w:r>
            <w:r w:rsidRPr="00491412">
              <w:rPr>
                <w:rFonts w:asciiTheme="minorHAnsi" w:hAnsiTheme="minorHAnsi" w:cstheme="minorHAnsi"/>
              </w:rPr>
              <w:t>cm )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CC5E9E">
              <w:rPr>
                <w:rFonts w:asciiTheme="minorHAnsi" w:hAnsiTheme="minorHAnsi" w:cstheme="minorHAnsi"/>
              </w:rPr>
              <w:t xml:space="preserve">wykonanych z poliuretanu z podkładem piankowym o grubości 6 cm. </w:t>
            </w:r>
            <w:r w:rsidRPr="00491412">
              <w:rPr>
                <w:rFonts w:asciiTheme="minorHAnsi" w:hAnsiTheme="minorHAnsi" w:cstheme="minorHAnsi"/>
              </w:rPr>
              <w:t xml:space="preserve">( </w:t>
            </w:r>
            <w:r>
              <w:rPr>
                <w:rFonts w:asciiTheme="minorHAnsi" w:hAnsiTheme="minorHAnsi" w:cstheme="minorHAnsi"/>
              </w:rPr>
              <w:t>+/- 1</w:t>
            </w:r>
            <w:r w:rsidRPr="00491412">
              <w:rPr>
                <w:rFonts w:asciiTheme="minorHAnsi" w:hAnsiTheme="minorHAnsi" w:cstheme="minorHAnsi"/>
              </w:rPr>
              <w:t>cm )</w:t>
            </w:r>
          </w:p>
        </w:tc>
      </w:tr>
      <w:tr w:rsidR="00EE0E18" w:rsidRPr="00CC5E9E" w:rsidTr="001C07A8">
        <w:trPr>
          <w:trHeight w:val="182"/>
        </w:trPr>
        <w:tc>
          <w:tcPr>
            <w:tcW w:w="852" w:type="dxa"/>
            <w:vAlign w:val="center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Materac przeznaczony do stosowania w profilaktyce i leczeniu odleżyn do IV stopnia włącznie według skali IV stopniowej u pacjentów o wadze min  190 kg</w:t>
            </w:r>
          </w:p>
        </w:tc>
      </w:tr>
      <w:tr w:rsidR="00EE0E18" w:rsidRPr="00CC5E9E" w:rsidTr="001C07A8">
        <w:trPr>
          <w:trHeight w:val="1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Materac kładziony bezpośrednio na ramie łóżka i posiadający system mocowania do ruchomej ramy łóżka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Rozmiar</w:t>
            </w:r>
            <w:r>
              <w:rPr>
                <w:rFonts w:asciiTheme="minorHAnsi" w:hAnsiTheme="minorHAnsi" w:cstheme="minorHAnsi"/>
                <w:color w:val="000000"/>
              </w:rPr>
              <w:t>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materaca</w:t>
            </w:r>
            <w:r>
              <w:rPr>
                <w:rFonts w:asciiTheme="minorHAnsi" w:hAnsiTheme="minorHAnsi" w:cstheme="minorHAnsi"/>
              </w:rPr>
              <w:t xml:space="preserve"> dopasowane do leża łóż</w:t>
            </w:r>
            <w:r w:rsidRPr="00CC5E9E">
              <w:rPr>
                <w:rFonts w:asciiTheme="minorHAnsi" w:hAnsiTheme="minorHAnsi" w:cstheme="minorHAnsi"/>
              </w:rPr>
              <w:t xml:space="preserve">ka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Wysokość 16 cm </w:t>
            </w:r>
            <w:r w:rsidRPr="00491412">
              <w:rPr>
                <w:rFonts w:asciiTheme="minorHAnsi" w:hAnsiTheme="minorHAnsi" w:cstheme="minorHAnsi"/>
                <w:color w:val="000000"/>
              </w:rPr>
              <w:t>( +/- 2cm )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Zawór CPR zintegrowany ze złączem przewodu powietrznego</w:t>
            </w:r>
            <w:r w:rsidRPr="00CC5E9E">
              <w:rPr>
                <w:rFonts w:asciiTheme="minorHAnsi" w:hAnsiTheme="minorHAnsi" w:cstheme="minorHAnsi"/>
                <w:strike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spacing w:after="24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Wskaźnik odłączenia zaworu CPR na panelu pompy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Obniżona sekcja pięt w celu dodatkowej redukcji ucisku na tym obszarze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Możliwość wymiany pojedynczych komór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Cyfrowa pompa z łatwym w obsłudze panelem sterowania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>System w pełni automatycznego dostosowania ciśnienia w komorach do wagi i ułożenia pacjenta, bez konieczności stosowania dodatkowych ustawień lub akcesoriów w pozycji siedzącej/kardiologicznej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Pompa wyposażona w funkcję automatycznego ustawienia ciśnienia  dokonywanego przez pompę zgodnie z masą użytkownika – wykorzystywana w celu lepszego dostosowania profilaktyki do potrzeb pacjenta, gdy tylko część materaca znajduje się pod obciążeniem, na przykład u osób po amputacji kończyn.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Minimum 4 tryby pracy: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terapeutyczny zmiennociśnieniowy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- komory napełniają się i opróżniają na przemian co trzecia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terapeutyczny zmiennociśnieniowy pulsacyjny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– komory nie opróżniają się całkowicie, tylko minimalnie, naprzemiennie zmienia się w nich ciśnienie zapewniając efekt fali – tryb specjalnie dostosowany dla pacjentów wrażliwych z problem bólu 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 xml:space="preserve">- tryb terapeutyczny statyczny niskociśnieniowy 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statyczny pielęgnacyjny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z automatycznym powrotem do trybu terapeutycznego po 20 min. </w:t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+/- 2 min.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Komory materaca napełniają się i opróżniają na przemian co trzecia (cykl 1:3)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Tryb transportowy realizowany poprzez zamknięcie przewodu materaca za pomocą zintegrowanej pokrywy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 xml:space="preserve">Cyfrowa pompa z technologią autoregulacji o maksymalnych wymiarach 120x300x200 mm </w:t>
            </w:r>
            <w:r w:rsidRPr="00CC5E9E">
              <w:rPr>
                <w:rFonts w:asciiTheme="minorHAnsi" w:hAnsiTheme="minorHAnsi" w:cstheme="minorHAnsi"/>
                <w:b/>
              </w:rPr>
              <w:t>+/- 15%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wolna od wibracji, charakteryzująca się bardzo cichą pracą max. 20 dbA (pomiar wg. EN ISO 11201:2010)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Funkcja automatycznego wypompowania powietrza z materaca realizowana przez pompę wraz z sygnałem dźwiękowym informującym o zakończeniu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odporna na zalanie na poziomie minimum IP42</w:t>
            </w:r>
          </w:p>
        </w:tc>
      </w:tr>
      <w:tr w:rsidR="00EA4F85" w:rsidRPr="00CC5E9E" w:rsidTr="00F84F87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Maksymalna waga pompy 3 kg </w:t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+/- 10%</w:t>
            </w:r>
            <w:r w:rsidR="001C0B06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1C0B06" w:rsidRPr="001C0B06">
              <w:rPr>
                <w:rFonts w:asciiTheme="minorHAnsi" w:hAnsiTheme="minorHAnsi" w:cstheme="minorHAnsi"/>
                <w:color w:val="FF0000"/>
              </w:rPr>
              <w:t>lub 3,5 kg</w:t>
            </w:r>
          </w:p>
        </w:tc>
      </w:tr>
      <w:tr w:rsidR="00EA4F85" w:rsidRPr="00CC5E9E" w:rsidTr="00F84F87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zasilana niskim napięciem - max 12V za pomocą dedykowanego zasilacza zewnętrznego 230V-240V 50Hz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Wbudowany filtr powietrza pobieranego z otoczenia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Pompa przystosowana d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 zawieszenia na szczycie łóżka, </w:t>
            </w: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 regulacją rozstawu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uchwytów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Panel sterowania pompy w całości pokryty elastycznym silikonem odpornym na uszkodzenia mechaniczne .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Przyciski zintegrowane z elastycznym, silikonowym panelem zabezpieczającym urządzenie w przypadku zalania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Dźwiękowy i wizualny alarm niskiego ciśnienia, wysokiego ciśnienia, wysokiej temperatury systemu, wizualny alarm nieszczelności ze wskazaniem sekcji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pStyle w:val="Bezodstpw"/>
              <w:rPr>
                <w:rFonts w:asciiTheme="minorHAnsi" w:hAnsiTheme="minorHAnsi" w:cstheme="minorHAnsi"/>
                <w:strike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Możliwość wyciszenia alarmu dedykowanym przyciskiem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Funkcja blokady panelu sterowania pompy zabezpieczająca przed przypadkową zmianą ustawień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System recyrkulacji - przepompowania powietrza miedzy komorami materaca, kontrolowany przez pompę, zapewniający odpowiedni mikroklimat oraz stałą i komfortową temperaturę, zapobiegający wychłodzeniu pacjenta oraz poprzez swoją konstrukcje redukujący zużycie energii.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W przypadku awarii zasilania materac pozostaje w pełni napompowany bez wycieku powietrza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>Materac posiadający trwałe oznaczenie w postaci etykiety umieszczonej na komorach oraz na pokrowcu, zawierającej informację na temat materaca, co najmniej: model materaca, dopuszczalna waga użytkownika, stopień odleżyn do którego materac może być stosowany, instrukcja prania pokrowca.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Miękki, elastyczny pokrowiec zewnętrzny, paroprzepuszczalny, wodoszczelny przeznaczony do prania w temp. 95°C i suszenia w suszarce oraz do dezynfekcji powierzchniowej, dostosowany do czyszczenia środkami na bazie roztworu chloru o stężeniu do 1% w sytuacj</w:t>
            </w:r>
            <w:r>
              <w:rPr>
                <w:rFonts w:asciiTheme="minorHAnsi" w:hAnsiTheme="minorHAnsi" w:cstheme="minorHAnsi"/>
                <w:color w:val="000000"/>
              </w:rPr>
              <w:t>ach wymagających neutralizacji zanieczyszczeń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z krwi, o wysokim standardzie higieny </w:t>
            </w:r>
            <w:r w:rsidRPr="005617AE">
              <w:rPr>
                <w:rFonts w:asciiTheme="minorHAnsi" w:hAnsiTheme="minorHAnsi" w:cstheme="minorHAnsi"/>
                <w:b/>
              </w:rPr>
              <w:t xml:space="preserve">- </w:t>
            </w:r>
            <w:r w:rsidRPr="005617AE">
              <w:rPr>
                <w:rFonts w:asciiTheme="minorHAnsi" w:hAnsiTheme="minorHAnsi" w:cstheme="minorHAnsi"/>
                <w:b/>
                <w:u w:val="single"/>
              </w:rPr>
              <w:t>odporny na penetrację przez krew i płyny fizjologiczne, odporny na penetrację przez patogeny pochodzące z krwi, odporny na penetrację przez bakterie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Możliwość opcjonalnego stosowania z pompą materaca w formie nakładki o wysokości komór 10 cm, w której komory opróżniają się na przemian co trzecia, przeznaczonej do stosowania w profilaktyce i leczeniu odleżyn do IV stopnia włącznie u pacjentów o wadze do 200 kg - pompa automatycznie rozpoznaje rodzaj podłączanego materaca i automatycznie dobiera parametry pracy 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przeznaczona do współpracy z kilkoma typami dedykowanych materaców przeciwodleżynowych w formie nakładki i kładzionych bezpośrednio na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leże łóżka, min.: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kładziony bezpośrednio na leże łóżka, skuteczność terapeutyczna do 250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(cykl 1:2)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w formie nakładki, skuteczność terapeutyczna do 200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włącznie (cykl 1:3)</w:t>
            </w: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kładziony bezpośrednio na leże łóżka, skuteczność terapeutyczna do 220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(cykl 1:2)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w formie nakładki, skuteczność terapeutyczna do 160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włącznie (cykl 1:3)</w:t>
            </w:r>
          </w:p>
        </w:tc>
      </w:tr>
      <w:tr w:rsidR="00A013CC" w:rsidRPr="00CC5E9E" w:rsidTr="00F84F87">
        <w:trPr>
          <w:trHeight w:val="70"/>
        </w:trPr>
        <w:tc>
          <w:tcPr>
            <w:tcW w:w="852" w:type="dxa"/>
            <w:vAlign w:val="bottom"/>
          </w:tcPr>
          <w:p w:rsidR="00A013CC" w:rsidRPr="009A0BF3" w:rsidRDefault="00A013CC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do pozycjonowania pacjenta dorosłego na brzuchu w zespole ostrej niewydolności oddechowej (ARDS).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wspomaga oddychanie i dostosowuje się do anatomicznych kształtów ciała pacjenta, obniżają ucisk powierzchniowy oraz powstawanie odleżyn.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składający się z: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pStyle w:val="Default"/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głowy</w:t>
            </w:r>
            <w:r w:rsidRPr="00CC5E9E">
              <w:rPr>
                <w:rFonts w:asciiTheme="minorHAnsi" w:hAnsiTheme="minorHAnsi" w:cstheme="minorHAnsi"/>
              </w:rPr>
              <w:t xml:space="preserve"> w pozycji brzusznej o rozmiarach 280x240x140 mm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  <w:r w:rsidRPr="00CC5E9E">
              <w:rPr>
                <w:rFonts w:asciiTheme="minorHAnsi" w:hAnsiTheme="minorHAnsi" w:cstheme="minorHAnsi"/>
              </w:rPr>
              <w:t xml:space="preserve"> - Pozycjoner przec</w:t>
            </w:r>
            <w:r>
              <w:rPr>
                <w:rFonts w:asciiTheme="minorHAnsi" w:hAnsiTheme="minorHAnsi" w:cstheme="minorHAnsi"/>
              </w:rPr>
              <w:t>iwodleżynowy wykonany z pianki w</w:t>
            </w:r>
            <w:r w:rsidRPr="00CC5E9E">
              <w:rPr>
                <w:rFonts w:asciiTheme="minorHAnsi" w:hAnsiTheme="minorHAnsi" w:cstheme="minorHAnsi"/>
              </w:rPr>
              <w:t xml:space="preserve">iskoelastycznej i medycznego żelu silikonowego, pokryte poliuretanem, rozkładające ciężar ciała i obniżające nacisk powierzchniowy do bezpiecznego poziomu, 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klatkę piersiową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pokryty materiałem poliuretanowym ze zgrzewanymi szwami, przeznaczony do dezynfekcji powierzchniowej, o wymiarach 500 x 300 x 171 mm – 1 szt. </w:t>
            </w:r>
            <w:r w:rsidRPr="00CC5E9E">
              <w:rPr>
                <w:rFonts w:asciiTheme="minorHAnsi" w:hAnsiTheme="minorHAnsi" w:cstheme="minorHAnsi"/>
                <w:b/>
              </w:rPr>
              <w:t>+/- 10 %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brzuch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500 x 300 x 161 mm – 1 szt.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biodra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500 x 300 x 81 – 1 szt.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kończyny dolne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310 x 500x 150 mm – 1 szt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</w:tc>
      </w:tr>
    </w:tbl>
    <w:p w:rsidR="00654056" w:rsidRDefault="0065405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D46F4F" w:rsidRPr="00752A18" w:rsidRDefault="00D46F4F" w:rsidP="00D46F4F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D46F4F" w:rsidP="00D46F4F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szpitalnych o zwiększonym udźwigu  – 30</w:t>
      </w:r>
      <w:r w:rsidRPr="00752A18">
        <w:rPr>
          <w:rFonts w:ascii="Tahoma" w:hAnsi="Tahoma" w:cs="Tahoma"/>
          <w:b/>
        </w:rPr>
        <w:t xml:space="preserve"> szt.</w:t>
      </w:r>
    </w:p>
    <w:p w:rsidR="00D46F4F" w:rsidRPr="006A6F2C" w:rsidRDefault="00D46F4F" w:rsidP="00D46F4F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30 szt. łóżek szpitalnych o zwiększonym udźwigu. Pozwoli on na poprawę dostępności oddziału i zwiększy możliwości w zakresie świadczeń dla pacjentów bariatrycznych.</w:t>
      </w:r>
    </w:p>
    <w:p w:rsidR="00D46F4F" w:rsidRDefault="00D46F4F" w:rsidP="00654056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Łóżka szpitalne o zwiększonym udzwigu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Łóżko o podstawie pantografowej- fabr</w:t>
            </w:r>
            <w:r w:rsidR="00BA5ABE">
              <w:rPr>
                <w:rFonts w:asciiTheme="minorHAnsi" w:hAnsiTheme="minorHAnsi" w:cstheme="minorHAnsi"/>
              </w:rPr>
              <w:t>ycznie nowe. Rok produkcji 2022 lub 2023</w:t>
            </w:r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Zasilanie 230V~ 50/60Hz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Klasa ochrony przed porażeniem elektrycznym: II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Typ części aplikacyjnej B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lastRenderedPageBreak/>
              <w:t>Stopień ochrony przed wpływem środowiska IP-X4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</w:rPr>
              <w:t>Przewód zasilający skręcany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Szerokość całkowita łóżka z podniesionymi lub opuszczonymi poręczami bocznymi maksymalnie </w:t>
            </w:r>
            <w:r w:rsidRPr="007F49F5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Całkowita długość łóżka: maksymalnie 2300 mm.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D060A">
              <w:rPr>
                <w:rFonts w:asciiTheme="minorHAnsi" w:hAnsiTheme="minorHAnsi" w:cstheme="minorHAnsi"/>
              </w:rPr>
              <w:t>(± 10 mm)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b/>
              </w:rPr>
            </w:pPr>
            <w:r w:rsidRPr="00034C4A">
              <w:rPr>
                <w:rFonts w:asciiTheme="minorHAnsi" w:hAnsiTheme="minorHAnsi" w:cstheme="minorHAnsi"/>
              </w:rPr>
              <w:t>Nie dopuszcza się dłuższych łóżek ze względu na wymiary wind.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przystosowane do materaca o wymiarach min. 2000 x 850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Wydłużenie leża min. 200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Ręczny pilot przewodowy sterujący następującymi funkcjami łóżka: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zmiana wysokości leża,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oparcia pleców,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segmentu udowego, </w:t>
            </w:r>
          </w:p>
          <w:p w:rsidR="004B1322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- funkcja autokontur</w:t>
            </w:r>
            <w:r w:rsidR="004B1322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:rsidR="004E0918" w:rsidRPr="004B1322" w:rsidRDefault="004B1322" w:rsidP="004B1322">
            <w:pPr>
              <w:spacing w:after="160" w:line="259" w:lineRule="auto"/>
              <w:rPr>
                <w:rFonts w:ascii="Bookman Old Style" w:hAnsi="Bookman Old Style"/>
                <w:color w:val="FF0000"/>
              </w:rPr>
            </w:pPr>
            <w:r w:rsidRPr="004B1322">
              <w:rPr>
                <w:rFonts w:asciiTheme="minorHAnsi" w:hAnsiTheme="minorHAnsi" w:cstheme="minorHAnsi"/>
                <w:color w:val="FF0000"/>
              </w:rPr>
              <w:t>lub</w:t>
            </w:r>
            <w:r w:rsidRPr="004B1322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4B1322">
              <w:rPr>
                <w:rFonts w:ascii="Bookman Old Style" w:hAnsi="Bookman Old Style"/>
                <w:color w:val="FF0000"/>
              </w:rPr>
              <w:t>łóżko bez pilota przewodowego  w którym sterowa</w:t>
            </w:r>
            <w:r>
              <w:rPr>
                <w:rFonts w:ascii="Bookman Old Style" w:hAnsi="Bookman Old Style"/>
                <w:color w:val="FF0000"/>
              </w:rPr>
              <w:t>nie elektryczne realizowane jest</w:t>
            </w:r>
            <w:r w:rsidRPr="004B1322">
              <w:rPr>
                <w:rFonts w:ascii="Bookman Old Style" w:hAnsi="Bookman Old Style"/>
                <w:color w:val="FF0000"/>
              </w:rPr>
              <w:t xml:space="preserve"> za pomocą panelu centralnego umieszczonego na szczycie nóg lub chowanego w półce na pościel oraz czterech paneli wbudowanych w barierki boczne sterującymi funkcjami wymaganymi w pkt. 7.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wielofunkcyjne, wielopozycyjne z pozycją krzesła kardiologicznego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Leże łóżka podparte na konstrukcji pantografowej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Leże łóżka czterosegmentowe, z trzema segmentami ruchomymi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DC7888" w:rsidRDefault="004E0918" w:rsidP="00DC7888">
            <w:pPr>
              <w:rPr>
                <w:rFonts w:asciiTheme="minorHAnsi" w:hAnsiTheme="minorHAnsi" w:cstheme="minorHAnsi"/>
              </w:rPr>
            </w:pPr>
            <w:r w:rsidRPr="00DC7888">
              <w:rPr>
                <w:rFonts w:asciiTheme="minorHAnsi" w:hAnsiTheme="minorHAnsi" w:cstheme="minorHAnsi"/>
              </w:rPr>
              <w:t>Minimalna wysokość leża od podłogi 370 mm</w:t>
            </w:r>
            <w:r w:rsidRPr="00DC7888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DC7888">
              <w:rPr>
                <w:rFonts w:asciiTheme="minorHAnsi" w:hAnsiTheme="minorHAnsi" w:cstheme="minorHAnsi"/>
              </w:rPr>
              <w:t xml:space="preserve">± 20 mm. Wymiar dotyczy powierzchni, na której spoczywa materac </w:t>
            </w:r>
            <w:r w:rsidR="00DC7888" w:rsidRPr="00DC7888">
              <w:rPr>
                <w:rFonts w:asciiTheme="minorHAnsi" w:hAnsiTheme="minorHAnsi" w:cstheme="minorHAnsi"/>
                <w:color w:val="FF0000"/>
              </w:rPr>
              <w:t>lub</w:t>
            </w:r>
            <w:r w:rsidR="00DC7888" w:rsidRPr="00DC7888">
              <w:rPr>
                <w:rFonts w:asciiTheme="minorHAnsi" w:hAnsiTheme="minorHAnsi" w:cstheme="minorHAnsi"/>
              </w:rPr>
              <w:t xml:space="preserve"> </w:t>
            </w:r>
            <w:r w:rsidR="00DC7888" w:rsidRPr="00DC7888">
              <w:rPr>
                <w:rFonts w:ascii="Bookman Old Style" w:hAnsi="Bookman Old Style"/>
                <w:color w:val="FF0000"/>
              </w:rPr>
              <w:t>minimalna wysokość leża od podłogi 395mm (wymiar dotyczy powierzchni na której spoczywa materac).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FD6F5E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Maksymalna wysokość leża od podłogi 810 mm ± 20 mm. Wymiar dotyczy powierzchni, na której spoczywa materac</w:t>
            </w:r>
          </w:p>
          <w:p w:rsidR="004709AD" w:rsidRPr="00FD6F5E" w:rsidRDefault="00FD6F5E" w:rsidP="00F84F87">
            <w:pPr>
              <w:rPr>
                <w:rFonts w:ascii="Bookman Old Style" w:hAnsi="Bookman Old Style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D6F5E">
              <w:rPr>
                <w:rFonts w:ascii="Bookman Old Style" w:hAnsi="Bookman Old Style" w:cstheme="minorHAnsi"/>
                <w:color w:val="FF0000"/>
              </w:rPr>
              <w:t>lub</w:t>
            </w:r>
          </w:p>
          <w:p w:rsidR="00FD6F5E" w:rsidRPr="00FD6F5E" w:rsidRDefault="00FD6F5E" w:rsidP="00F84F87">
            <w:pPr>
              <w:rPr>
                <w:rFonts w:ascii="Bookman Old Style" w:hAnsi="Bookman Old Style"/>
                <w:color w:val="FF0000"/>
              </w:rPr>
            </w:pPr>
            <w:r w:rsidRPr="00FD6F5E">
              <w:rPr>
                <w:rFonts w:ascii="Bookman Old Style" w:hAnsi="Bookman Old Style"/>
                <w:color w:val="FF0000"/>
              </w:rPr>
              <w:t>maksymalna wysokość leża od podłogi 760mm (wymiar dotyczy powierzchni na której spoczywa materac).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oparcia pleców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pozycji  Trendelenburga: 16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pozycji anty – Trendelenburga: 17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funkcji autokontur - jednoczesne uniesienia części plecowej 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oraz  segmentu uda  do 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  <w:p w:rsidR="00471E70" w:rsidRPr="00471E70" w:rsidRDefault="00471E70" w:rsidP="00F84F87">
            <w:pPr>
              <w:rPr>
                <w:rFonts w:ascii="Bookman Old Style" w:hAnsi="Bookman Old Style" w:cstheme="minorHAnsi"/>
                <w:color w:val="FF0000"/>
              </w:rPr>
            </w:pPr>
            <w:r>
              <w:rPr>
                <w:rFonts w:ascii="Bookman Old Style" w:hAnsi="Bookman Old Style" w:cstheme="minorHAnsi"/>
                <w:color w:val="FF0000"/>
              </w:rPr>
              <w:t>l</w:t>
            </w:r>
            <w:r w:rsidRPr="00471E70">
              <w:rPr>
                <w:rFonts w:ascii="Bookman Old Style" w:hAnsi="Bookman Old Style" w:cstheme="minorHAnsi"/>
                <w:color w:val="FF0000"/>
              </w:rPr>
              <w:t xml:space="preserve">ub </w:t>
            </w:r>
          </w:p>
          <w:p w:rsidR="00471E70" w:rsidRPr="00034C4A" w:rsidRDefault="00566BAD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="Bookman Old Style" w:hAnsi="Bookman Old Style"/>
                <w:color w:val="FF0000"/>
              </w:rPr>
              <w:t>regulacja</w:t>
            </w:r>
            <w:r w:rsidR="00471E70" w:rsidRPr="00471E70">
              <w:rPr>
                <w:rFonts w:ascii="Bookman Old Style" w:hAnsi="Bookman Old Style"/>
                <w:color w:val="FF0000"/>
              </w:rPr>
              <w:t xml:space="preserve"> segmentu uda w zakresie 0</w:t>
            </w:r>
            <w:r w:rsidR="00471E70" w:rsidRPr="00471E70">
              <w:rPr>
                <w:rFonts w:ascii="Bookman Old Style" w:hAnsi="Bookman Old Style" w:cstheme="minorHAnsi"/>
                <w:color w:val="FF0000"/>
              </w:rPr>
              <w:t>°</w:t>
            </w:r>
            <w:r w:rsidR="00471E70" w:rsidRPr="00471E70">
              <w:rPr>
                <w:rFonts w:ascii="Bookman Old Style" w:hAnsi="Bookman Old Style"/>
                <w:color w:val="FF0000"/>
              </w:rPr>
              <w:t xml:space="preserve"> do 35</w:t>
            </w:r>
            <w:r w:rsidR="00471E70" w:rsidRPr="00471E70">
              <w:rPr>
                <w:rFonts w:ascii="Bookman Old Style" w:hAnsi="Bookman Old Style" w:cstheme="minorHAnsi"/>
                <w:color w:val="FF0000"/>
              </w:rPr>
              <w:t>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566BAD" w:rsidRPr="00471E70" w:rsidRDefault="004709AD" w:rsidP="00566BAD">
            <w:pPr>
              <w:rPr>
                <w:rFonts w:ascii="Bookman Old Style" w:hAnsi="Bookman Old Style" w:cstheme="minorHAnsi"/>
                <w:color w:val="FF0000"/>
              </w:rPr>
            </w:pPr>
            <w:r w:rsidRPr="00034C4A">
              <w:rPr>
                <w:rFonts w:asciiTheme="minorHAnsi" w:hAnsiTheme="minorHAnsi" w:cstheme="minorHAnsi"/>
              </w:rPr>
              <w:t>Elektryczna regulacja segmentu uda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  </w:t>
            </w:r>
            <w:r w:rsidRPr="00034C4A">
              <w:rPr>
                <w:rFonts w:asciiTheme="minorHAnsi" w:hAnsiTheme="minorHAnsi" w:cstheme="minorHAnsi"/>
              </w:rPr>
              <w:t>do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="00566BAD">
              <w:rPr>
                <w:rFonts w:ascii="Bookman Old Style" w:hAnsi="Bookman Old Style" w:cstheme="minorHAnsi"/>
                <w:color w:val="FF0000"/>
              </w:rPr>
              <w:t xml:space="preserve"> l</w:t>
            </w:r>
            <w:r w:rsidR="00566BAD" w:rsidRPr="00471E70">
              <w:rPr>
                <w:rFonts w:ascii="Bookman Old Style" w:hAnsi="Bookman Old Style" w:cstheme="minorHAnsi"/>
                <w:color w:val="FF0000"/>
              </w:rPr>
              <w:t xml:space="preserve">ub </w:t>
            </w:r>
          </w:p>
          <w:p w:rsidR="004709AD" w:rsidRPr="00034C4A" w:rsidRDefault="00566BAD" w:rsidP="00566BAD">
            <w:pPr>
              <w:rPr>
                <w:rFonts w:asciiTheme="minorHAnsi" w:hAnsiTheme="minorHAnsi" w:cstheme="minorHAnsi"/>
              </w:rPr>
            </w:pPr>
            <w:r w:rsidRPr="00471E70">
              <w:rPr>
                <w:rFonts w:ascii="Bookman Old Style" w:hAnsi="Bookman Old Style"/>
                <w:color w:val="FF0000"/>
              </w:rPr>
              <w:lastRenderedPageBreak/>
              <w:t>regulację segmentu uda w zakresie 0</w:t>
            </w:r>
            <w:r w:rsidRPr="00471E70">
              <w:rPr>
                <w:rFonts w:ascii="Bookman Old Style" w:hAnsi="Bookman Old Style" w:cstheme="minorHAnsi"/>
                <w:color w:val="FF0000"/>
              </w:rPr>
              <w:t>°</w:t>
            </w:r>
            <w:r w:rsidRPr="00471E70">
              <w:rPr>
                <w:rFonts w:ascii="Bookman Old Style" w:hAnsi="Bookman Old Style"/>
                <w:color w:val="FF0000"/>
              </w:rPr>
              <w:t xml:space="preserve"> do 35</w:t>
            </w:r>
            <w:r w:rsidRPr="00471E70">
              <w:rPr>
                <w:rFonts w:ascii="Bookman Old Style" w:hAnsi="Bookman Old Style" w:cstheme="minorHAnsi"/>
                <w:color w:val="FF0000"/>
              </w:rPr>
              <w:t>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Funkcja autoregresji oparcia pleców min. 120 mm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B5199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System autoregresji totalnej (oparcie pleców + segment udowy) min. 165 mm zmniejszający ryzyko uszkodzenia kręgosłupa i szyjki kości udowej</w:t>
            </w:r>
            <w:r w:rsidR="002B5199">
              <w:rPr>
                <w:rFonts w:asciiTheme="minorHAnsi" w:hAnsiTheme="minorHAnsi" w:cstheme="minorHAnsi"/>
              </w:rPr>
              <w:t xml:space="preserve"> </w:t>
            </w:r>
          </w:p>
          <w:p w:rsidR="002B5199" w:rsidRPr="002B5199" w:rsidRDefault="002B5199" w:rsidP="00F84F87">
            <w:pPr>
              <w:rPr>
                <w:rFonts w:ascii="Bookman Old Style" w:hAnsi="Bookman Old Style" w:cstheme="minorHAnsi"/>
                <w:color w:val="FF0000"/>
              </w:rPr>
            </w:pPr>
            <w:r>
              <w:rPr>
                <w:rFonts w:ascii="Bookman Old Style" w:hAnsi="Bookman Old Style" w:cstheme="minorHAnsi"/>
                <w:color w:val="FF0000"/>
              </w:rPr>
              <w:t>l</w:t>
            </w:r>
            <w:r w:rsidRPr="002B5199">
              <w:rPr>
                <w:rFonts w:ascii="Bookman Old Style" w:hAnsi="Bookman Old Style" w:cstheme="minorHAnsi"/>
                <w:color w:val="FF0000"/>
              </w:rPr>
              <w:t xml:space="preserve">ub </w:t>
            </w:r>
          </w:p>
          <w:p w:rsidR="004709AD" w:rsidRPr="00034C4A" w:rsidRDefault="002B5199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BA6574">
              <w:rPr>
                <w:rFonts w:ascii="Bookman Old Style" w:hAnsi="Bookman Old Style"/>
                <w:color w:val="FF0000"/>
              </w:rPr>
              <w:t>system autoregresji totalnej (oparcie pleców +segment udowy ) 160mm.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Następujące pozycje leża uzyskiwane automatycznie, po naciśnięciu i przytrzymaniu odpowiedniego przycisku na panelu centralnym: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krzesła kardiologicznego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antyszokowa (funkcja  Trendelenburga ratunkowego)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do badań (maksymalnie podniesione i wypoziomowane leże)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Fowlera (jednocześnie leże łóżka obniża wysokość, a segmenty: oparcia pleców i uda unoszą się)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zerowa (elektryczny CPR)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Panel centralny wyposażony w przyciski służące do uzyskiwania pozycji wykorzystywanych przy tzw. wczesnej mobilizacji pacjenta: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ruch oparcia pleców do 30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0</w:t>
            </w:r>
            <w:r w:rsidRPr="00034C4A">
              <w:rPr>
                <w:rFonts w:asciiTheme="minorHAnsi" w:hAnsiTheme="minorHAnsi" w:cstheme="minorHAnsi"/>
              </w:rPr>
              <w:t xml:space="preserve"> oraz maksymalne podniesienie leża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podniesione oparcie pleców, leże maksymalnie podniesione i pochylone w kierunku nóg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Każda powyższa pozycja uzyskiwania ze specjalnie oznaczonego przycisku.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Dodatkowe przyciski na panelu centralnym do sterowania następującymi funkcjami łóżka:</w:t>
            </w:r>
            <w:r w:rsidRPr="00034C4A">
              <w:rPr>
                <w:rFonts w:asciiTheme="minorHAnsi" w:hAnsiTheme="minorHAnsi" w:cstheme="minorHAnsi"/>
                <w:color w:val="000000"/>
              </w:rPr>
              <w:t xml:space="preserve"> zmiana wysokości leża, pochylenie oparcia pleców, pochylenie segmentu udowego, funkcja autokontur, funkcja Trendelenburga i anty-Trendelenburga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Na panelu jednoprzyciskowa blokada wszystkich funkcji za wyjątkiem funkcji ratunkowych (tj. Trendelenburga ratunkowego i elektrycznego CPR).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Segment podudzia regulowany za pomocą mechanizmu zapadkowego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Poręcze boczne tworzywowe,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  <w:color w:val="000000"/>
              </w:rPr>
              <w:t>podwójne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Poręcze boczne zabezpieczające pacjenta na całej długości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Zwolnienie i opuszczenie każdej poręczy dokonywane jedną ręką.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Wbudowany akumulator wykorzystywany do sterowania funkcjami łóżka w przypadku zaniku zasilania lub w przypadku przewożenia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Konstrukcja łóżka wykonana ze stali węglowej lakierowanej proszkowo z użyciem lakieru z nanotechnologią srebra powodującą hamowanie namnażania bakterii i wirusów. Dodatki antybakteryjne muszą być integralną zawartością składu lakieru</w:t>
            </w:r>
            <w:r w:rsidR="001D734D">
              <w:rPr>
                <w:rFonts w:asciiTheme="minorHAnsi" w:hAnsiTheme="minorHAnsi" w:cstheme="minorHAnsi"/>
              </w:rPr>
              <w:t>.</w:t>
            </w:r>
          </w:p>
          <w:p w:rsidR="001D734D" w:rsidRPr="001D734D" w:rsidRDefault="001D734D" w:rsidP="00F84F87">
            <w:pPr>
              <w:rPr>
                <w:rFonts w:ascii="Bookman Old Style" w:hAnsi="Bookman Old Style" w:cstheme="minorHAnsi"/>
                <w:color w:val="FF0000"/>
              </w:rPr>
            </w:pPr>
            <w:r w:rsidRPr="001D734D">
              <w:rPr>
                <w:rFonts w:ascii="Bookman Old Style" w:hAnsi="Bookman Old Style" w:cstheme="minorHAnsi"/>
                <w:color w:val="FF0000"/>
              </w:rPr>
              <w:t>lub</w:t>
            </w:r>
          </w:p>
          <w:p w:rsidR="001D734D" w:rsidRPr="001D734D" w:rsidRDefault="001D734D" w:rsidP="00F84F87">
            <w:pPr>
              <w:rPr>
                <w:rFonts w:ascii="Bookman Old Style" w:hAnsi="Bookman Old Style"/>
                <w:color w:val="FF0000"/>
              </w:rPr>
            </w:pPr>
            <w:r w:rsidRPr="001D734D">
              <w:rPr>
                <w:rFonts w:ascii="Bookman Old Style" w:hAnsi="Bookman Old Style"/>
                <w:color w:val="FF0000"/>
              </w:rPr>
              <w:t>łóżko wytworzone w technologii i rozwiązaniach, które konstrukcyjnie mają na celu ograniczenie rozwoju bakterii i drobnoustrojów, poprzez maksymalne ograniczenie miejsc, w których mogłyby się rozwijać, zatem nie ma potrzeby stosowania dodatków jonów srebra jako dodatek do lakieru.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AF714C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Segmenty leża wypełnione odejmowanymi płytami laminatowymi,  przeziernymi dla promieniowania RTG </w:t>
            </w:r>
          </w:p>
          <w:p w:rsidR="002E2A42" w:rsidRPr="00AF714C" w:rsidRDefault="00AF714C" w:rsidP="00F84F87">
            <w:pPr>
              <w:rPr>
                <w:rFonts w:ascii="Bookman Old Style" w:hAnsi="Bookman Old Style" w:cstheme="minorHAnsi"/>
                <w:color w:val="FF0000"/>
              </w:rPr>
            </w:pPr>
            <w:r w:rsidRPr="00AF714C">
              <w:rPr>
                <w:rFonts w:ascii="Bookman Old Style" w:hAnsi="Bookman Old Style" w:cstheme="minorHAnsi"/>
                <w:color w:val="FF0000"/>
              </w:rPr>
              <w:t>lub</w:t>
            </w:r>
          </w:p>
          <w:p w:rsidR="00AF714C" w:rsidRPr="00AF714C" w:rsidRDefault="00AF714C" w:rsidP="00AF714C">
            <w:pPr>
              <w:spacing w:after="160" w:line="259" w:lineRule="auto"/>
            </w:pPr>
            <w:r w:rsidRPr="00AF714C">
              <w:rPr>
                <w:rFonts w:ascii="Bookman Old Style" w:hAnsi="Bookman Old Style"/>
                <w:color w:val="FF0000"/>
              </w:rPr>
              <w:t>segmenty leża wypełnione odejmowanymi płytami z polipropylenu przeziernymi dla promieniowania RTG.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 oparcia pleców z możliwością szybkiego poziomowania (CPR)  z obu stron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Dźwignie uruchamiające centralną blokadę kół umieszczone w dwóch narożach ramy podwozia łóżka od strony nóg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Prześwit pod podwoziem o wysokości min. 145 mm i na długości min. 1500 mm, aby umożliwić swobodny najazd podnośnika chorego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Szczyty łóżka wyjmowane z gniazd ramy leża, tworzywowe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Rama leża wyposażona w: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krążki  odbojowe w narożach leża,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sworzeń wyrównania potencjału,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poziomnice, po jednej sztuce na obu bokach leża, w okolicy szczytu nóg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cztery haczyki do zawieszania np. woreczków na płyny fizjologiczne – po dwa haczyki z dwóch stron leża  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BC1A1F" w:rsidRDefault="00D04DC2" w:rsidP="00F84F87">
            <w:pPr>
              <w:rPr>
                <w:rFonts w:asciiTheme="minorHAnsi" w:hAnsiTheme="minorHAnsi" w:cstheme="minorHAnsi"/>
                <w:b/>
              </w:rPr>
            </w:pPr>
            <w:r w:rsidRPr="00BC1A1F">
              <w:rPr>
                <w:rFonts w:asciiTheme="minorHAnsi" w:hAnsiTheme="minorHAnsi" w:cstheme="minorHAnsi"/>
                <w:b/>
              </w:rPr>
              <w:t>Dopuszczalne obciążenie robocze min. 280 kg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A11886" w:rsidRDefault="00A1188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EF1974" w:rsidRPr="00752A18" w:rsidRDefault="00EF1974" w:rsidP="00EF1974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EF1974" w:rsidRDefault="00EF1974" w:rsidP="00EF19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materacy dla pacjentów bariatrycznych  – 30</w:t>
      </w:r>
      <w:r w:rsidRPr="00752A18">
        <w:rPr>
          <w:rFonts w:ascii="Tahoma" w:hAnsi="Tahoma" w:cs="Tahoma"/>
          <w:b/>
        </w:rPr>
        <w:t xml:space="preserve"> szt.</w:t>
      </w: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EF1974" w:rsidRDefault="00EF1974" w:rsidP="00EF1974">
      <w:pPr>
        <w:ind w:right="283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Zadanie przewiduje zakup 30 szt. materacy dla pacjentów bariatrycznych do łóżek o zwiększonym udźwigu. Pozwoli on na poprawę dostępności oddziału i zwiększy możliwości w zakresie świadczeń dla pacjentów bariatrycznych.</w:t>
      </w:r>
    </w:p>
    <w:p w:rsidR="00B9010F" w:rsidRDefault="00B9010F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 I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Materace dla pacjentów bariatrycznych</w:t>
            </w:r>
          </w:p>
        </w:tc>
      </w:tr>
      <w:tr w:rsidR="00B9010F" w:rsidRPr="00034C4A" w:rsidTr="00F84F87">
        <w:trPr>
          <w:trHeight w:val="170"/>
        </w:trPr>
        <w:tc>
          <w:tcPr>
            <w:tcW w:w="852" w:type="dxa"/>
            <w:vAlign w:val="center"/>
          </w:tcPr>
          <w:p w:rsidR="00B9010F" w:rsidRPr="009A0BF3" w:rsidRDefault="00B9010F" w:rsidP="00B9010F">
            <w:pPr>
              <w:pStyle w:val="Akapitzlist"/>
              <w:numPr>
                <w:ilvl w:val="0"/>
                <w:numId w:val="61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- materac przeciwodleżynowy o następujących parametrach: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FF0000"/>
              </w:rPr>
            </w:pP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lang w:eastAsia="en-US"/>
              </w:rPr>
            </w:pPr>
            <w:r w:rsidRPr="00034C4A">
              <w:rPr>
                <w:rFonts w:asciiTheme="minorHAnsi" w:hAnsiTheme="minorHAnsi" w:cstheme="minorHAnsi"/>
                <w:lang w:eastAsia="en-US"/>
              </w:rPr>
              <w:t>Materac stosowany w profilaktyce i terapii odleżyn do 4 stopnia (EPUAP) oraz leczeniu bólu. Wymiarowo dopasowany do leża łóżka.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Rdzeń wykonany z 3 warstw wysokoelastycznych pianek o gęstości 35 kg/m3 oraz 50 kg/m3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Wnętrze materaca z podłużnymi i poprzecznymi nacięciami dla większego komfortu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Specjalne strefy na głowę i pięty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Nacisk powierzchniowy (pressure mapping) – &lt; 18 mmHg 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Szwy zespalane ultradźwiękowo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Zdejmowalny pokrowiec z wysokiej, jakości poliestru pokryty poliuretanem – wodoodporny, paroprzepuszczalny, z antyseptyczną powłoką, niepalny (CRIB 5)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prania pokrowca w temp. 95 stopni.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sterylizacji w autoklawie</w:t>
            </w:r>
          </w:p>
          <w:p w:rsidR="00910240" w:rsidRPr="008A0366" w:rsidRDefault="00910240" w:rsidP="00910240">
            <w:pPr>
              <w:rPr>
                <w:rFonts w:asciiTheme="minorHAnsi" w:hAnsiTheme="minorHAnsi" w:cstheme="minorHAnsi"/>
                <w:b/>
              </w:rPr>
            </w:pPr>
            <w:r w:rsidRPr="008A0366">
              <w:rPr>
                <w:rFonts w:asciiTheme="minorHAnsi" w:hAnsiTheme="minorHAnsi" w:cstheme="minorHAnsi"/>
                <w:b/>
              </w:rPr>
              <w:t>Skuteczność terapeutyczna dla pacjentów o wadze do 250 kg</w:t>
            </w:r>
          </w:p>
          <w:p w:rsidR="00B9010F" w:rsidRPr="00034C4A" w:rsidRDefault="00B9010F" w:rsidP="00F84F87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26D5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26D5F" w:rsidRPr="001754B1">
      <w:rPr>
        <w:rFonts w:cs="Times New Roman"/>
        <w:b/>
        <w:sz w:val="16"/>
        <w:szCs w:val="14"/>
      </w:rPr>
      <w:fldChar w:fldCharType="separate"/>
    </w:r>
    <w:r w:rsidR="00DB5470">
      <w:rPr>
        <w:rFonts w:cs="Times New Roman"/>
        <w:b/>
        <w:noProof/>
        <w:sz w:val="16"/>
        <w:szCs w:val="14"/>
      </w:rPr>
      <w:t>13</w:t>
    </w:r>
    <w:r w:rsidR="00E26D5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26D5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26D5F" w:rsidRPr="001754B1">
      <w:rPr>
        <w:rFonts w:cs="Times New Roman"/>
        <w:sz w:val="16"/>
        <w:szCs w:val="14"/>
      </w:rPr>
      <w:fldChar w:fldCharType="separate"/>
    </w:r>
    <w:r w:rsidR="00DB5470">
      <w:rPr>
        <w:rFonts w:cs="Times New Roman"/>
        <w:noProof/>
        <w:sz w:val="16"/>
        <w:szCs w:val="14"/>
      </w:rPr>
      <w:t>13</w:t>
    </w:r>
    <w:r w:rsidR="00E26D5F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 w:rsidP="00BE5B34">
    <w:pPr>
      <w:pStyle w:val="Nagwek"/>
      <w:ind w:firstLine="720"/>
    </w:pPr>
  </w:p>
  <w:p w:rsidR="00BE5B34" w:rsidRDefault="00E26D5F" w:rsidP="00BE5B34">
    <w:pPr>
      <w:pStyle w:val="Nagwek"/>
      <w:ind w:firstLine="720"/>
    </w:pPr>
    <w:r>
      <w:rPr>
        <w:noProof/>
        <w:lang w:eastAsia="pl-PL"/>
      </w:rPr>
      <w:pict>
        <v:group id="Grupa 6" o:spid="_x0000_s22534" style="position:absolute;left:0;text-align:left;margin-left:18.95pt;margin-top:2.1pt;width:439.45pt;height:50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2535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2536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2537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2538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BE5B34" w:rsidRDefault="00BE5B34" w:rsidP="00BE5B34">
    <w:pPr>
      <w:pStyle w:val="Nagwek"/>
      <w:ind w:firstLine="720"/>
    </w:pPr>
  </w:p>
  <w:p w:rsidR="00BE5B34" w:rsidRDefault="00BE5B34" w:rsidP="00BE5B34">
    <w:pPr>
      <w:pStyle w:val="Nagwek"/>
      <w:ind w:firstLine="720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D72448">
    <w:pPr>
      <w:pStyle w:val="Nagwek"/>
    </w:pPr>
    <w:r>
      <w:t xml:space="preserve">WCPIT/EA/381-49/2022                                                         </w:t>
    </w:r>
    <w:r w:rsidR="008355DD">
      <w:t xml:space="preserve">                            Załą</w:t>
    </w:r>
    <w:r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39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192B"/>
    <w:rsid w:val="00061441"/>
    <w:rsid w:val="00063980"/>
    <w:rsid w:val="00066F1F"/>
    <w:rsid w:val="000809F9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33855"/>
    <w:rsid w:val="001345B6"/>
    <w:rsid w:val="00136D99"/>
    <w:rsid w:val="00142853"/>
    <w:rsid w:val="00146296"/>
    <w:rsid w:val="001465CB"/>
    <w:rsid w:val="00156CAD"/>
    <w:rsid w:val="0016436D"/>
    <w:rsid w:val="001719D0"/>
    <w:rsid w:val="001754B1"/>
    <w:rsid w:val="00186E00"/>
    <w:rsid w:val="00191EFD"/>
    <w:rsid w:val="00194916"/>
    <w:rsid w:val="001962EC"/>
    <w:rsid w:val="00196B44"/>
    <w:rsid w:val="001B287F"/>
    <w:rsid w:val="001B41CA"/>
    <w:rsid w:val="001C0B06"/>
    <w:rsid w:val="001C1D28"/>
    <w:rsid w:val="001D0AEC"/>
    <w:rsid w:val="001D466B"/>
    <w:rsid w:val="001D734D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CB1"/>
    <w:rsid w:val="002A1D6D"/>
    <w:rsid w:val="002A5E6F"/>
    <w:rsid w:val="002B035C"/>
    <w:rsid w:val="002B04D1"/>
    <w:rsid w:val="002B08D7"/>
    <w:rsid w:val="002B30D4"/>
    <w:rsid w:val="002B5199"/>
    <w:rsid w:val="002C6300"/>
    <w:rsid w:val="002C6BC1"/>
    <w:rsid w:val="002C76FA"/>
    <w:rsid w:val="002D33F7"/>
    <w:rsid w:val="002D5790"/>
    <w:rsid w:val="002D7860"/>
    <w:rsid w:val="002E0BDC"/>
    <w:rsid w:val="002E2A42"/>
    <w:rsid w:val="002E42E5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52E3C"/>
    <w:rsid w:val="00360FBE"/>
    <w:rsid w:val="00372E4E"/>
    <w:rsid w:val="00382651"/>
    <w:rsid w:val="00384490"/>
    <w:rsid w:val="003868F6"/>
    <w:rsid w:val="00393621"/>
    <w:rsid w:val="00393C15"/>
    <w:rsid w:val="00396E51"/>
    <w:rsid w:val="003A359E"/>
    <w:rsid w:val="003B0F55"/>
    <w:rsid w:val="003B5AD3"/>
    <w:rsid w:val="003C2756"/>
    <w:rsid w:val="003D060A"/>
    <w:rsid w:val="003D0D4E"/>
    <w:rsid w:val="003D5CF1"/>
    <w:rsid w:val="003D76A4"/>
    <w:rsid w:val="003E133B"/>
    <w:rsid w:val="003E2387"/>
    <w:rsid w:val="003E3B46"/>
    <w:rsid w:val="003F3619"/>
    <w:rsid w:val="004060BA"/>
    <w:rsid w:val="00410E34"/>
    <w:rsid w:val="00414F2A"/>
    <w:rsid w:val="004168A1"/>
    <w:rsid w:val="00416C27"/>
    <w:rsid w:val="004203F2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1E70"/>
    <w:rsid w:val="0047659D"/>
    <w:rsid w:val="00476E44"/>
    <w:rsid w:val="0047740D"/>
    <w:rsid w:val="004856A2"/>
    <w:rsid w:val="00485B45"/>
    <w:rsid w:val="00495966"/>
    <w:rsid w:val="004962E7"/>
    <w:rsid w:val="004A5C4B"/>
    <w:rsid w:val="004A781B"/>
    <w:rsid w:val="004B0736"/>
    <w:rsid w:val="004B1322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66BAD"/>
    <w:rsid w:val="00570FAF"/>
    <w:rsid w:val="005761BC"/>
    <w:rsid w:val="005827A5"/>
    <w:rsid w:val="00584B87"/>
    <w:rsid w:val="00597AD4"/>
    <w:rsid w:val="005A753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6F76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80762"/>
    <w:rsid w:val="00791FAB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9F5"/>
    <w:rsid w:val="007F4B1B"/>
    <w:rsid w:val="00803645"/>
    <w:rsid w:val="0080439D"/>
    <w:rsid w:val="00806E77"/>
    <w:rsid w:val="008076C8"/>
    <w:rsid w:val="00810350"/>
    <w:rsid w:val="00817BE8"/>
    <w:rsid w:val="00834A62"/>
    <w:rsid w:val="008355DD"/>
    <w:rsid w:val="00841F57"/>
    <w:rsid w:val="00852C78"/>
    <w:rsid w:val="008530DA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5346F"/>
    <w:rsid w:val="00962AC1"/>
    <w:rsid w:val="0096509E"/>
    <w:rsid w:val="00970604"/>
    <w:rsid w:val="00984944"/>
    <w:rsid w:val="0099205D"/>
    <w:rsid w:val="0099593C"/>
    <w:rsid w:val="00996B82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3F16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E35F9"/>
    <w:rsid w:val="00AF28DE"/>
    <w:rsid w:val="00AF2985"/>
    <w:rsid w:val="00AF714C"/>
    <w:rsid w:val="00B034C8"/>
    <w:rsid w:val="00B07D5D"/>
    <w:rsid w:val="00B10C21"/>
    <w:rsid w:val="00B1245C"/>
    <w:rsid w:val="00B15384"/>
    <w:rsid w:val="00B155DF"/>
    <w:rsid w:val="00B3161A"/>
    <w:rsid w:val="00B42F1E"/>
    <w:rsid w:val="00B45416"/>
    <w:rsid w:val="00B45C2E"/>
    <w:rsid w:val="00B511CC"/>
    <w:rsid w:val="00B60131"/>
    <w:rsid w:val="00B654AE"/>
    <w:rsid w:val="00B65BC6"/>
    <w:rsid w:val="00B6792A"/>
    <w:rsid w:val="00B86D84"/>
    <w:rsid w:val="00B9010F"/>
    <w:rsid w:val="00BA0ED4"/>
    <w:rsid w:val="00BA3307"/>
    <w:rsid w:val="00BA5ABE"/>
    <w:rsid w:val="00BB3278"/>
    <w:rsid w:val="00BB74C2"/>
    <w:rsid w:val="00BB78DE"/>
    <w:rsid w:val="00BD0104"/>
    <w:rsid w:val="00BE5B3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14CF"/>
    <w:rsid w:val="00CB0D8A"/>
    <w:rsid w:val="00CC0510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553FC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5470"/>
    <w:rsid w:val="00DB7C28"/>
    <w:rsid w:val="00DC7888"/>
    <w:rsid w:val="00DE53E8"/>
    <w:rsid w:val="00E0007C"/>
    <w:rsid w:val="00E040EC"/>
    <w:rsid w:val="00E07600"/>
    <w:rsid w:val="00E11350"/>
    <w:rsid w:val="00E219F2"/>
    <w:rsid w:val="00E26D5F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1124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4FF1"/>
    <w:rsid w:val="00F15086"/>
    <w:rsid w:val="00F1587B"/>
    <w:rsid w:val="00F23068"/>
    <w:rsid w:val="00F2656F"/>
    <w:rsid w:val="00F5299F"/>
    <w:rsid w:val="00F52BEE"/>
    <w:rsid w:val="00F81C32"/>
    <w:rsid w:val="00F8502E"/>
    <w:rsid w:val="00FA498F"/>
    <w:rsid w:val="00FA4F47"/>
    <w:rsid w:val="00FC06F2"/>
    <w:rsid w:val="00FC163D"/>
    <w:rsid w:val="00FC30AF"/>
    <w:rsid w:val="00FC339F"/>
    <w:rsid w:val="00FC344C"/>
    <w:rsid w:val="00FD6F5E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aliases w:val="sw tekst,Normal,Akapit z listą3,Akapit z listą31,Normal2,L1,Numerowanie,Adresat stanowisko,CW_Lista,Akapit z listą BS,normalny tekst,Akapit z listą5,T_SZ_List Paragraph,Akapit normalny,Bullet Number,List Paragraph1,lp1,lp11"/>
    <w:basedOn w:val="Normalny"/>
    <w:link w:val="AkapitzlistZnak1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  <w:style w:type="character" w:customStyle="1" w:styleId="AkapitzlistZnak1">
    <w:name w:val="Akapit z listą Znak1"/>
    <w:aliases w:val="sw tekst Znak,Normal Znak,Akapit z listą3 Znak,Akapit z listą31 Znak,Normal2 Znak,L1 Znak,Numerowanie Znak,Adresat stanowisko Znak,CW_Lista Znak,Akapit z listą BS Znak,normalny tekst Znak,Akapit z listą5 Znak,Akapit normalny Znak"/>
    <w:link w:val="Akapitzlist"/>
    <w:uiPriority w:val="34"/>
    <w:qFormat/>
    <w:locked/>
    <w:rsid w:val="00EE1124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B0BB1-22A4-435E-BDFD-FDFC293E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3782</Words>
  <Characters>22698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141</cp:revision>
  <cp:lastPrinted>2023-01-13T07:58:00Z</cp:lastPrinted>
  <dcterms:created xsi:type="dcterms:W3CDTF">2022-12-09T11:21:00Z</dcterms:created>
  <dcterms:modified xsi:type="dcterms:W3CDTF">2023-01-13T07:58:00Z</dcterms:modified>
</cp:coreProperties>
</file>