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689" w:rsidRDefault="00445689" w:rsidP="00585F15">
      <w:pPr>
        <w:spacing w:after="0" w:line="240" w:lineRule="auto"/>
        <w:jc w:val="both"/>
        <w:rPr>
          <w:rFonts w:ascii="Bookman Old Style" w:hAnsi="Bookman Old Style"/>
        </w:rPr>
      </w:pPr>
      <w:bookmarkStart w:id="0" w:name="_GoBack"/>
      <w:bookmarkEnd w:id="0"/>
    </w:p>
    <w:p w:rsidR="00321412" w:rsidRDefault="00321412" w:rsidP="00585F15">
      <w:pPr>
        <w:spacing w:after="0" w:line="240" w:lineRule="auto"/>
        <w:jc w:val="both"/>
        <w:rPr>
          <w:rFonts w:ascii="Bookman Old Style" w:hAnsi="Bookman Old Style"/>
        </w:rPr>
      </w:pPr>
      <w:proofErr w:type="spellStart"/>
      <w:r w:rsidRPr="00445689">
        <w:rPr>
          <w:rFonts w:ascii="Bookman Old Style" w:hAnsi="Bookman Old Style"/>
        </w:rPr>
        <w:t>W</w:t>
      </w:r>
      <w:r w:rsidR="00ED4F43" w:rsidRPr="00445689">
        <w:rPr>
          <w:rFonts w:ascii="Bookman Old Style" w:hAnsi="Bookman Old Style"/>
        </w:rPr>
        <w:t>CPiT</w:t>
      </w:r>
      <w:proofErr w:type="spellEnd"/>
      <w:r w:rsidR="00734362" w:rsidRPr="00445689">
        <w:rPr>
          <w:rFonts w:ascii="Bookman Old Style" w:hAnsi="Bookman Old Style"/>
        </w:rPr>
        <w:t>/EA/381-</w:t>
      </w:r>
      <w:r w:rsidR="00585F15" w:rsidRPr="00445689">
        <w:rPr>
          <w:rFonts w:ascii="Bookman Old Style" w:hAnsi="Bookman Old Style"/>
        </w:rPr>
        <w:t>05/2023</w:t>
      </w:r>
      <w:r w:rsidRPr="00445689">
        <w:rPr>
          <w:rFonts w:ascii="Bookman Old Style" w:hAnsi="Bookman Old Style"/>
        </w:rPr>
        <w:t xml:space="preserve"> </w:t>
      </w:r>
      <w:r w:rsidRPr="00445689">
        <w:rPr>
          <w:rFonts w:ascii="Bookman Old Style" w:hAnsi="Bookman Old Style"/>
        </w:rPr>
        <w:tab/>
      </w:r>
      <w:r w:rsidRPr="00445689">
        <w:rPr>
          <w:rFonts w:ascii="Bookman Old Style" w:hAnsi="Bookman Old Style"/>
        </w:rPr>
        <w:tab/>
      </w:r>
      <w:r w:rsidRPr="00445689">
        <w:rPr>
          <w:rFonts w:ascii="Bookman Old Style" w:hAnsi="Bookman Old Style"/>
        </w:rPr>
        <w:tab/>
      </w:r>
      <w:r w:rsidRPr="00445689">
        <w:rPr>
          <w:rFonts w:ascii="Bookman Old Style" w:hAnsi="Bookman Old Style"/>
        </w:rPr>
        <w:tab/>
      </w:r>
      <w:r w:rsidRPr="00445689">
        <w:rPr>
          <w:rFonts w:ascii="Bookman Old Style" w:hAnsi="Bookman Old Style"/>
        </w:rPr>
        <w:tab/>
      </w:r>
      <w:r w:rsidR="00CD4296" w:rsidRPr="00445689">
        <w:rPr>
          <w:rFonts w:ascii="Bookman Old Style" w:hAnsi="Bookman Old Style"/>
        </w:rPr>
        <w:tab/>
      </w:r>
      <w:r w:rsidRPr="00445689">
        <w:rPr>
          <w:rFonts w:ascii="Bookman Old Style" w:hAnsi="Bookman Old Style"/>
        </w:rPr>
        <w:t xml:space="preserve">Poznań, </w:t>
      </w:r>
      <w:r w:rsidR="00585F15" w:rsidRPr="00445689">
        <w:rPr>
          <w:rFonts w:ascii="Bookman Old Style" w:hAnsi="Bookman Old Style"/>
        </w:rPr>
        <w:t>23.01.2023</w:t>
      </w:r>
      <w:r w:rsidRPr="00445689">
        <w:rPr>
          <w:rFonts w:ascii="Bookman Old Style" w:hAnsi="Bookman Old Style"/>
        </w:rPr>
        <w:t xml:space="preserve"> r.</w:t>
      </w:r>
    </w:p>
    <w:p w:rsidR="00445689" w:rsidRDefault="00445689" w:rsidP="00585F15">
      <w:pPr>
        <w:spacing w:after="0" w:line="240" w:lineRule="auto"/>
        <w:jc w:val="both"/>
        <w:rPr>
          <w:rFonts w:ascii="Bookman Old Style" w:hAnsi="Bookman Old Style"/>
        </w:rPr>
      </w:pPr>
    </w:p>
    <w:p w:rsidR="00445689" w:rsidRDefault="00445689" w:rsidP="00585F15">
      <w:pPr>
        <w:spacing w:after="0" w:line="240" w:lineRule="auto"/>
        <w:jc w:val="both"/>
        <w:rPr>
          <w:rFonts w:ascii="Bookman Old Style" w:hAnsi="Bookman Old Style"/>
        </w:rPr>
      </w:pPr>
    </w:p>
    <w:p w:rsidR="00445689" w:rsidRPr="00445689" w:rsidRDefault="00445689" w:rsidP="00585F15">
      <w:pPr>
        <w:spacing w:after="0" w:line="240" w:lineRule="auto"/>
        <w:jc w:val="both"/>
        <w:rPr>
          <w:rFonts w:ascii="Bookman Old Style" w:hAnsi="Bookman Old Style"/>
        </w:rPr>
      </w:pPr>
    </w:p>
    <w:p w:rsidR="00321412" w:rsidRPr="00445689" w:rsidRDefault="00321412" w:rsidP="00585F15">
      <w:pPr>
        <w:spacing w:after="0" w:line="240" w:lineRule="auto"/>
        <w:jc w:val="both"/>
        <w:rPr>
          <w:rFonts w:ascii="Bookman Old Style" w:hAnsi="Bookman Old Style"/>
        </w:rPr>
      </w:pPr>
      <w:r w:rsidRPr="00445689">
        <w:rPr>
          <w:rFonts w:ascii="Bookman Old Style" w:hAnsi="Bookman Old Style"/>
        </w:rPr>
        <w:tab/>
      </w:r>
      <w:r w:rsidRPr="00445689">
        <w:rPr>
          <w:rFonts w:ascii="Bookman Old Style" w:hAnsi="Bookman Old Style"/>
        </w:rPr>
        <w:tab/>
      </w:r>
    </w:p>
    <w:p w:rsidR="00321412" w:rsidRDefault="00321412" w:rsidP="00585F15">
      <w:pPr>
        <w:spacing w:after="0" w:line="240" w:lineRule="auto"/>
        <w:jc w:val="right"/>
        <w:rPr>
          <w:rFonts w:ascii="Bookman Old Style" w:hAnsi="Bookman Old Style"/>
        </w:rPr>
      </w:pPr>
      <w:r w:rsidRPr="00445689">
        <w:rPr>
          <w:rFonts w:ascii="Bookman Old Style" w:hAnsi="Bookman Old Style"/>
        </w:rPr>
        <w:t>Uczestnicy postępowania</w:t>
      </w:r>
    </w:p>
    <w:p w:rsidR="00445689" w:rsidRDefault="00445689" w:rsidP="00585F15">
      <w:pPr>
        <w:spacing w:after="0" w:line="240" w:lineRule="auto"/>
        <w:jc w:val="right"/>
        <w:rPr>
          <w:rFonts w:ascii="Bookman Old Style" w:hAnsi="Bookman Old Style"/>
        </w:rPr>
      </w:pPr>
    </w:p>
    <w:p w:rsidR="00445689" w:rsidRPr="00445689" w:rsidRDefault="00445689" w:rsidP="00585F15">
      <w:pPr>
        <w:spacing w:after="0" w:line="240" w:lineRule="auto"/>
        <w:jc w:val="right"/>
        <w:rPr>
          <w:rFonts w:ascii="Bookman Old Style" w:hAnsi="Bookman Old Style"/>
        </w:rPr>
      </w:pPr>
    </w:p>
    <w:p w:rsidR="00321412" w:rsidRPr="00445689" w:rsidRDefault="00321412" w:rsidP="00585F15">
      <w:pPr>
        <w:spacing w:after="0" w:line="240" w:lineRule="auto"/>
        <w:jc w:val="both"/>
        <w:rPr>
          <w:rFonts w:ascii="Bookman Old Style" w:hAnsi="Bookman Old Style"/>
        </w:rPr>
      </w:pPr>
    </w:p>
    <w:p w:rsidR="00321412" w:rsidRPr="00445689" w:rsidRDefault="00321412" w:rsidP="00585F15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ED4F43" w:rsidRDefault="00585F15" w:rsidP="00585F15">
      <w:pPr>
        <w:keepLines/>
        <w:jc w:val="both"/>
        <w:rPr>
          <w:rFonts w:ascii="Bookman Old Style" w:hAnsi="Bookman Old Style"/>
          <w:b/>
        </w:rPr>
      </w:pPr>
      <w:r w:rsidRPr="00445689">
        <w:rPr>
          <w:rFonts w:ascii="Bookman Old Style" w:eastAsia="Imago" w:hAnsi="Bookman Old Style" w:cs="Imago"/>
          <w:b/>
          <w:color w:val="000000"/>
        </w:rPr>
        <w:t xml:space="preserve">Dotyczy: </w:t>
      </w:r>
      <w:r w:rsidRPr="00445689">
        <w:rPr>
          <w:rFonts w:ascii="Bookman Old Style" w:hAnsi="Bookman Old Style" w:cstheme="minorHAnsi"/>
          <w:b/>
        </w:rPr>
        <w:t xml:space="preserve">postępowania o zamówienie publiczne w trybie podstawowym zgodnie z art. 275 ust 1 ustawy Prawo Zamówień Publicznych na </w:t>
      </w:r>
      <w:r w:rsidRPr="00445689">
        <w:rPr>
          <w:rFonts w:ascii="Bookman Old Style" w:eastAsia="Imago" w:hAnsi="Bookman Old Style" w:cs="Imago"/>
          <w:b/>
          <w:color w:val="000000"/>
        </w:rPr>
        <w:t xml:space="preserve">dostawę </w:t>
      </w:r>
      <w:r w:rsidRPr="00445689">
        <w:rPr>
          <w:rFonts w:ascii="Bookman Old Style" w:hAnsi="Bookman Old Style"/>
          <w:b/>
        </w:rPr>
        <w:t>przeciwciał monoklonalnych</w:t>
      </w:r>
    </w:p>
    <w:p w:rsidR="00445689" w:rsidRDefault="00445689" w:rsidP="00585F15">
      <w:pPr>
        <w:keepLines/>
        <w:jc w:val="both"/>
        <w:rPr>
          <w:rFonts w:ascii="Bookman Old Style" w:hAnsi="Bookman Old Style"/>
          <w:b/>
        </w:rPr>
      </w:pPr>
    </w:p>
    <w:p w:rsidR="00321412" w:rsidRPr="00445689" w:rsidRDefault="00445689" w:rsidP="00585F15">
      <w:pPr>
        <w:spacing w:after="0" w:line="24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585F15" w:rsidRPr="00445689">
        <w:rPr>
          <w:rFonts w:ascii="Bookman Old Style" w:hAnsi="Bookman Old Style"/>
        </w:rPr>
        <w:t xml:space="preserve">Działając na podstawie  art. 284 ust. 2 ustawy Prawo Zamówień Publicznych z dnia </w:t>
      </w:r>
      <w:r w:rsidR="00585F15" w:rsidRPr="00445689">
        <w:rPr>
          <w:rFonts w:ascii="Bookman Old Style" w:hAnsi="Bookman Old Style" w:cstheme="minorHAnsi"/>
          <w:lang w:eastAsia="pl-PL"/>
        </w:rPr>
        <w:t>11 września 2019 r</w:t>
      </w:r>
      <w:r w:rsidR="00585F15" w:rsidRPr="00445689">
        <w:rPr>
          <w:rFonts w:ascii="Bookman Old Style" w:hAnsi="Bookman Old Style"/>
        </w:rPr>
        <w:t xml:space="preserve">. </w:t>
      </w:r>
      <w:r w:rsidR="00585F15" w:rsidRPr="00445689">
        <w:rPr>
          <w:rStyle w:val="Pogrubienie"/>
          <w:rFonts w:ascii="Bookman Old Style" w:hAnsi="Bookman Old Style" w:cstheme="minorHAnsi"/>
          <w:b w:val="0"/>
        </w:rPr>
        <w:t>(</w:t>
      </w:r>
      <w:r w:rsidR="00585F15" w:rsidRPr="00445689">
        <w:rPr>
          <w:rStyle w:val="markedcontent"/>
          <w:rFonts w:ascii="Bookman Old Style" w:hAnsi="Bookman Old Style" w:cs="Arial"/>
        </w:rPr>
        <w:t xml:space="preserve">tj. </w:t>
      </w:r>
      <w:r w:rsidR="00585F15" w:rsidRPr="00445689">
        <w:rPr>
          <w:rFonts w:ascii="Bookman Old Style" w:hAnsi="Bookman Old Style"/>
        </w:rPr>
        <w:t xml:space="preserve">Dz. U. z 2022 r. poz. 1710 </w:t>
      </w:r>
      <w:r w:rsidR="00585F15" w:rsidRPr="00445689">
        <w:rPr>
          <w:rStyle w:val="markedcontent"/>
          <w:rFonts w:ascii="Bookman Old Style" w:hAnsi="Bookman Old Style" w:cs="Arial"/>
        </w:rPr>
        <w:t xml:space="preserve">z </w:t>
      </w:r>
      <w:proofErr w:type="spellStart"/>
      <w:r w:rsidR="00585F15" w:rsidRPr="00445689">
        <w:rPr>
          <w:rStyle w:val="markedcontent"/>
          <w:rFonts w:ascii="Bookman Old Style" w:hAnsi="Bookman Old Style" w:cs="Arial"/>
        </w:rPr>
        <w:t>późn</w:t>
      </w:r>
      <w:proofErr w:type="spellEnd"/>
      <w:r w:rsidR="00585F15" w:rsidRPr="00445689">
        <w:rPr>
          <w:rStyle w:val="markedcontent"/>
          <w:rFonts w:ascii="Bookman Old Style" w:hAnsi="Bookman Old Style" w:cs="Arial"/>
        </w:rPr>
        <w:t xml:space="preserve">. zm.) </w:t>
      </w:r>
      <w:r w:rsidR="00585F15" w:rsidRPr="00445689">
        <w:rPr>
          <w:rFonts w:ascii="Bookman Old Style" w:hAnsi="Bookman Old Style"/>
        </w:rPr>
        <w:t>Wielkopolskie Centrum Pulmonologii i Torakochirurgii SP ZOZ udziela wyjaśnień dotyczących Specyfikacji Warunków Zamówienia</w:t>
      </w:r>
    </w:p>
    <w:p w:rsidR="00BC454F" w:rsidRPr="00445689" w:rsidRDefault="00BC454F" w:rsidP="00585F15">
      <w:pPr>
        <w:spacing w:after="0" w:line="240" w:lineRule="auto"/>
        <w:jc w:val="both"/>
        <w:rPr>
          <w:rFonts w:ascii="Bookman Old Style" w:hAnsi="Bookman Old Style"/>
        </w:rPr>
      </w:pPr>
    </w:p>
    <w:p w:rsidR="00BC454F" w:rsidRPr="006E0CF3" w:rsidRDefault="006370CC" w:rsidP="00585F15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/>
          <w:b/>
          <w:bCs/>
          <w:i/>
          <w:color w:val="0070C0"/>
          <w:lang w:eastAsia="pl-PL"/>
        </w:rPr>
      </w:pPr>
      <w:r w:rsidRPr="006E0CF3">
        <w:rPr>
          <w:rFonts w:ascii="Bookman Old Style" w:eastAsia="Times New Roman" w:hAnsi="Bookman Old Style"/>
          <w:b/>
          <w:bCs/>
          <w:i/>
          <w:color w:val="0070C0"/>
          <w:lang w:eastAsia="pl-PL"/>
        </w:rPr>
        <w:t>Py</w:t>
      </w:r>
      <w:r w:rsidR="00E16C70" w:rsidRPr="006E0CF3">
        <w:rPr>
          <w:rFonts w:ascii="Bookman Old Style" w:eastAsia="Times New Roman" w:hAnsi="Bookman Old Style"/>
          <w:b/>
          <w:bCs/>
          <w:i/>
          <w:color w:val="0070C0"/>
          <w:lang w:eastAsia="pl-PL"/>
        </w:rPr>
        <w:t xml:space="preserve">tania do </w:t>
      </w:r>
      <w:r w:rsidR="00BC454F" w:rsidRPr="006E0CF3">
        <w:rPr>
          <w:rFonts w:ascii="Bookman Old Style" w:eastAsia="Times New Roman" w:hAnsi="Bookman Old Style"/>
          <w:b/>
          <w:bCs/>
          <w:i/>
          <w:color w:val="0070C0"/>
          <w:lang w:eastAsia="pl-PL"/>
        </w:rPr>
        <w:t>projektowanych postanowień umowy:</w:t>
      </w:r>
    </w:p>
    <w:p w:rsidR="00D7487E" w:rsidRPr="00445689" w:rsidRDefault="00D7487E" w:rsidP="00585F15">
      <w:pPr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Bookman Old Style" w:eastAsia="Times New Roman" w:hAnsi="Bookman Old Style" w:cs="Poppins"/>
          <w:color w:val="000000"/>
        </w:rPr>
      </w:pPr>
      <w:r w:rsidRPr="00445689">
        <w:rPr>
          <w:rFonts w:ascii="Bookman Old Style" w:eastAsia="Times New Roman" w:hAnsi="Bookman Old Style" w:cs="Poppins"/>
          <w:color w:val="000000"/>
        </w:rPr>
        <w:t>Do §1 ust. 3 wzoru umowy. Prosimy o dopisanie do §1 ust. 3 wzoru umowy treści: "Dostawy produktów z krótszym terminem ważności mogą być dopuszczone w wyjątkowych sytuacjach i każdorazowo zgodę na nie musi wyrazić upoważniony przedstawiciel Zamawiającego.".</w:t>
      </w:r>
    </w:p>
    <w:p w:rsidR="00D7487E" w:rsidRPr="00445689" w:rsidRDefault="00D7487E" w:rsidP="00585F15">
      <w:pPr>
        <w:jc w:val="both"/>
        <w:rPr>
          <w:rFonts w:ascii="Bookman Old Style" w:hAnsi="Bookman Old Style" w:cs="Poppins"/>
          <w:color w:val="000000"/>
        </w:rPr>
      </w:pPr>
    </w:p>
    <w:p w:rsidR="00D7487E" w:rsidRPr="00445689" w:rsidRDefault="00D7487E" w:rsidP="00585F15">
      <w:pPr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Bookman Old Style" w:eastAsia="Times New Roman" w:hAnsi="Bookman Old Style" w:cs="Poppins"/>
        </w:rPr>
      </w:pPr>
      <w:r w:rsidRPr="00445689">
        <w:rPr>
          <w:rFonts w:ascii="Bookman Old Style" w:eastAsia="Times New Roman" w:hAnsi="Bookman Old Style" w:cs="Poppins"/>
          <w:color w:val="000000"/>
        </w:rPr>
        <w:t>Do §2 ust. 6 wzoru umowy.</w:t>
      </w:r>
      <w:r w:rsidRPr="00445689">
        <w:rPr>
          <w:rFonts w:ascii="Bookman Old Style" w:eastAsia="Times New Roman" w:hAnsi="Bookman Old Style" w:cs="Poppins"/>
        </w:rPr>
        <w:t xml:space="preserve"> W</w:t>
      </w:r>
      <w:r w:rsidRPr="00445689">
        <w:rPr>
          <w:rFonts w:ascii="Bookman Old Style" w:eastAsia="Times New Roman" w:hAnsi="Bookman Old Style" w:cs="Poppins"/>
          <w:color w:val="000000"/>
        </w:rPr>
        <w:t>nosimy o zmianę zapisu §2 ust. 6 poprzez zwiększenie minimalnego zakresu zrealizowania umowy do wartości minimum 70%, gdyż próg realizacji na poziomie minimum 30%, wypacza ekonomiczny sens zawarcia umowy oraz jest niezgodny z przepisami ustawy z dnia 11 września 2019 r. - Prawo zamówień publicznych (</w:t>
      </w:r>
      <w:proofErr w:type="spellStart"/>
      <w:r w:rsidRPr="00445689">
        <w:rPr>
          <w:rFonts w:ascii="Bookman Old Style" w:eastAsia="Times New Roman" w:hAnsi="Bookman Old Style" w:cs="Poppins"/>
          <w:color w:val="000000"/>
        </w:rPr>
        <w:t>Dz.U</w:t>
      </w:r>
      <w:proofErr w:type="spellEnd"/>
      <w:r w:rsidRPr="00445689">
        <w:rPr>
          <w:rFonts w:ascii="Bookman Old Style" w:eastAsia="Times New Roman" w:hAnsi="Bookman Old Style" w:cs="Poppins"/>
          <w:color w:val="000000"/>
        </w:rPr>
        <w:t xml:space="preserve">. z 2019 r., poz. 2019 ze zm.) ponieważ może doprowadzić do istotnej zmiany umowy i jej charakteru, co stoi w sprzeczności z zapisami art. 454 ust.1, ust.2 </w:t>
      </w:r>
      <w:proofErr w:type="spellStart"/>
      <w:r w:rsidRPr="00445689">
        <w:rPr>
          <w:rFonts w:ascii="Bookman Old Style" w:eastAsia="Times New Roman" w:hAnsi="Bookman Old Style" w:cs="Poppins"/>
          <w:color w:val="000000"/>
        </w:rPr>
        <w:t>pkt</w:t>
      </w:r>
      <w:proofErr w:type="spellEnd"/>
      <w:r w:rsidRPr="00445689">
        <w:rPr>
          <w:rFonts w:ascii="Bookman Old Style" w:eastAsia="Times New Roman" w:hAnsi="Bookman Old Style" w:cs="Poppins"/>
          <w:color w:val="000000"/>
        </w:rPr>
        <w:t xml:space="preserve"> 1) i 3) oraz art.455 ust.1 </w:t>
      </w:r>
      <w:proofErr w:type="spellStart"/>
      <w:r w:rsidRPr="00445689">
        <w:rPr>
          <w:rFonts w:ascii="Bookman Old Style" w:eastAsia="Times New Roman" w:hAnsi="Bookman Old Style" w:cs="Poppins"/>
          <w:color w:val="000000"/>
        </w:rPr>
        <w:t>pkt</w:t>
      </w:r>
      <w:proofErr w:type="spellEnd"/>
      <w:r w:rsidRPr="00445689">
        <w:rPr>
          <w:rFonts w:ascii="Bookman Old Style" w:eastAsia="Times New Roman" w:hAnsi="Bookman Old Style" w:cs="Poppins"/>
          <w:color w:val="000000"/>
        </w:rPr>
        <w:t xml:space="preserve"> 1) ww. ustawy.</w:t>
      </w:r>
    </w:p>
    <w:p w:rsidR="00D7487E" w:rsidRPr="00445689" w:rsidRDefault="00D7487E" w:rsidP="00585F15">
      <w:pPr>
        <w:jc w:val="both"/>
        <w:rPr>
          <w:rFonts w:ascii="Bookman Old Style" w:hAnsi="Bookman Old Style" w:cs="Poppins"/>
        </w:rPr>
      </w:pPr>
    </w:p>
    <w:p w:rsidR="00D7487E" w:rsidRPr="00445689" w:rsidRDefault="00D7487E" w:rsidP="00585F15">
      <w:pPr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Bookman Old Style" w:eastAsia="Times New Roman" w:hAnsi="Bookman Old Style" w:cs="Poppins"/>
        </w:rPr>
      </w:pPr>
      <w:r w:rsidRPr="00445689">
        <w:rPr>
          <w:rFonts w:ascii="Bookman Old Style" w:eastAsia="Times New Roman" w:hAnsi="Bookman Old Style" w:cs="Poppins"/>
        </w:rPr>
        <w:t xml:space="preserve">Do §2 ust. 7 wzoru umowy: Prosimy o wykreślenie z treści §2 ust. 7 wzoru umowy fragmentu „Przedłużenie dokonywane jest na podstawie jednostronnego oświadczenia Zamawiającego.” oraz </w:t>
      </w:r>
      <w:r w:rsidRPr="00445689">
        <w:rPr>
          <w:rFonts w:ascii="Bookman Old Style" w:eastAsia="Times New Roman" w:hAnsi="Bookman Old Style" w:cs="Poppins"/>
          <w:color w:val="000000"/>
        </w:rPr>
        <w:t xml:space="preserve">zapewnienie, że ewentualne przedłużenie okresu obowiązywania umowy, następowało będzie po obopólnym wyrażeniu zgody przez strony, w formie aneksu. Z aktualnego brzmienia wynika, że na skutek złożonego </w:t>
      </w:r>
      <w:r w:rsidRPr="00445689">
        <w:rPr>
          <w:rFonts w:ascii="Bookman Old Style" w:eastAsia="Times New Roman" w:hAnsi="Bookman Old Style" w:cs="Poppins"/>
          <w:color w:val="000000"/>
        </w:rPr>
        <w:lastRenderedPageBreak/>
        <w:t>przez Zamawiającego oświadczenia nastąpi automatyczna zmiana terminu zakończenia umowy, z pominięciem wyrażonej w art. 431 ustawy PZP zasady współdziałania Zamawiającego i Wykonawcy podczas wykonywania zamówienia publicznego, polegającej w tym przypadku na dokonaniu wspólnych ustaleń co do możliwości i zasad zmiany pierwotnych postanowień. Tymczasem, treścią udzielonego zamówienia publicznego, jest zawarcie umowy poprzez zaakceptowanie przez Wykonawcę określonych w niej, konkretnych treści, a zatem wszelkie ewentualne odstępstwa od tej podstawowej zasady, wymagają uzasadnienia w szczególnych okolicznościach oraz zachowania trybu zmiany umowy, dokonanej w drodze dwustronnie uzgodnionego aneksu.</w:t>
      </w:r>
    </w:p>
    <w:p w:rsidR="00D7487E" w:rsidRPr="00445689" w:rsidRDefault="00D7487E" w:rsidP="00585F15">
      <w:pPr>
        <w:pStyle w:val="Akapitzlist"/>
        <w:ind w:left="0"/>
        <w:rPr>
          <w:rFonts w:ascii="Bookman Old Style" w:hAnsi="Bookman Old Style" w:cs="Poppins"/>
          <w:sz w:val="22"/>
          <w:szCs w:val="22"/>
        </w:rPr>
      </w:pPr>
    </w:p>
    <w:p w:rsidR="00D7487E" w:rsidRPr="00445689" w:rsidRDefault="00D7487E" w:rsidP="00585F15">
      <w:pPr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Bookman Old Style" w:eastAsia="Times New Roman" w:hAnsi="Bookman Old Style" w:cs="Poppins"/>
        </w:rPr>
      </w:pPr>
      <w:r w:rsidRPr="00445689">
        <w:rPr>
          <w:rFonts w:ascii="Bookman Old Style" w:eastAsia="Times New Roman" w:hAnsi="Bookman Old Style" w:cs="Poppins"/>
        </w:rPr>
        <w:t>Do §2 ust. 5 wzoru umowy: Czy Zamawiający wyrazi zgodę na wykreślenie zapisu dotyczącego obowiązku informowania o zmianie cen wynikających z przepisów prawa, z uwagi na fakt, że informacje te są ogólnie dostępne i wprowadzane odpowiednim aktem prawnym?</w:t>
      </w:r>
    </w:p>
    <w:p w:rsidR="00D7487E" w:rsidRPr="00445689" w:rsidRDefault="00D7487E" w:rsidP="00585F15">
      <w:pPr>
        <w:jc w:val="both"/>
        <w:rPr>
          <w:rFonts w:ascii="Bookman Old Style" w:hAnsi="Bookman Old Style" w:cs="Poppins"/>
        </w:rPr>
      </w:pPr>
    </w:p>
    <w:p w:rsidR="00D7487E" w:rsidRPr="00445689" w:rsidRDefault="00D7487E" w:rsidP="00585F15">
      <w:pPr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Bookman Old Style" w:eastAsia="Times New Roman" w:hAnsi="Bookman Old Style" w:cs="Poppins"/>
        </w:rPr>
      </w:pPr>
      <w:r w:rsidRPr="00445689">
        <w:rPr>
          <w:rFonts w:ascii="Bookman Old Style" w:eastAsia="Times New Roman" w:hAnsi="Bookman Old Style" w:cs="Poppins"/>
        </w:rPr>
        <w:t>Do §3 ust. 8 wzoru umowy. Czy Zamawiający ma na myśli potencjalne obniżenie cen przez Wykonawcę jedynie w oparciu o źródła prawa powszechnie obowiązującego, to znaczy, przy uwzględnieniu ewentualnego obniżenia limitu finansowania na podstawie Obwieszczenia Ministra Zdrowia w sprawie wykazu refundowanych leków, środków spożywczych specjalnego przeznaczenia żywieniowego oraz wyrobów medycznych?</w:t>
      </w:r>
    </w:p>
    <w:p w:rsidR="00D7487E" w:rsidRPr="00445689" w:rsidRDefault="00D7487E" w:rsidP="00585F15">
      <w:pPr>
        <w:jc w:val="both"/>
        <w:rPr>
          <w:rFonts w:ascii="Bookman Old Style" w:hAnsi="Bookman Old Style" w:cs="Poppins"/>
          <w:color w:val="000000"/>
        </w:rPr>
      </w:pPr>
    </w:p>
    <w:p w:rsidR="00D7487E" w:rsidRPr="00445689" w:rsidRDefault="00D7487E" w:rsidP="00585F15">
      <w:pPr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Bookman Old Style" w:eastAsia="Times New Roman" w:hAnsi="Bookman Old Style" w:cs="Poppins"/>
          <w:color w:val="000000"/>
        </w:rPr>
      </w:pPr>
      <w:r w:rsidRPr="00445689">
        <w:rPr>
          <w:rFonts w:ascii="Bookman Old Style" w:eastAsia="Times New Roman" w:hAnsi="Bookman Old Style" w:cs="Poppins"/>
          <w:color w:val="000000"/>
        </w:rPr>
        <w:t xml:space="preserve">Do §3 ust. 10 wzoru umowy: Prosimy o informację, czy w przypadku wstrzymania produkcji lub wycofania z obrotu przedmiotu umowy oraz braku możliwości dostarczenia zamiennika produktu w cenie przetargowej (bo np. będzie to groziło rażącą stratą dla Wykonawcy), Zamawiający wyrazi zgodę na sprzedaż w cenie zbliżonej do rynkowej lub wyłączenie tego produktu z umowy bez konieczności ponoszenia kary przez Wykonawcę? </w:t>
      </w:r>
    </w:p>
    <w:p w:rsidR="00D7487E" w:rsidRPr="00445689" w:rsidRDefault="00D7487E" w:rsidP="00585F15">
      <w:pPr>
        <w:jc w:val="both"/>
        <w:rPr>
          <w:rFonts w:ascii="Bookman Old Style" w:hAnsi="Bookman Old Style" w:cs="Poppins"/>
          <w:color w:val="000000"/>
        </w:rPr>
      </w:pPr>
    </w:p>
    <w:p w:rsidR="00D7487E" w:rsidRPr="00445689" w:rsidRDefault="00D7487E" w:rsidP="00585F15">
      <w:pPr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Bookman Old Style" w:eastAsia="Times New Roman" w:hAnsi="Bookman Old Style" w:cs="Poppins"/>
          <w:color w:val="000000"/>
        </w:rPr>
      </w:pPr>
      <w:r w:rsidRPr="00445689">
        <w:rPr>
          <w:rFonts w:ascii="Bookman Old Style" w:eastAsia="Times New Roman" w:hAnsi="Bookman Old Style" w:cs="Poppins"/>
          <w:color w:val="000000"/>
        </w:rPr>
        <w:t>Do §3 ust. 12 wzoru umowy: Prosimy o dodanie słów zgodnych z przesłanką wynikającą z treści art. 552 k.c.: "... z wyłączeniem powołania się przez Wykonawcę na okoliczności, które zgodnie z przepisami prawa powszechnie obowiązującego uprawniają Sprzedającego do odmowy dostarczenia towaru Kupującemu.".</w:t>
      </w:r>
    </w:p>
    <w:p w:rsidR="00D7487E" w:rsidRPr="00445689" w:rsidRDefault="00D7487E" w:rsidP="00585F15">
      <w:pPr>
        <w:jc w:val="both"/>
        <w:rPr>
          <w:rFonts w:ascii="Bookman Old Style" w:hAnsi="Bookman Old Style" w:cs="Poppins"/>
          <w:color w:val="000000"/>
        </w:rPr>
      </w:pPr>
    </w:p>
    <w:p w:rsidR="00D7487E" w:rsidRPr="00445689" w:rsidRDefault="00D7487E" w:rsidP="00585F15">
      <w:pPr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Bookman Old Style" w:eastAsia="Times New Roman" w:hAnsi="Bookman Old Style" w:cs="Poppins"/>
          <w:color w:val="000000"/>
        </w:rPr>
      </w:pPr>
      <w:r w:rsidRPr="00445689">
        <w:rPr>
          <w:rFonts w:ascii="Bookman Old Style" w:eastAsia="Times New Roman" w:hAnsi="Bookman Old Style" w:cs="Poppins"/>
          <w:color w:val="000000"/>
        </w:rPr>
        <w:t xml:space="preserve">Do §4 ust. 1 </w:t>
      </w:r>
      <w:proofErr w:type="spellStart"/>
      <w:r w:rsidRPr="00445689">
        <w:rPr>
          <w:rFonts w:ascii="Bookman Old Style" w:eastAsia="Times New Roman" w:hAnsi="Bookman Old Style" w:cs="Poppins"/>
          <w:color w:val="000000"/>
        </w:rPr>
        <w:t>pkt</w:t>
      </w:r>
      <w:proofErr w:type="spellEnd"/>
      <w:r w:rsidRPr="00445689">
        <w:rPr>
          <w:rFonts w:ascii="Bookman Old Style" w:eastAsia="Times New Roman" w:hAnsi="Bookman Old Style" w:cs="Poppins"/>
          <w:color w:val="000000"/>
        </w:rPr>
        <w:t xml:space="preserve"> 1) </w:t>
      </w:r>
      <w:r w:rsidRPr="00445689">
        <w:rPr>
          <w:rFonts w:ascii="Bookman Old Style" w:eastAsia="Times New Roman" w:hAnsi="Bookman Old Style" w:cs="Poppins"/>
        </w:rPr>
        <w:t>wzoru</w:t>
      </w:r>
      <w:r w:rsidRPr="00445689">
        <w:rPr>
          <w:rFonts w:ascii="Bookman Old Style" w:eastAsia="Times New Roman" w:hAnsi="Bookman Old Style" w:cs="Poppins"/>
          <w:color w:val="000000"/>
        </w:rPr>
        <w:t xml:space="preserve"> umowy: Czy Zamawiający wyrazi zgodę na zmianę zapisu dotyczącego kary umownej za niedostarczenie w terminie zamówionej partii towaru poprzez wprowadzenie zapisu o karze w wysokości 1% wartości brutto niedostarczonej w terminie części przedmiotu zamówienia za każdy dzień opóźnienia? </w:t>
      </w:r>
    </w:p>
    <w:p w:rsidR="00D7487E" w:rsidRPr="00445689" w:rsidRDefault="00D7487E" w:rsidP="00585F15">
      <w:pPr>
        <w:jc w:val="both"/>
        <w:rPr>
          <w:rFonts w:ascii="Bookman Old Style" w:hAnsi="Bookman Old Style" w:cs="Poppins"/>
          <w:color w:val="000000"/>
        </w:rPr>
      </w:pPr>
    </w:p>
    <w:p w:rsidR="00D7487E" w:rsidRPr="00445689" w:rsidRDefault="00D7487E" w:rsidP="00585F15">
      <w:pPr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Bookman Old Style" w:eastAsia="Times New Roman" w:hAnsi="Bookman Old Style" w:cs="Poppins"/>
          <w:color w:val="000000"/>
        </w:rPr>
      </w:pPr>
      <w:r w:rsidRPr="00445689">
        <w:rPr>
          <w:rFonts w:ascii="Bookman Old Style" w:eastAsia="Times New Roman" w:hAnsi="Bookman Old Style" w:cs="Poppins"/>
          <w:color w:val="000000"/>
        </w:rPr>
        <w:lastRenderedPageBreak/>
        <w:t xml:space="preserve">Do §4 ust. 1 </w:t>
      </w:r>
      <w:proofErr w:type="spellStart"/>
      <w:r w:rsidRPr="00445689">
        <w:rPr>
          <w:rFonts w:ascii="Bookman Old Style" w:eastAsia="Times New Roman" w:hAnsi="Bookman Old Style" w:cs="Poppins"/>
          <w:color w:val="000000"/>
        </w:rPr>
        <w:t>pkt</w:t>
      </w:r>
      <w:proofErr w:type="spellEnd"/>
      <w:r w:rsidRPr="00445689">
        <w:rPr>
          <w:rFonts w:ascii="Bookman Old Style" w:eastAsia="Times New Roman" w:hAnsi="Bookman Old Style" w:cs="Poppins"/>
          <w:color w:val="000000"/>
        </w:rPr>
        <w:t xml:space="preserve"> 2) </w:t>
      </w:r>
      <w:r w:rsidRPr="00445689">
        <w:rPr>
          <w:rFonts w:ascii="Bookman Old Style" w:eastAsia="Times New Roman" w:hAnsi="Bookman Old Style" w:cs="Poppins"/>
        </w:rPr>
        <w:t>wzoru</w:t>
      </w:r>
      <w:r w:rsidRPr="00445689">
        <w:rPr>
          <w:rFonts w:ascii="Bookman Old Style" w:eastAsia="Times New Roman" w:hAnsi="Bookman Old Style" w:cs="Poppins"/>
          <w:color w:val="000000"/>
        </w:rPr>
        <w:t xml:space="preserve"> umowy: Czy Zamawiający wyrazi zgodę na zmianę zapisu dotyczącego kary umownej za opóźnienie w wymianie reklamowanego przedmiotu umowy poprzez wprowadzenie zapisu o karze w wysokości 1% wartości brutto przedmiotu zamówienia podlegającego reklamacji za każdy dzień opóźnienia? </w:t>
      </w:r>
    </w:p>
    <w:p w:rsidR="00D7487E" w:rsidRPr="00445689" w:rsidRDefault="00D7487E" w:rsidP="00585F15">
      <w:pPr>
        <w:jc w:val="both"/>
        <w:rPr>
          <w:rFonts w:ascii="Bookman Old Style" w:hAnsi="Bookman Old Style" w:cs="Poppins"/>
          <w:color w:val="000000"/>
        </w:rPr>
      </w:pPr>
    </w:p>
    <w:p w:rsidR="00D7487E" w:rsidRPr="00445689" w:rsidRDefault="00D7487E" w:rsidP="00585F15">
      <w:pPr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Bookman Old Style" w:eastAsia="Times New Roman" w:hAnsi="Bookman Old Style" w:cs="Poppins"/>
          <w:color w:val="000000"/>
        </w:rPr>
      </w:pPr>
      <w:r w:rsidRPr="00445689">
        <w:rPr>
          <w:rFonts w:ascii="Bookman Old Style" w:eastAsia="Times New Roman" w:hAnsi="Bookman Old Style" w:cs="Poppins"/>
          <w:color w:val="000000"/>
        </w:rPr>
        <w:t>Do §4 ust. 6 wzoru umowy</w:t>
      </w:r>
      <w:r w:rsidRPr="00445689">
        <w:rPr>
          <w:rFonts w:ascii="Bookman Old Style" w:eastAsia="Times New Roman" w:hAnsi="Bookman Old Style" w:cs="Poppins"/>
          <w:b/>
          <w:bCs/>
          <w:color w:val="000000"/>
        </w:rPr>
        <w:t xml:space="preserve">: </w:t>
      </w:r>
      <w:r w:rsidRPr="00445689">
        <w:rPr>
          <w:rFonts w:ascii="Bookman Old Style" w:eastAsia="Times New Roman" w:hAnsi="Bookman Old Style" w:cs="Poppins"/>
        </w:rPr>
        <w:t xml:space="preserve">Czy Zamawiający wyrazi zgodę na usunięcie postanowienia umownego wskazanego w §4 ust. 6 wzoru umowy, mając na uwadze, że na podstawie art. 433 </w:t>
      </w:r>
      <w:proofErr w:type="spellStart"/>
      <w:r w:rsidRPr="00445689">
        <w:rPr>
          <w:rFonts w:ascii="Bookman Old Style" w:eastAsia="Times New Roman" w:hAnsi="Bookman Old Style" w:cs="Poppins"/>
        </w:rPr>
        <w:t>pkt</w:t>
      </w:r>
      <w:proofErr w:type="spellEnd"/>
      <w:r w:rsidRPr="00445689">
        <w:rPr>
          <w:rFonts w:ascii="Bookman Old Style" w:eastAsia="Times New Roman" w:hAnsi="Bookman Old Style" w:cs="Poppins"/>
        </w:rPr>
        <w:t xml:space="preserve"> 4 w zw. art. 99 ust.1 PZP </w:t>
      </w:r>
      <w:r w:rsidRPr="00445689">
        <w:rPr>
          <w:rFonts w:ascii="Bookman Old Style" w:eastAsia="Times New Roman" w:hAnsi="Bookman Old Style" w:cs="Poppins"/>
          <w:color w:val="000000"/>
          <w:shd w:val="clear" w:color="auto" w:fill="FFFFFF"/>
        </w:rPr>
        <w:t xml:space="preserve">powyższy zapis należy uznać za postanowienie </w:t>
      </w:r>
      <w:proofErr w:type="spellStart"/>
      <w:r w:rsidRPr="00445689">
        <w:rPr>
          <w:rFonts w:ascii="Bookman Old Style" w:eastAsia="Times New Roman" w:hAnsi="Bookman Old Style" w:cs="Poppins"/>
          <w:color w:val="000000"/>
          <w:shd w:val="clear" w:color="auto" w:fill="FFFFFF"/>
        </w:rPr>
        <w:t>abuzywne</w:t>
      </w:r>
      <w:proofErr w:type="spellEnd"/>
      <w:r w:rsidRPr="00445689">
        <w:rPr>
          <w:rFonts w:ascii="Bookman Old Style" w:eastAsia="Times New Roman" w:hAnsi="Bookman Old Style" w:cs="Poppins"/>
          <w:color w:val="000000"/>
          <w:shd w:val="clear" w:color="auto" w:fill="FFFFFF"/>
        </w:rPr>
        <w:t>, które nie może być wprowadzane do umowy w sprawie zamówienia publicznego, a nadto stanowi zakazaną praktykę na podstawie art. 9 ust. 2 ustawy o ochronie konkurencji i konsumentów, co w konsekwencji obarcza czynność prawną sankcją nieważności</w:t>
      </w:r>
      <w:r w:rsidRPr="00445689">
        <w:rPr>
          <w:rFonts w:ascii="Bookman Old Style" w:eastAsia="Times New Roman" w:hAnsi="Bookman Old Style" w:cs="Poppins"/>
          <w:b/>
          <w:bCs/>
          <w:color w:val="000000"/>
          <w:shd w:val="clear" w:color="auto" w:fill="FFFFFF"/>
        </w:rPr>
        <w:t xml:space="preserve">  </w:t>
      </w:r>
    </w:p>
    <w:p w:rsidR="00D7487E" w:rsidRPr="00445689" w:rsidRDefault="00D7487E" w:rsidP="00585F15">
      <w:pPr>
        <w:jc w:val="both"/>
        <w:rPr>
          <w:rFonts w:ascii="Bookman Old Style" w:hAnsi="Bookman Old Style" w:cs="Poppins"/>
        </w:rPr>
      </w:pPr>
    </w:p>
    <w:p w:rsidR="00D7487E" w:rsidRPr="00445689" w:rsidRDefault="00D7487E" w:rsidP="00585F15">
      <w:pPr>
        <w:jc w:val="both"/>
        <w:rPr>
          <w:rFonts w:ascii="Bookman Old Style" w:hAnsi="Bookman Old Style" w:cs="Poppins"/>
          <w:shd w:val="clear" w:color="auto" w:fill="FFFFFF"/>
        </w:rPr>
      </w:pPr>
      <w:r w:rsidRPr="00445689">
        <w:rPr>
          <w:rFonts w:ascii="Bookman Old Style" w:hAnsi="Bookman Old Style" w:cs="Poppins"/>
        </w:rPr>
        <w:t>Zastrzeżenie §4 ust. 6 wzoru umowy skutkuje przyjęciem niedopuszczalnej praktyki, iż Wykonawca</w:t>
      </w:r>
      <w:r w:rsidRPr="00445689">
        <w:rPr>
          <w:rFonts w:ascii="Bookman Old Style" w:hAnsi="Bookman Old Style" w:cs="Poppins"/>
          <w:color w:val="000000"/>
          <w:shd w:val="clear" w:color="auto" w:fill="FFFFFF"/>
        </w:rPr>
        <w:t xml:space="preserve"> nie będzie w stanie ustalić minimalnej wielkości przyszłego swojego świadczenia oraz wysokości odpowiadającego mu świadczenia Zamawiającego. Próba jednostronnego kształtowania przez Zamawiającego zasad realizacji zamówienia naraża Wykonawcę na realne straty finansowe w związku z koniecznym zabezpieczeniem świadczenia w maksymalnym zakresie na etapie składania oferty, podczas gdy rzeczywisty zakres realizacji umowy może okazać się znikomy albo w ogóle nierealizowany. Powyższe działanie Zamawiającego jest sprzeczne z </w:t>
      </w:r>
      <w:r w:rsidRPr="00445689">
        <w:rPr>
          <w:rFonts w:ascii="Bookman Old Style" w:hAnsi="Bookman Old Style" w:cs="Poppins"/>
        </w:rPr>
        <w:t xml:space="preserve">art. 433 </w:t>
      </w:r>
      <w:proofErr w:type="spellStart"/>
      <w:r w:rsidRPr="00445689">
        <w:rPr>
          <w:rFonts w:ascii="Bookman Old Style" w:hAnsi="Bookman Old Style" w:cs="Poppins"/>
        </w:rPr>
        <w:t>pkt</w:t>
      </w:r>
      <w:proofErr w:type="spellEnd"/>
      <w:r w:rsidRPr="00445689">
        <w:rPr>
          <w:rFonts w:ascii="Bookman Old Style" w:hAnsi="Bookman Old Style" w:cs="Poppins"/>
        </w:rPr>
        <w:t xml:space="preserve"> 4 ustawy z dnia 11 września 2021 r. Prawo zamówień publicznych (</w:t>
      </w:r>
      <w:proofErr w:type="spellStart"/>
      <w:r w:rsidRPr="00445689">
        <w:rPr>
          <w:rFonts w:ascii="Bookman Old Style" w:hAnsi="Bookman Old Style" w:cs="Poppins"/>
        </w:rPr>
        <w:t>Dz.U</w:t>
      </w:r>
      <w:proofErr w:type="spellEnd"/>
      <w:r w:rsidRPr="00445689">
        <w:rPr>
          <w:rFonts w:ascii="Bookman Old Style" w:hAnsi="Bookman Old Style" w:cs="Poppins"/>
        </w:rPr>
        <w:t>. z 2021, poz. 1129) - dalej zwane jako PZP, w sposób rażący naruszając równowagę stron i dając Zamawiającemu uprawnienie do jednostronnego kształtowania zasad realizacji zamówienia, w szczególności poprzez każdorazowe odgórne ustalanie cen jednostkowych, które obowiązywać będą w trakcie wykonywania kontraktu oraz umożliwiając Zamawiającemu dowolne ograniczenia wielkości zamówienia</w:t>
      </w:r>
      <w:r w:rsidRPr="00445689">
        <w:rPr>
          <w:rFonts w:ascii="Bookman Old Style" w:hAnsi="Bookman Old Style" w:cs="Poppins"/>
          <w:color w:val="000000"/>
          <w:shd w:val="clear" w:color="auto" w:fill="FFFFFF"/>
        </w:rPr>
        <w:t>.</w:t>
      </w:r>
    </w:p>
    <w:p w:rsidR="00D7487E" w:rsidRPr="00445689" w:rsidRDefault="00D7487E" w:rsidP="00585F15">
      <w:pPr>
        <w:jc w:val="both"/>
        <w:rPr>
          <w:rFonts w:ascii="Bookman Old Style" w:hAnsi="Bookman Old Style" w:cs="Poppins"/>
          <w:shd w:val="clear" w:color="auto" w:fill="FFFFFF"/>
        </w:rPr>
      </w:pPr>
    </w:p>
    <w:p w:rsidR="00D7487E" w:rsidRPr="00445689" w:rsidRDefault="00D7487E" w:rsidP="00585F15">
      <w:pPr>
        <w:jc w:val="both"/>
        <w:rPr>
          <w:rFonts w:ascii="Bookman Old Style" w:hAnsi="Bookman Old Style" w:cs="Poppins"/>
          <w:shd w:val="clear" w:color="auto" w:fill="FFFFFF"/>
        </w:rPr>
      </w:pPr>
      <w:r w:rsidRPr="00445689">
        <w:rPr>
          <w:rFonts w:ascii="Bookman Old Style" w:hAnsi="Bookman Old Style" w:cs="Poppins"/>
          <w:color w:val="000000"/>
          <w:shd w:val="clear" w:color="auto" w:fill="FFFFFF"/>
        </w:rPr>
        <w:t xml:space="preserve">Praktyka ta jest również niezgodna z brzmieniem art. 99 ust. 1 PZP, ponieważ Zamawiający w projekcie umowy zastrzega możliwość niewykonywania zamówienia już na etapie jego realizacji. Zastrzeżenie prawa nieograniczonej ingerencji w ilość zamawianych dostaw (precyzyjnie wskazaną w opisie przedmiotu zamówienia), poprzez jej zmniejszenie na etapie realizacji umowy zostało zakwestionowane w orzecznictwie Krajowej Izby Odwoławczej w wyr. z 2.01.2017 r. (KIO 2346/16, </w:t>
      </w:r>
      <w:proofErr w:type="spellStart"/>
      <w:r w:rsidRPr="00445689">
        <w:rPr>
          <w:rFonts w:ascii="Bookman Old Style" w:hAnsi="Bookman Old Style" w:cs="Poppins"/>
          <w:color w:val="000000"/>
          <w:shd w:val="clear" w:color="auto" w:fill="FFFFFF"/>
        </w:rPr>
        <w:t>niepubl</w:t>
      </w:r>
      <w:proofErr w:type="spellEnd"/>
      <w:r w:rsidRPr="00445689">
        <w:rPr>
          <w:rFonts w:ascii="Bookman Old Style" w:hAnsi="Bookman Old Style" w:cs="Poppins"/>
          <w:color w:val="000000"/>
          <w:shd w:val="clear" w:color="auto" w:fill="FFFFFF"/>
        </w:rPr>
        <w:t xml:space="preserve">.). KIO uznała za niedopuszczalny brak pewności po stronie wykonawcy co do jednego z istotnych elementów kalkulacji ceny, tj. ilości zamawianych dostaw, warunkującego rzetelną wycenę oferty. Podobnie w orzeczeniu </w:t>
      </w:r>
      <w:r w:rsidRPr="00445689">
        <w:rPr>
          <w:rFonts w:ascii="Bookman Old Style" w:hAnsi="Bookman Old Style" w:cs="Poppins"/>
        </w:rPr>
        <w:t xml:space="preserve">z dnia 8 listopada </w:t>
      </w:r>
      <w:r w:rsidRPr="00445689">
        <w:rPr>
          <w:rFonts w:ascii="Bookman Old Style" w:hAnsi="Bookman Old Style" w:cs="Poppins"/>
        </w:rPr>
        <w:lastRenderedPageBreak/>
        <w:t xml:space="preserve">2021 r. sygn. 3107/21 KIO stwierdziła, że postanowienia zakładające możliwość odstąpienia od umowy w każdej chwili, bez gwarancji wykonania zamówienia w minimalnym zakresie, również w przypadku braku zgody wykonawcy na odpowiednie obniżenie ceny, stanowią nadużycie pozycji dominującej przez Zamawiającego i jako takie stanowią klauzulę </w:t>
      </w:r>
      <w:proofErr w:type="spellStart"/>
      <w:r w:rsidRPr="00445689">
        <w:rPr>
          <w:rFonts w:ascii="Bookman Old Style" w:hAnsi="Bookman Old Style" w:cs="Poppins"/>
        </w:rPr>
        <w:t>abuzywną</w:t>
      </w:r>
      <w:proofErr w:type="spellEnd"/>
      <w:r w:rsidRPr="00445689">
        <w:rPr>
          <w:rFonts w:ascii="Bookman Old Style" w:hAnsi="Bookman Old Style" w:cs="Poppins"/>
        </w:rPr>
        <w:t xml:space="preserve"> w świetle art. 433 </w:t>
      </w:r>
      <w:proofErr w:type="spellStart"/>
      <w:r w:rsidRPr="00445689">
        <w:rPr>
          <w:rFonts w:ascii="Bookman Old Style" w:hAnsi="Bookman Old Style" w:cs="Poppins"/>
        </w:rPr>
        <w:t>pkt</w:t>
      </w:r>
      <w:proofErr w:type="spellEnd"/>
      <w:r w:rsidRPr="00445689">
        <w:rPr>
          <w:rFonts w:ascii="Bookman Old Style" w:hAnsi="Bookman Old Style" w:cs="Poppins"/>
        </w:rPr>
        <w:t xml:space="preserve"> 4 ustawy PZP. Takie jednostronne narzucanie warunków realizacji umowy należy kwalifikować jako bezwzględnie zakazane na gruncie z art. 9 ust. 2 ustawy z dnia 16 lutego 2007 r. o ochronie konkurencji i konsumentów (</w:t>
      </w:r>
      <w:proofErr w:type="spellStart"/>
      <w:r w:rsidRPr="00445689">
        <w:rPr>
          <w:rFonts w:ascii="Bookman Old Style" w:hAnsi="Bookman Old Style" w:cs="Poppins"/>
        </w:rPr>
        <w:t>Dz.U</w:t>
      </w:r>
      <w:proofErr w:type="spellEnd"/>
      <w:r w:rsidRPr="00445689">
        <w:rPr>
          <w:rFonts w:ascii="Bookman Old Style" w:hAnsi="Bookman Old Style" w:cs="Poppins"/>
        </w:rPr>
        <w:t>. z 2021 poz. 275).</w:t>
      </w:r>
    </w:p>
    <w:p w:rsidR="00D7487E" w:rsidRPr="00445689" w:rsidRDefault="00D7487E" w:rsidP="00585F15">
      <w:pPr>
        <w:jc w:val="both"/>
        <w:rPr>
          <w:rFonts w:ascii="Bookman Old Style" w:hAnsi="Bookman Old Style" w:cs="Poppins"/>
        </w:rPr>
      </w:pPr>
    </w:p>
    <w:p w:rsidR="00D7487E" w:rsidRPr="00445689" w:rsidRDefault="00D7487E" w:rsidP="00585F15">
      <w:pPr>
        <w:jc w:val="both"/>
        <w:rPr>
          <w:rFonts w:ascii="Bookman Old Style" w:hAnsi="Bookman Old Style" w:cs="Poppins"/>
          <w:i/>
          <w:iCs/>
        </w:rPr>
      </w:pPr>
      <w:r w:rsidRPr="00445689">
        <w:rPr>
          <w:rFonts w:ascii="Bookman Old Style" w:hAnsi="Bookman Old Style" w:cs="Poppins"/>
        </w:rPr>
        <w:t xml:space="preserve">Wreszcie podnieść należy, iż kwestionowane postanowienie umowne wpisuje się w katalog niedozwolonych praktyk Zamawiających, które są publikowane przez Prezesa Urzędu Zamówień Publicznych. Organ ten w ramach realizacji swoich obowiązków ustawowych przewidzianych w art. 469 </w:t>
      </w:r>
      <w:proofErr w:type="spellStart"/>
      <w:r w:rsidRPr="00445689">
        <w:rPr>
          <w:rFonts w:ascii="Bookman Old Style" w:hAnsi="Bookman Old Style" w:cs="Poppins"/>
        </w:rPr>
        <w:t>pkt</w:t>
      </w:r>
      <w:proofErr w:type="spellEnd"/>
      <w:r w:rsidRPr="00445689">
        <w:rPr>
          <w:rFonts w:ascii="Bookman Old Style" w:hAnsi="Bookman Old Style" w:cs="Poppins"/>
        </w:rPr>
        <w:t xml:space="preserve"> 8 PZP jako jedną z przykładowych klauzul umownych, którą należy uznać za niezgodną z art. 433 PZP wskazuje następujące postanowienie:</w:t>
      </w:r>
      <w:r w:rsidRPr="00445689">
        <w:rPr>
          <w:rFonts w:ascii="Bookman Old Style" w:hAnsi="Bookman Old Style" w:cs="Poppins"/>
          <w:i/>
          <w:iCs/>
        </w:rPr>
        <w:t xml:space="preserve"> Zamawiającemu przysługuje prawo do niezrealizowania pełnej ilości i asortymentu umowy określonych w umowie. W takiej sytuacji Wykonawcy nie będą przysługiwać żadne roszczenia.</w:t>
      </w:r>
    </w:p>
    <w:p w:rsidR="001C6283" w:rsidRDefault="001C6283" w:rsidP="00585F15">
      <w:pPr>
        <w:spacing w:after="0" w:line="240" w:lineRule="auto"/>
        <w:jc w:val="both"/>
        <w:rPr>
          <w:rFonts w:ascii="Bookman Old Style" w:hAnsi="Bookman Old Style"/>
          <w:b/>
          <w:i/>
          <w:color w:val="2E74B5" w:themeColor="accent1" w:themeShade="BF"/>
        </w:rPr>
      </w:pPr>
      <w:r w:rsidRPr="006E0CF3">
        <w:rPr>
          <w:rFonts w:ascii="Bookman Old Style" w:hAnsi="Bookman Old Style"/>
          <w:b/>
          <w:i/>
          <w:color w:val="2E74B5" w:themeColor="accent1" w:themeShade="BF"/>
        </w:rPr>
        <w:t>Odpowiedź:</w:t>
      </w:r>
    </w:p>
    <w:p w:rsidR="006E0CF3" w:rsidRPr="006E0CF3" w:rsidRDefault="006E0CF3" w:rsidP="00585F15">
      <w:pPr>
        <w:spacing w:after="0" w:line="240" w:lineRule="auto"/>
        <w:jc w:val="both"/>
        <w:rPr>
          <w:rFonts w:ascii="Bookman Old Style" w:hAnsi="Bookman Old Style"/>
          <w:b/>
          <w:i/>
          <w:color w:val="2E74B5" w:themeColor="accent1" w:themeShade="BF"/>
        </w:rPr>
      </w:pPr>
    </w:p>
    <w:p w:rsidR="006E0CF3" w:rsidRPr="00181819" w:rsidRDefault="006E0CF3" w:rsidP="006E0CF3">
      <w:pPr>
        <w:spacing w:after="0" w:line="240" w:lineRule="auto"/>
        <w:jc w:val="both"/>
        <w:rPr>
          <w:rFonts w:ascii="Bookman Old Style" w:eastAsia="Times New Roman" w:hAnsi="Bookman Old Style" w:cs="Poppins"/>
          <w:b/>
          <w:i/>
          <w:color w:val="0070C0"/>
          <w:u w:val="single"/>
        </w:rPr>
      </w:pPr>
      <w:r w:rsidRPr="00181819">
        <w:rPr>
          <w:rFonts w:ascii="Bookman Old Style" w:eastAsia="Times New Roman" w:hAnsi="Bookman Old Style" w:cs="Poppins"/>
          <w:b/>
          <w:i/>
          <w:color w:val="0070C0"/>
          <w:u w:val="single"/>
        </w:rPr>
        <w:t>Dot. pyt. nr 2:</w:t>
      </w:r>
    </w:p>
    <w:p w:rsidR="006E0CF3" w:rsidRPr="006E0CF3" w:rsidRDefault="006E0CF3" w:rsidP="006E0CF3">
      <w:pPr>
        <w:spacing w:after="0" w:line="240" w:lineRule="auto"/>
        <w:jc w:val="both"/>
        <w:rPr>
          <w:rFonts w:ascii="Bookman Old Style" w:hAnsi="Bookman Old Style"/>
          <w:b/>
          <w:i/>
          <w:color w:val="0070C0"/>
        </w:rPr>
      </w:pPr>
      <w:r w:rsidRPr="006E0CF3">
        <w:rPr>
          <w:rFonts w:ascii="Bookman Old Style" w:eastAsia="Times New Roman" w:hAnsi="Bookman Old Style" w:cs="Poppins"/>
          <w:b/>
          <w:i/>
          <w:color w:val="0070C0"/>
        </w:rPr>
        <w:t xml:space="preserve">Zamawiający </w:t>
      </w:r>
      <w:r>
        <w:rPr>
          <w:rFonts w:ascii="Bookman Old Style" w:eastAsia="Times New Roman" w:hAnsi="Bookman Old Style" w:cs="Poppins"/>
          <w:b/>
          <w:i/>
          <w:color w:val="0070C0"/>
        </w:rPr>
        <w:t>wyjaśnia</w:t>
      </w:r>
      <w:r w:rsidRPr="006E0CF3">
        <w:rPr>
          <w:rFonts w:ascii="Bookman Old Style" w:eastAsia="Times New Roman" w:hAnsi="Bookman Old Style" w:cs="Poppins"/>
          <w:b/>
          <w:i/>
          <w:color w:val="0070C0"/>
        </w:rPr>
        <w:t>, że zgodnie z §</w:t>
      </w:r>
      <w:r>
        <w:rPr>
          <w:rFonts w:ascii="Bookman Old Style" w:eastAsia="Times New Roman" w:hAnsi="Bookman Old Style" w:cs="Poppins"/>
          <w:b/>
          <w:i/>
          <w:color w:val="0070C0"/>
        </w:rPr>
        <w:t xml:space="preserve"> </w:t>
      </w:r>
      <w:r w:rsidRPr="006E0CF3">
        <w:rPr>
          <w:rFonts w:ascii="Bookman Old Style" w:eastAsia="Times New Roman" w:hAnsi="Bookman Old Style" w:cs="Poppins"/>
          <w:b/>
          <w:i/>
          <w:color w:val="0070C0"/>
        </w:rPr>
        <w:t xml:space="preserve">2 ust. 6 </w:t>
      </w:r>
      <w:r>
        <w:rPr>
          <w:rFonts w:ascii="Bookman Old Style" w:eastAsia="Times New Roman" w:hAnsi="Bookman Old Style" w:cs="Poppins"/>
          <w:b/>
          <w:i/>
          <w:color w:val="0070C0"/>
        </w:rPr>
        <w:t>projektowanych postanowień umowy,</w:t>
      </w:r>
      <w:r w:rsidRPr="006E0CF3">
        <w:rPr>
          <w:rFonts w:ascii="Bookman Old Style" w:eastAsia="Times New Roman" w:hAnsi="Bookman Old Style" w:cs="Poppins"/>
          <w:b/>
          <w:i/>
          <w:color w:val="0070C0"/>
        </w:rPr>
        <w:t xml:space="preserve"> próg realizacji ustanowiony </w:t>
      </w:r>
      <w:r>
        <w:rPr>
          <w:rFonts w:ascii="Bookman Old Style" w:eastAsia="Times New Roman" w:hAnsi="Bookman Old Style" w:cs="Poppins"/>
          <w:b/>
          <w:i/>
          <w:color w:val="0070C0"/>
        </w:rPr>
        <w:t>został</w:t>
      </w:r>
      <w:r w:rsidRPr="006E0CF3">
        <w:rPr>
          <w:rFonts w:ascii="Bookman Old Style" w:eastAsia="Times New Roman" w:hAnsi="Bookman Old Style" w:cs="Poppins"/>
          <w:b/>
          <w:i/>
          <w:color w:val="0070C0"/>
        </w:rPr>
        <w:t xml:space="preserve"> na poziomie minimum 50%, a nie 30%.</w:t>
      </w:r>
    </w:p>
    <w:p w:rsidR="006E0CF3" w:rsidRPr="00181819" w:rsidRDefault="006E0CF3" w:rsidP="006E0CF3">
      <w:pPr>
        <w:spacing w:after="0" w:line="240" w:lineRule="auto"/>
        <w:jc w:val="both"/>
        <w:rPr>
          <w:rFonts w:ascii="Bookman Old Style" w:hAnsi="Bookman Old Style"/>
          <w:b/>
          <w:i/>
          <w:color w:val="2E74B5" w:themeColor="accent1" w:themeShade="BF"/>
          <w:u w:val="single"/>
        </w:rPr>
      </w:pPr>
      <w:r w:rsidRPr="00181819">
        <w:rPr>
          <w:rFonts w:ascii="Bookman Old Style" w:hAnsi="Bookman Old Style"/>
          <w:b/>
          <w:i/>
          <w:color w:val="2E74B5" w:themeColor="accent1" w:themeShade="BF"/>
          <w:u w:val="single"/>
        </w:rPr>
        <w:t xml:space="preserve">Dot. pytań 1-10: </w:t>
      </w:r>
    </w:p>
    <w:p w:rsidR="006E0CF3" w:rsidRPr="006E0CF3" w:rsidRDefault="006E0CF3" w:rsidP="006E0CF3">
      <w:pPr>
        <w:spacing w:after="0" w:line="240" w:lineRule="auto"/>
        <w:jc w:val="both"/>
        <w:rPr>
          <w:rFonts w:ascii="Bookman Old Style" w:hAnsi="Bookman Old Style"/>
          <w:b/>
          <w:i/>
          <w:color w:val="0070C0"/>
        </w:rPr>
      </w:pPr>
      <w:r w:rsidRPr="006E0CF3">
        <w:rPr>
          <w:rFonts w:ascii="Bookman Old Style" w:hAnsi="Bookman Old Style"/>
          <w:b/>
          <w:i/>
          <w:color w:val="0070C0"/>
        </w:rPr>
        <w:t>Zamawiający pozostawia zapisy projektowanych postanowień umowy bez zmian.</w:t>
      </w:r>
    </w:p>
    <w:p w:rsidR="006573EF" w:rsidRPr="00445689" w:rsidRDefault="006573EF" w:rsidP="00585F15">
      <w:pPr>
        <w:spacing w:after="0" w:line="240" w:lineRule="auto"/>
        <w:jc w:val="both"/>
        <w:rPr>
          <w:rFonts w:ascii="Bookman Old Style" w:hAnsi="Bookman Old Style"/>
        </w:rPr>
      </w:pPr>
    </w:p>
    <w:p w:rsidR="00445689" w:rsidRPr="00445689" w:rsidRDefault="00445689">
      <w:pPr>
        <w:spacing w:after="0" w:line="240" w:lineRule="auto"/>
        <w:jc w:val="both"/>
        <w:rPr>
          <w:rFonts w:ascii="Bookman Old Style" w:hAnsi="Bookman Old Style"/>
        </w:rPr>
      </w:pPr>
    </w:p>
    <w:sectPr w:rsidR="00445689" w:rsidRPr="00445689" w:rsidSect="00CD4296">
      <w:headerReference w:type="default" r:id="rId8"/>
      <w:footerReference w:type="default" r:id="rId9"/>
      <w:pgSz w:w="11906" w:h="16838" w:code="9"/>
      <w:pgMar w:top="2127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689" w:rsidRDefault="00445689" w:rsidP="00F92ECB">
      <w:pPr>
        <w:spacing w:after="0" w:line="240" w:lineRule="auto"/>
      </w:pPr>
      <w:r>
        <w:separator/>
      </w:r>
    </w:p>
  </w:endnote>
  <w:endnote w:type="continuationSeparator" w:id="0">
    <w:p w:rsidR="00445689" w:rsidRDefault="0044568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mago">
    <w:altName w:val="Segoe UI"/>
    <w:charset w:val="EE"/>
    <w:family w:val="auto"/>
    <w:pitch w:val="variable"/>
    <w:sig w:usb0="00000001" w:usb1="5000205B" w:usb2="00000000" w:usb3="00000000" w:csb0="0000019F" w:csb1="00000000"/>
  </w:font>
  <w:font w:name="Poppins">
    <w:altName w:val="Liberation Mono"/>
    <w:charset w:val="EE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689" w:rsidRDefault="00445689">
    <w:pPr>
      <w:pStyle w:val="Stopka"/>
    </w:pPr>
    <w:fldSimple w:instr=" PAGE   \* MERGEFORMAT ">
      <w:r w:rsidR="00181819">
        <w:rPr>
          <w:noProof/>
        </w:rPr>
        <w:t>4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689" w:rsidRDefault="00445689" w:rsidP="00F92ECB">
      <w:pPr>
        <w:spacing w:after="0" w:line="240" w:lineRule="auto"/>
      </w:pPr>
      <w:r>
        <w:separator/>
      </w:r>
    </w:p>
  </w:footnote>
  <w:footnote w:type="continuationSeparator" w:id="0">
    <w:p w:rsidR="00445689" w:rsidRDefault="0044568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689" w:rsidRDefault="0044568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FFFFFFFF">
      <w:start w:val="8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BE6790"/>
    <w:multiLevelType w:val="multilevel"/>
    <w:tmpl w:val="A6848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0F1590"/>
    <w:multiLevelType w:val="hybridMultilevel"/>
    <w:tmpl w:val="5E682818"/>
    <w:lvl w:ilvl="0" w:tplc="B558944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B5059"/>
    <w:multiLevelType w:val="multilevel"/>
    <w:tmpl w:val="73E0D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F6A7F"/>
    <w:multiLevelType w:val="multilevel"/>
    <w:tmpl w:val="8C72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EE32F0"/>
    <w:multiLevelType w:val="hybridMultilevel"/>
    <w:tmpl w:val="0410572C"/>
    <w:lvl w:ilvl="0" w:tplc="CEC289C6">
      <w:start w:val="1"/>
      <w:numFmt w:val="lowerLetter"/>
      <w:lvlText w:val="%1)"/>
      <w:lvlJc w:val="left"/>
      <w:pPr>
        <w:ind w:left="720" w:hanging="360"/>
      </w:pPr>
      <w:rPr>
        <w:rFonts w:ascii="Bookman Old Style" w:eastAsia="Carlito" w:hAnsi="Bookman Old Style" w:cs="Carlito" w:hint="default"/>
        <w:w w:val="99"/>
        <w:sz w:val="24"/>
        <w:szCs w:val="24"/>
        <w:lang w:val="pl-PL" w:eastAsia="en-US" w:bidi="ar-SA"/>
      </w:rPr>
    </w:lvl>
    <w:lvl w:ilvl="1" w:tplc="57EC7282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94CA3"/>
    <w:multiLevelType w:val="multilevel"/>
    <w:tmpl w:val="7780E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0C3FA4"/>
    <w:multiLevelType w:val="hybridMultilevel"/>
    <w:tmpl w:val="50C6314A"/>
    <w:lvl w:ilvl="0" w:tplc="437EB572">
      <w:start w:val="1"/>
      <w:numFmt w:val="bullet"/>
      <w:lvlText w:val="-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5A1062">
      <w:start w:val="1"/>
      <w:numFmt w:val="bullet"/>
      <w:lvlText w:val="o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0CE4B8">
      <w:start w:val="1"/>
      <w:numFmt w:val="bullet"/>
      <w:lvlText w:val="▪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1C3614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824A9A">
      <w:start w:val="1"/>
      <w:numFmt w:val="bullet"/>
      <w:lvlText w:val="o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8CDBF4">
      <w:start w:val="1"/>
      <w:numFmt w:val="bullet"/>
      <w:lvlText w:val="▪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8255AE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802498">
      <w:start w:val="1"/>
      <w:numFmt w:val="bullet"/>
      <w:lvlText w:val="o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96877C">
      <w:start w:val="1"/>
      <w:numFmt w:val="bullet"/>
      <w:lvlText w:val="▪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825418"/>
    <w:multiLevelType w:val="multilevel"/>
    <w:tmpl w:val="EA06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1087080"/>
    <w:multiLevelType w:val="multilevel"/>
    <w:tmpl w:val="699E4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197C54"/>
    <w:multiLevelType w:val="multilevel"/>
    <w:tmpl w:val="E7487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0A73B2C"/>
    <w:multiLevelType w:val="multilevel"/>
    <w:tmpl w:val="97648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AE3553F"/>
    <w:multiLevelType w:val="multilevel"/>
    <w:tmpl w:val="38F6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E8787F"/>
    <w:multiLevelType w:val="hybridMultilevel"/>
    <w:tmpl w:val="6D782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0"/>
  </w:num>
  <w:num w:numId="3">
    <w:abstractNumId w:val="28"/>
  </w:num>
  <w:num w:numId="4">
    <w:abstractNumId w:val="28"/>
  </w:num>
  <w:num w:numId="5">
    <w:abstractNumId w:val="5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6"/>
  </w:num>
  <w:num w:numId="10">
    <w:abstractNumId w:val="34"/>
  </w:num>
  <w:num w:numId="11">
    <w:abstractNumId w:val="38"/>
  </w:num>
  <w:num w:numId="12">
    <w:abstractNumId w:val="31"/>
  </w:num>
  <w:num w:numId="13">
    <w:abstractNumId w:val="8"/>
  </w:num>
  <w:num w:numId="14">
    <w:abstractNumId w:val="7"/>
  </w:num>
  <w:num w:numId="15">
    <w:abstractNumId w:val="40"/>
  </w:num>
  <w:num w:numId="16">
    <w:abstractNumId w:val="12"/>
  </w:num>
  <w:num w:numId="17">
    <w:abstractNumId w:val="36"/>
  </w:num>
  <w:num w:numId="18">
    <w:abstractNumId w:val="24"/>
  </w:num>
  <w:num w:numId="19">
    <w:abstractNumId w:val="29"/>
  </w:num>
  <w:num w:numId="20">
    <w:abstractNumId w:val="17"/>
  </w:num>
  <w:num w:numId="21">
    <w:abstractNumId w:val="23"/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  <w:num w:numId="31">
    <w:abstractNumId w:val="33"/>
  </w:num>
  <w:num w:numId="32">
    <w:abstractNumId w:val="10"/>
  </w:num>
  <w:num w:numId="33">
    <w:abstractNumId w:val="1"/>
  </w:num>
  <w:num w:numId="34">
    <w:abstractNumId w:val="9"/>
  </w:num>
  <w:num w:numId="35">
    <w:abstractNumId w:val="13"/>
  </w:num>
  <w:num w:numId="36">
    <w:abstractNumId w:val="0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6"/>
  </w:num>
  <w:num w:numId="38">
    <w:abstractNumId w:val="19"/>
  </w:num>
  <w:num w:numId="39">
    <w:abstractNumId w:val="32"/>
  </w:num>
  <w:num w:numId="40">
    <w:abstractNumId w:val="22"/>
  </w:num>
  <w:num w:numId="41">
    <w:abstractNumId w:val="11"/>
  </w:num>
  <w:num w:numId="42">
    <w:abstractNumId w:val="4"/>
  </w:num>
  <w:num w:numId="43">
    <w:abstractNumId w:val="25"/>
  </w:num>
  <w:num w:numId="44">
    <w:abstractNumId w:val="15"/>
  </w:num>
  <w:num w:numId="45">
    <w:abstractNumId w:val="2"/>
  </w:num>
  <w:num w:numId="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31BB6"/>
    <w:rsid w:val="00043E4B"/>
    <w:rsid w:val="00044FC3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172D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1819"/>
    <w:rsid w:val="00182148"/>
    <w:rsid w:val="0018422F"/>
    <w:rsid w:val="001860A5"/>
    <w:rsid w:val="00187ECB"/>
    <w:rsid w:val="00191275"/>
    <w:rsid w:val="0019381B"/>
    <w:rsid w:val="00193B28"/>
    <w:rsid w:val="0019747E"/>
    <w:rsid w:val="001A2F05"/>
    <w:rsid w:val="001A675E"/>
    <w:rsid w:val="001A7AB4"/>
    <w:rsid w:val="001B0649"/>
    <w:rsid w:val="001B13F6"/>
    <w:rsid w:val="001B2976"/>
    <w:rsid w:val="001B7007"/>
    <w:rsid w:val="001B78EC"/>
    <w:rsid w:val="001B7C7A"/>
    <w:rsid w:val="001C3D2B"/>
    <w:rsid w:val="001C6283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47DA7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66B50"/>
    <w:rsid w:val="002701A2"/>
    <w:rsid w:val="00270E5C"/>
    <w:rsid w:val="00271AE6"/>
    <w:rsid w:val="00273580"/>
    <w:rsid w:val="002749F5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080E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1441E"/>
    <w:rsid w:val="00321412"/>
    <w:rsid w:val="003243ED"/>
    <w:rsid w:val="0032754E"/>
    <w:rsid w:val="003319FD"/>
    <w:rsid w:val="00336F19"/>
    <w:rsid w:val="00341722"/>
    <w:rsid w:val="003455EA"/>
    <w:rsid w:val="00346D86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3E5A"/>
    <w:rsid w:val="004442EE"/>
    <w:rsid w:val="00445689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548AC"/>
    <w:rsid w:val="00562225"/>
    <w:rsid w:val="00572792"/>
    <w:rsid w:val="00573AA7"/>
    <w:rsid w:val="00581028"/>
    <w:rsid w:val="00583FF3"/>
    <w:rsid w:val="00585F15"/>
    <w:rsid w:val="005869B6"/>
    <w:rsid w:val="00591C7C"/>
    <w:rsid w:val="00592287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370CC"/>
    <w:rsid w:val="00640AD5"/>
    <w:rsid w:val="00640F63"/>
    <w:rsid w:val="006420D0"/>
    <w:rsid w:val="006439C1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1461"/>
    <w:rsid w:val="006D2DF9"/>
    <w:rsid w:val="006D397A"/>
    <w:rsid w:val="006D476F"/>
    <w:rsid w:val="006D6535"/>
    <w:rsid w:val="006D662A"/>
    <w:rsid w:val="006D6B9E"/>
    <w:rsid w:val="006E000E"/>
    <w:rsid w:val="006E0533"/>
    <w:rsid w:val="006E0CF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362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4C65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E1934"/>
    <w:rsid w:val="007E1EB9"/>
    <w:rsid w:val="007F05F8"/>
    <w:rsid w:val="007F3D92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83862"/>
    <w:rsid w:val="00884D70"/>
    <w:rsid w:val="0089332D"/>
    <w:rsid w:val="00894D98"/>
    <w:rsid w:val="008A05C3"/>
    <w:rsid w:val="008A0D01"/>
    <w:rsid w:val="008A1085"/>
    <w:rsid w:val="008A1F36"/>
    <w:rsid w:val="008A2A61"/>
    <w:rsid w:val="008A747F"/>
    <w:rsid w:val="008B0EE3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7E5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01F8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0946"/>
    <w:rsid w:val="00983455"/>
    <w:rsid w:val="009839DC"/>
    <w:rsid w:val="00987B44"/>
    <w:rsid w:val="0099178A"/>
    <w:rsid w:val="00993E98"/>
    <w:rsid w:val="009A03F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70D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1C56"/>
    <w:rsid w:val="00BB36F6"/>
    <w:rsid w:val="00BB4E78"/>
    <w:rsid w:val="00BB7BCC"/>
    <w:rsid w:val="00BC09C1"/>
    <w:rsid w:val="00BC27BD"/>
    <w:rsid w:val="00BC454F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4F59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4296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46DCC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487E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16C70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5F58"/>
    <w:rsid w:val="00E47C4D"/>
    <w:rsid w:val="00E521F5"/>
    <w:rsid w:val="00E52F18"/>
    <w:rsid w:val="00E5341B"/>
    <w:rsid w:val="00E57EDA"/>
    <w:rsid w:val="00E6290E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595"/>
    <w:rsid w:val="00EB1846"/>
    <w:rsid w:val="00EB25DF"/>
    <w:rsid w:val="00EC253B"/>
    <w:rsid w:val="00EC2C35"/>
    <w:rsid w:val="00ED0D13"/>
    <w:rsid w:val="00ED3EF3"/>
    <w:rsid w:val="00ED4BAE"/>
    <w:rsid w:val="00ED4F43"/>
    <w:rsid w:val="00ED572C"/>
    <w:rsid w:val="00ED5F42"/>
    <w:rsid w:val="00ED5F99"/>
    <w:rsid w:val="00ED5FA5"/>
    <w:rsid w:val="00ED6501"/>
    <w:rsid w:val="00EE05D6"/>
    <w:rsid w:val="00EE2FB9"/>
    <w:rsid w:val="00EF1E9C"/>
    <w:rsid w:val="00EF237C"/>
    <w:rsid w:val="00EF35B2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paragraph" w:customStyle="1" w:styleId="tytu">
    <w:name w:val="tytuł"/>
    <w:basedOn w:val="Normalny"/>
    <w:next w:val="Normalny"/>
    <w:rsid w:val="00E6290E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markedcontent">
    <w:name w:val="markedcontent"/>
    <w:basedOn w:val="Domylnaczcionkaakapitu"/>
    <w:rsid w:val="00443E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387F0-1D62-417B-B59C-5F278C27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</TotalTime>
  <Pages>4</Pages>
  <Words>1169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3</cp:revision>
  <cp:lastPrinted>2022-09-08T12:37:00Z</cp:lastPrinted>
  <dcterms:created xsi:type="dcterms:W3CDTF">2023-01-23T09:49:00Z</dcterms:created>
  <dcterms:modified xsi:type="dcterms:W3CDTF">2023-01-23T09:50:00Z</dcterms:modified>
</cp:coreProperties>
</file>