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8" w:rsidRDefault="00DB19A8" w:rsidP="00DB19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1.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odczynników w postaci roztworów do barwienia preparatów mikroskopowych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4785"/>
        <w:gridCol w:w="1080"/>
        <w:gridCol w:w="2170"/>
      </w:tblGrid>
      <w:tr w:rsidR="008F635D" w:rsidTr="001E1541">
        <w:trPr>
          <w:trHeight w:val="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(szt.)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5D" w:rsidRDefault="008F635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8F635D" w:rsidTr="001E154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szybkiego barwienia rozmazów krwi 3x100 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5D" w:rsidRDefault="008F635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1E1541" w:rsidRDefault="001E1541" w:rsidP="001E1541"/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min 6 m-cy od daty dostarczenia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/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  <w:r w:rsidRPr="000B0D90">
        <w:rPr>
          <w:rFonts w:ascii="Arial" w:hAnsi="Arial" w:cs="Arial"/>
          <w:b/>
          <w:sz w:val="20"/>
          <w:szCs w:val="20"/>
        </w:rPr>
        <w:t>Pakiet nr 2.</w:t>
      </w:r>
    </w:p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</w:p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  <w:r w:rsidRPr="000B0D90">
        <w:rPr>
          <w:rFonts w:ascii="Arial" w:hAnsi="Arial" w:cs="Arial"/>
          <w:b/>
          <w:sz w:val="20"/>
          <w:szCs w:val="20"/>
        </w:rPr>
        <w:t xml:space="preserve">Dostawa odczynników, materiałów kontrolnych i eksploatacyjnych wraz z dzierżawą czytnika do oznaczania troponiny </w:t>
      </w: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359"/>
      </w:tblGrid>
      <w:tr w:rsidR="00FB0B96" w:rsidRPr="00FB0B96" w:rsidTr="00F258C9">
        <w:trPr>
          <w:trHeight w:val="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Parametry wymagane (graniczne)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Test immunochromatograficzny do ilościowego oznaczania stężenia troponiny z krwi pełnej żylnej heparynizowanej  </w:t>
            </w:r>
          </w:p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Czytnik dedykowany do zaoferowanych testów,  rok produkcji: fabrycznie nowy lub jeśli używany to rok produkcji nie starczy niż 2019, po aktualnym przeglądzie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Czas oznaczenia do 14 minut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Zakres pomiarowy: co najmniej 40-2000 ng/l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Termin ważności odczynników – minimum 6 miesięcy od daty dostarczenia</w:t>
            </w:r>
          </w:p>
        </w:tc>
      </w:tr>
    </w:tbl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  <w:r w:rsidRPr="00FB0B96">
        <w:rPr>
          <w:rFonts w:ascii="Arial" w:hAnsi="Arial" w:cs="Arial"/>
          <w:sz w:val="20"/>
          <w:szCs w:val="20"/>
        </w:rPr>
        <w:t>•</w:t>
      </w:r>
      <w:r w:rsidRPr="00FB0B96">
        <w:rPr>
          <w:rFonts w:ascii="Arial" w:hAnsi="Arial" w:cs="Arial"/>
          <w:sz w:val="20"/>
          <w:szCs w:val="20"/>
        </w:rPr>
        <w:tab/>
        <w:t xml:space="preserve">Wymagana ilość testów 300 szt. </w:t>
      </w: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  <w:r w:rsidRPr="00FB0B96">
        <w:rPr>
          <w:rFonts w:ascii="Arial" w:hAnsi="Arial" w:cs="Arial"/>
          <w:sz w:val="20"/>
          <w:szCs w:val="20"/>
        </w:rPr>
        <w:t>•</w:t>
      </w:r>
      <w:r w:rsidRPr="00FB0B96">
        <w:rPr>
          <w:rFonts w:ascii="Arial" w:hAnsi="Arial" w:cs="Arial"/>
          <w:sz w:val="20"/>
          <w:szCs w:val="20"/>
        </w:rPr>
        <w:tab/>
        <w:t>W kalkulacji należy uwzględnić materiały kalibracyjne i kontrolne</w:t>
      </w:r>
    </w:p>
    <w:p w:rsidR="00FB0B96" w:rsidRDefault="00FB0B96" w:rsidP="00FB0B96"/>
    <w:p w:rsidR="00FB0B96" w:rsidRDefault="00FB0B96" w:rsidP="00FB0B96"/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  <w:r w:rsidRPr="007352E2">
        <w:rPr>
          <w:rFonts w:ascii="Arial" w:hAnsi="Arial" w:cs="Arial"/>
          <w:b/>
          <w:sz w:val="20"/>
          <w:szCs w:val="20"/>
        </w:rPr>
        <w:t>Pakiet nr 3.</w:t>
      </w:r>
    </w:p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</w:p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  <w:r w:rsidRPr="007352E2">
        <w:rPr>
          <w:rFonts w:ascii="Arial" w:hAnsi="Arial" w:cs="Arial"/>
          <w:b/>
          <w:sz w:val="20"/>
          <w:szCs w:val="20"/>
        </w:rPr>
        <w:t>Dostawa odczynników, materiałów kontrolnych i eksploatacyjnych wraz z dzierżawą trzech analizatorów hematologicznych, w tym jednego dokonującego pomiaru płynów z jam ciała i retikulocytów</w:t>
      </w: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1. Wykonawca dostarczy odczynniki, materiały kalibracyjne i kontrolne oraz inne niezbędne akcesoria do wykonania następującej liczby oznaczeń:</w:t>
      </w: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•</w:t>
      </w:r>
      <w:r w:rsidRPr="007352E2">
        <w:rPr>
          <w:rFonts w:ascii="Arial" w:hAnsi="Arial" w:cs="Arial"/>
          <w:sz w:val="20"/>
          <w:szCs w:val="20"/>
        </w:rPr>
        <w:tab/>
        <w:t>140 000 morfologii ( 70 tysięcy 5-diff i 70 tysięcy morfologii bez rozdziału krwinek białych )</w:t>
      </w:r>
    </w:p>
    <w:p w:rsidR="007A5533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•</w:t>
      </w:r>
      <w:r w:rsidRPr="007352E2">
        <w:rPr>
          <w:rFonts w:ascii="Arial" w:hAnsi="Arial" w:cs="Arial"/>
          <w:sz w:val="20"/>
          <w:szCs w:val="20"/>
        </w:rPr>
        <w:tab/>
        <w:t>1800 retikulocytów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7352E2" w:rsidRPr="007352E2" w:rsidTr="00F258C9">
        <w:trPr>
          <w:trHeight w:val="4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Parametry wymagane do analizatorów (graniczne)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Wykonanie morfologii krwi z różnicowaniem         na 5 populacji leukocytów z zastosowaniem fluorescencyjnej cytometrii przepływowej z wykorzystaniem światła lasera, bez </w:t>
            </w:r>
            <w:r w:rsidRPr="007352E2">
              <w:rPr>
                <w:rFonts w:ascii="Arial" w:hAnsi="Arial" w:cs="Arial"/>
                <w:sz w:val="20"/>
                <w:szCs w:val="20"/>
              </w:rPr>
              <w:t>barwienia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cytochemicznego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wykonania morfologii bez </w:t>
            </w:r>
            <w:r w:rsidRPr="007352E2">
              <w:rPr>
                <w:rFonts w:ascii="Arial" w:hAnsi="Arial" w:cs="Arial"/>
                <w:sz w:val="20"/>
                <w:szCs w:val="20"/>
              </w:rPr>
              <w:t>rozdziału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krwinek białych (CBC)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Automatyczna analiza minimum 24 parametrów      ( bezpośredni pomiar RBC, PLT, HGB, HCT, WBC, NEUT#, NEUT%, MONO#, MONO%, EO#, EO%, BASO#, BASO%, LYMPH#, LYMPH% 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Minimalny zakres liniowości pomiaru parametrów (bez rozcieńczenia)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WBC: do 440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3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/μl,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PLT: do 5000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3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/μl,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RBC min. do 8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6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/μl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Termin ważności odczynników – minimum 6 miesięcy od daty dostarczenia a materiału kontrolnego minimum 6 tygodni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Monitorowanie poziomów odczynników przez operatora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Odczynniki i materiał kontrolny muszą pochodzić od producenta aparatu lub być do niego dedykowane (walidacja)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Automatyczne płukanie końcówki aspirującej krew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Flagowanie wyników patologicznych                  wraz z komunikatami opisującymi typowe patologie oraz informacje o stopniu zaawansowania patologii</w:t>
            </w:r>
          </w:p>
        </w:tc>
      </w:tr>
      <w:tr w:rsidR="007352E2" w:rsidRPr="007352E2" w:rsidTr="00F258C9">
        <w:trPr>
          <w:trHeight w:val="3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Możliwość oceny anizocytozy erytrocytów wyrażonej zarówno jako RDW-SD i RDW-CV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Bezcyjankowa metoda pomiaru hemoglobiny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 osobnym kanale pomiarowym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Objętość próbki aspirowanej do wykonania analizy – nie więcej niż 30 μl krwi pełnej 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Objętość próbki aspirowanej do wykonania analizy płynu z jam ciała do 100 μl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Wydajność minimum 60 ozn./godz. w trybie CBC i CBC+5DIFF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Archiwizacja wyników badań pacjentów oraz kontroli jakości badań ( krzywe L-J 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16.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System kontroli jakości bezpośrednio                     w oprogramowaniu oraz możliwość pracy w trybie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„on-line”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Jeden rodzaj krwi kontrolej dla wszystkich parametrów ( CBC, DIFF i RET) na 3 poziomach (niski, normalny, wysoki), badanie wykonywane codziennie dla wszystkich parametrów morfologicznych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Pomiar retikulocytów (RET w wartościach bezwzględnych i w %) podczas rutynowej pracy bez konieczności specjalnego przygotowania próbki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19.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Podłączenie analizatorów do systemu ESKULAP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(możliwość dwukierunkowej transmisji danych) na koszt Dostawcy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20.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Materiały eksploatacyjne ( m.in. toner do drukarki ) na koszt Oferenta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Instrukcja obsługi analizatora i metodyki w języku polskim dostarczona wraz z instalacją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Gwarancja na czas dzierżawy urządzenia obejmująca bezpłatne naprawy i przeglądy serwisowe ( min 1 raz w roku 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Serwis 24 godzinny w dni robocze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Odbiór opakowań po instalacji urządzeń przez Oferenta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Analizatory z atestem CE, fabrycznie nowe lub jeśli używane to rok produkcji </w:t>
            </w:r>
            <w:r w:rsidR="000F0CF5">
              <w:rPr>
                <w:rFonts w:ascii="Arial" w:hAnsi="Arial" w:cs="Arial"/>
                <w:sz w:val="20"/>
                <w:szCs w:val="20"/>
                <w:lang w:val="de-DE"/>
              </w:rPr>
              <w:t xml:space="preserve">nie starczy niż 2021,  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po aktualnym przeglądzie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Wymaga się aby jeden z analizatorów wyposażony był w podajnik na min 10 próbek badanych i wykonywał oznaczenia w innych płynach ustrojowych (PMR, płyny z jam ciała); parametry raportowane: WBC-BF, RBC-BF, komórki jednojądrzaste MN(#, %), komórki o jądrze segmentowanym PMN (#, %) oraz RET (#, %) z krwi pełnej.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27.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Aparaty z automatycznym podajnikiem na min 20 probówek 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niezależnej Międzynarodowej Kontroli Jakości  dla jednego analizatora na koszt Dostawcy</w:t>
            </w:r>
          </w:p>
        </w:tc>
      </w:tr>
    </w:tbl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</w:p>
    <w:p w:rsidR="007352E2" w:rsidRDefault="007352E2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  <w:r w:rsidRPr="00896F43">
        <w:rPr>
          <w:rFonts w:ascii="Arial" w:hAnsi="Arial" w:cs="Arial"/>
          <w:b/>
          <w:sz w:val="20"/>
          <w:szCs w:val="20"/>
        </w:rPr>
        <w:lastRenderedPageBreak/>
        <w:t>Pakiet nr 4.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  <w:lang w:val="de-DE"/>
        </w:rPr>
      </w:pPr>
      <w:r w:rsidRPr="00896F43">
        <w:rPr>
          <w:rFonts w:ascii="Arial" w:hAnsi="Arial" w:cs="Arial"/>
          <w:b/>
          <w:sz w:val="20"/>
          <w:szCs w:val="20"/>
          <w:lang w:val="de-DE"/>
        </w:rPr>
        <w:t>Dostawa odczynników, materiałów kontrolnych i eksploatacyjnych wraz z dzierżawą 3 analizatorów równowagi kwasowo-zasadowej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sz w:val="20"/>
          <w:szCs w:val="20"/>
          <w:lang w:val="de-DE"/>
        </w:rPr>
      </w:pPr>
      <w:r w:rsidRPr="00896F43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896F43" w:rsidRPr="00DB19A8" w:rsidRDefault="00896F43" w:rsidP="00896F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F43">
        <w:rPr>
          <w:rFonts w:ascii="Arial" w:hAnsi="Arial" w:cs="Arial"/>
          <w:sz w:val="20"/>
          <w:szCs w:val="20"/>
        </w:rPr>
        <w:t>50 000 badań równowagi kwasowo-zasadowej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896F43" w:rsidRPr="00896F43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Parametry wymagane do odczynników i analizatorów (graniczne)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Mierzone parametry: pH, pCO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pO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satO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Na, K, Cl, Ca</w:t>
            </w:r>
            <w:r w:rsidRPr="00896F43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2+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oksymetria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Możliwość wykonania analizy z : surowicy, krwi pełnej, dializatów, płynów z jam ciała, materiału kontrolnego,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Pobranie próbki bezpośrednio ze strzykawki lub kapilary, bez konieczności stosowania adapterów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Elektrody niewymagające uzupełniania płynów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Zamknięty pojemnik na ścieki wymieniany niezależnie od pojemników na odczynniki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Wbudowana drukarka wewnętrzna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Możliwość wpisywania danych pacjenta do analizatora (imię i nazwisko, PESEL, nr zlecenia),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Automatyczna kalibracja 1 i 2 punktowa i na żądanie operatora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Aparaty odczynnikowe, odczynniki w zamkniętych oddzielnych pojemnikach, wymieniane zależnie od zużycia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Kontrola jakości na 3 poziomach ( wykonywana codziennie na dwóch poziomach 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Odczynniki i materiał kontrolny muszą pochodzić od producenta aparatu lub być do niego dedykowane (walidacja)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Odczynniki gotowe do użycia</w:t>
            </w:r>
            <w:r w:rsidRPr="00896F4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stabilność po otwarciu min. 25 dni 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Monitorowanie poziomu odczynników przez użytkownika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Podłączenia analizatorów do systemu ESKULAP (możliwość dwukierunkowej transmisji danych) na koszt Dostawcy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Oprogramowanie w języku polskim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Instrukcja obsługi analizatorów i metodyki w języku polskim dostarczona wraz z instalacją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Gwarancja na czas dzierżawy urządzeń obejmująca bezpłatne naprawy i przeglądy serwisowe ( min 1 raz w roku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 xml:space="preserve"> Serwis 24 godzinny,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Serwis autoryzowany z potwierdzeniem autoryzacji przez producenta analizatora.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Analizatory  fabrycznie nowe lub używane ( jeśli używane to rok produkcji nie starszy niż 2019). W przypadku zaoferowania analizatora używanego wymaga się aby był on po   aktualnym przeglądzie serwisowym i miał wymienione części  zużywalne.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Odbiór opakowań po instalacji urządzeń przez Oferenta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W kalkulacji należy uwzględnić materiały kalibracyjne i kontrolne w trakcie trwania umowy oraz materiały eksploatacyjne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 xml:space="preserve">25.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niezależnej międzynarodowej kontroli jakości  dla jednego analizatora na koszt Dostawcy</w:t>
            </w:r>
          </w:p>
        </w:tc>
      </w:tr>
    </w:tbl>
    <w:p w:rsidR="0032227D" w:rsidRDefault="0032227D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896F43" w:rsidRDefault="00896F43" w:rsidP="007352E2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lastRenderedPageBreak/>
        <w:t>Pakiet nr 5.</w:t>
      </w:r>
    </w:p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t>Dostawa odczynników oraz dzierżawa aparatury do oznaczeń serologicznych mikrometodą kolumnową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  <w:lang w:val="de-DE"/>
        </w:rPr>
      </w:pPr>
      <w:r w:rsidRPr="00A66B49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486"/>
        <w:gridCol w:w="1948"/>
      </w:tblGrid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Karta do pełnego oznaczenia grupy krwi  zawierająca Anty-A, anty-B, anty-D (VI-), anty-D(VI+) z badaniem izogalutynin grupowych 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Karta kontroli grupy krwi u biorcy w zakresie Anty-A, anty-B, anty-D (VI-),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Karta kontroli grupy krwi u dawcy Anty-A, anty-B, anty-D (VI+),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Przeglądowe badanie przeciwciał odpornościowych na 3 krwinkach wzorcowych w PTA techniką kolumnową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16 000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Próba zgodności w pośrednim teście antyglobulinowym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Zestaw 3 krwinek wzorcowych do badania przeglądowego przeciwciał odpornościowych w PTA 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Zestaw 2 krwinek wzorcowych do grupy krwi: A1 i 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Odczynnik dla dawców i biorców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Końcówki do pipet (op. 1000szt.)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 opakowań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Zewnętrzlaboratoryjna kontrola jakości  ( krajowa lub międzynarodowa 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 zestawów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Codzienna kontrola jakości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Materiały eksploatacyjne niezbędne do wykonywania badań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oszacowanie przez oferenta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A66B49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Parametry wymagane do odczynników (graniczne)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 przypadku gdy wymagana ilość testów nie obejmuje pełnego opakowania należy zaoferować  pełne opakowanie, które spełni wymóg Zamawiającego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Badanie przeglądowe przeciwciał pośrednim testem antyglobulinowym na 3 krwinkach wzorcowych do wykrywania przeciwciał odpornościowych, włączając antygen Cw. Mikrokarty wypełnione surowicą antyglobulinową poliwalentną.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Termin ważności: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Karty do wykonywania badań – minimum </w:t>
            </w:r>
            <w:r w:rsidRPr="00A66B49">
              <w:rPr>
                <w:rFonts w:ascii="Arial" w:hAnsi="Arial" w:cs="Arial"/>
                <w:b/>
                <w:sz w:val="20"/>
                <w:szCs w:val="20"/>
              </w:rPr>
              <w:t>4 miesiące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Odczynnik dla biorców i dawców – minimum </w:t>
            </w:r>
            <w:r w:rsidRPr="00A66B49">
              <w:rPr>
                <w:rFonts w:ascii="Arial" w:hAnsi="Arial" w:cs="Arial"/>
                <w:b/>
                <w:bCs/>
                <w:sz w:val="20"/>
                <w:szCs w:val="20"/>
              </w:rPr>
              <w:t>6 miesięcy</w:t>
            </w:r>
          </w:p>
          <w:p w:rsidR="00A66B49" w:rsidRPr="00A66B49" w:rsidRDefault="00A66B49" w:rsidP="00A66B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 Krwinki wzorcowe i zestaw krwi kontrolnej   –  minimum </w:t>
            </w:r>
            <w:r w:rsidRPr="00A66B49">
              <w:rPr>
                <w:rFonts w:ascii="Arial" w:hAnsi="Arial" w:cs="Arial"/>
                <w:b/>
                <w:bCs/>
                <w:sz w:val="20"/>
                <w:szCs w:val="20"/>
              </w:rPr>
              <w:t>4 tygodnie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Wymagane jest stężenie robocze krwinek czerwonych do PTA </w:t>
            </w:r>
            <w:r w:rsidRPr="00A66B49">
              <w:rPr>
                <w:rFonts w:ascii="Arial" w:hAnsi="Arial" w:cs="Arial"/>
                <w:b/>
                <w:sz w:val="20"/>
                <w:szCs w:val="20"/>
              </w:rPr>
              <w:t>poniżej 1%</w:t>
            </w:r>
            <w:r w:rsidRPr="00A66B49">
              <w:rPr>
                <w:rFonts w:ascii="Arial" w:hAnsi="Arial" w:cs="Arial"/>
                <w:sz w:val="20"/>
                <w:szCs w:val="20"/>
              </w:rPr>
              <w:t xml:space="preserve"> (całkowita eliminacja płukania krwinek w PTA LISS)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Wymagane jest, aby krwinki wzorcowe były gotowe do użycia ( krwinki wzorcowe zawieszone w roztworze o niskiej sile jonowej, zawiesina poniżej 1% ),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Karty  wypełnione nieprzelewającym się żelowym podłożem separującym zawierającym odpowiedni odczynnik i posiadały 6 mikrokolumn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są dostawy krwinek wzorcowych zgodnie z harmonogramem, transportem monitorowanym pod względem temperatury w czasie transportu (2-</w:t>
            </w:r>
            <w:smartTag w:uri="urn:schemas-microsoft-com:office:smarttags" w:element="metricconverter">
              <w:smartTagPr>
                <w:attr w:name="ProductID" w:val="8 st"/>
              </w:smartTagPr>
              <w:r w:rsidRPr="00A66B49">
                <w:rPr>
                  <w:rFonts w:ascii="Arial" w:hAnsi="Arial" w:cs="Arial"/>
                  <w:sz w:val="20"/>
                  <w:szCs w:val="20"/>
                </w:rPr>
                <w:t>8 st</w:t>
              </w:r>
            </w:smartTag>
            <w:r w:rsidRPr="00A66B49">
              <w:rPr>
                <w:rFonts w:ascii="Arial" w:hAnsi="Arial" w:cs="Arial"/>
                <w:sz w:val="20"/>
                <w:szCs w:val="20"/>
              </w:rPr>
              <w:t>. C).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Wszystkie oferowane karty przystosowane do przechowywania w temperaturze pokojowej ( 18-25</w:t>
            </w:r>
            <w:r w:rsidRPr="00A6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0</w:t>
            </w: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C 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Certyfikaty zgodności w języku polskim na zamawiane produkty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jest, aby wszystkie karty, krwinki wzorcowe pochodziły od jednego  producenta tego samego co oferowana aparatura w celu zapewnienia walidacji metody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Zestaw krwi kontrolnej do codziennej kontroli jakości powinien składać się z min. 2 próbek krwi pełnej: grupy A i B o różnych  antygenach D i z osocza z naturalnymi przeciwciałami oraz  zawierającego przeciwciała anty-D ( 0,05IU/ml)  i np. anty- Fya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Zewnatrzlaboratoryjna kontrola jakości potwierdzona certyfikatem 4 x w roku z możliwością wprowadzania uzyskanych wyników on-line,  rekomendowana przez IHiT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sz w:val="20"/>
          <w:szCs w:val="20"/>
        </w:rPr>
        <w:t>3) Wykonawca zapewni analizator spełniający następujące wymagania: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A66B49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A66B4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fabrycznie nowy lub używany ( jeśli używany – rok produkcji nie starszy niż 2019 )W przypadku zaoferowania analizatora używanego wymaga się aby był on po   aktualnym przeglądzie serwisowym i miał wymienione części  zużywalne.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Automatyczny analizator oznakowany znakiem CE, posiadający deklarację zgodności z wymaganiami wspólnoty europejskiej EC, dopuszczony na terenie RP wykonujacy całą procedurę badania od pobrania materiału z badanej próbki do przesłania wyniku do komputera w technice  mikrotestów kolumnowych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pracujący z różnymi typami probówek umieszczonych w jednym statywie ( np. okrągłodenne i tłoczkowe)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wyposażony w kosz na odpady, do którego automatycznie usuwane są zużyte karty i opakowania po odczynnikach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Gwarancja na okres trwania umowy obejmująca bezpłatne naprawy, serwis dostępny w dni robocze 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Analizator wolnostojący dostarczony wraz z mobilnym stołem i zaopatrzony w zewnętrzny system podtrzymywania napięcia UPS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Możliwość zlecania w analizatorze próbek w trybie pilnym  (CITO)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posiadający system detekcji skrzepów i zakorkowanych próbek, krwinek,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Dokładanie kart i krwinek oraz wymiana płynów w analizatorze bez konieczności przerywania pracy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Wykonawca zobowiązuje się do dostarczenia wraz z urządzeniami instrukcji obsługi i metodyk wykonywania testów w języku polskim oraz całości dokumentacji technicznej niezbędnej do prawidłowego korzystania z analizatora/urządzeń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Oprogramowanie analizatora powinno umożliwiać weryfikację badań poprzez manualne wprowadzenie wyników po wizualnej ocenie operatora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Oprogramowanie analizatora powinno umożliwiać archiwizację wyników badań ( protokół badania oraz obraz bezpośredni mikrokolumny łącznie z kielichem reakcyjnym) w postaci kolorowych zdjęć oraz umożliwiać powiększania pojedynczych mikrokolumn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Podłączenie analizatora do systemu ESKULAP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 (możliwość dwukierunkowej transmisji danych) na koszt Dostawcy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Wydajność analizatora min. 30 oznaczeń grup z badaniem przeglądowym przeciwciał odpornościowych na godzinę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Pozytywna opinia o oferowanej  technice wydana przez Instytut Hematologii i Transfuzjologii lub Instytut Wojskowy Medyczny lub opinię innej jednostki międzynarodowej równoważnej z wyżej wymienionymi instytucjami w Polsce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081A3B" w:rsidRDefault="00A66B49" w:rsidP="00A66B49">
      <w:pPr>
        <w:rPr>
          <w:rFonts w:ascii="Arial" w:hAnsi="Arial" w:cs="Arial"/>
          <w:sz w:val="20"/>
          <w:szCs w:val="20"/>
        </w:rPr>
      </w:pPr>
      <w:r w:rsidRPr="00081A3B">
        <w:rPr>
          <w:rFonts w:ascii="Arial" w:hAnsi="Arial" w:cs="Arial"/>
          <w:sz w:val="20"/>
          <w:szCs w:val="20"/>
        </w:rPr>
        <w:t>4) Wykonawca zapewni sprzęt do wykonywania badań w przypadku awarii analizatora spełniający następujące  wymagania:</w:t>
      </w:r>
    </w:p>
    <w:p w:rsidR="00A66B49" w:rsidRPr="00081A3B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081A3B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b/>
                <w:sz w:val="20"/>
                <w:szCs w:val="20"/>
              </w:rPr>
              <w:t>Parametry wymagane do urządzeń zastępczych w przypadku awarii analizatora (graniczn</w:t>
            </w:r>
            <w:r w:rsidRPr="00081A3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Urządzenia fabrycznie nowe lub używany (jeśli używany – rok produkcji nie starszy niż 2021). W przypadku zaoferowania urządzeń używanych wymaga się aby były one po   aktualnym przeglądzie serwisowym.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Urządzenia oznakowane znakiem CE, posiadające deklarację zgodności z wymaganiami wspólnoty europejskiej EC,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Wymagane jest zapewnienie urządzeń ( inkubatora i wirówki do kart,) w przypadku awarii analizatora kompatybilnych z kartami używanymi na analizatorze oraz dwóch pipet automatycznych dedykowanych do oferowanego systemu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 xml:space="preserve">Gwarancja na okres trwania umowy obejmująca bezpłatne naprawy, serwis dostępny w dni robocze 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Wykonawca zobowiązuje się do dostarczenia wraz z urządzeniami instrukcji obsługi i metodyk wykonywania testów w języku polskim oraz całości dokumentacji technicznej niezbędnej do prawidłowego korzystania z analizatora/urządzeń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Odbiór opakowań po instalacji urządzeń przez Oferenta</w:t>
            </w:r>
            <w:r w:rsidRPr="00A6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</w:p>
    <w:p w:rsid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t xml:space="preserve">5) </w:t>
      </w:r>
      <w:r w:rsidRPr="00A66B49">
        <w:rPr>
          <w:rFonts w:ascii="Arial" w:hAnsi="Arial" w:cs="Arial"/>
          <w:sz w:val="20"/>
          <w:szCs w:val="20"/>
        </w:rPr>
        <w:t>Wykonawca zapewni chłodziarkę medyczną do przechowywania krwi i preparatów krwiopochodnych spełniającą następujące wymagania:</w:t>
      </w:r>
    </w:p>
    <w:p w:rsidR="00FB6D30" w:rsidRPr="00A66B49" w:rsidRDefault="00FB6D30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B6D30" w:rsidRPr="00FB6D3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b/>
                <w:sz w:val="20"/>
                <w:szCs w:val="20"/>
              </w:rPr>
              <w:t>Parametry wymagane do chłodziarki medycznej (graniczne)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Urządzenie nowe lub używane (jeśli używane – rok produkcji nie starszy niż 2020). W przypadku zaoferowania urządzenia używanego wymaga się aby było one po   aktualnym przeglądzie serwisowym.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Urządzenie powinno spełniać wymagania Dyrektywy 93/42/EWG i Ustawy z dnia 20 maja 2010r o wyrobach medycznych oraz norm zharmonizowanych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Ilość worków z krwią w urządzeniu min 150 szt., pojemność do 450 litrów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Zakres temp +2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 do +6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C, pomiar z dokładnością do 0,1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C, chłodzenie wentylacyjne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Zasilanie 230v /50-60 Hz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Drzwi przeszklone z systemem automatycznego domykania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Dwa czujniki temperatury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Automatyczne rozmrażanie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Alarmy dźwiękowe i świetlne wskazujące: wysoką i niską temperaturę, uchylenie drzwi, uszkodzenie czujników, brak zasilania 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Zintegrowany rejestrator temperatury zapisujący zaistniałe alarmy i temperaturę w cyklu co 5 minut 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System podtrzymywania bateryjnego „back- up” pracy sterownika w przypadku awarii zasilania ( do 48 godzin)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Meny w języku polskim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Urządzenia o wymiarach do 700x800x1840 (SxGxW)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Odbiór opakowań po instalacji urządzenia przez Oferenta </w:t>
            </w:r>
          </w:p>
        </w:tc>
      </w:tr>
    </w:tbl>
    <w:p w:rsidR="00FB6D30" w:rsidRPr="00FB6D30" w:rsidRDefault="00FB6D30" w:rsidP="00FB6D30">
      <w:pPr>
        <w:rPr>
          <w:rFonts w:ascii="Arial" w:hAnsi="Arial" w:cs="Arial"/>
          <w:b/>
          <w:sz w:val="20"/>
          <w:szCs w:val="20"/>
        </w:rPr>
      </w:pPr>
    </w:p>
    <w:p w:rsidR="00FB6D30" w:rsidRPr="00FB6D30" w:rsidRDefault="00FB6D30" w:rsidP="00FB6D30">
      <w:pPr>
        <w:rPr>
          <w:rFonts w:ascii="Arial" w:hAnsi="Arial" w:cs="Arial"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  <w:r w:rsidRPr="00403350">
        <w:rPr>
          <w:rFonts w:ascii="Arial" w:hAnsi="Arial" w:cs="Arial"/>
          <w:b/>
          <w:sz w:val="20"/>
          <w:szCs w:val="20"/>
        </w:rPr>
        <w:t>Pakiet nr 6.</w:t>
      </w: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  <w:lang w:val="de-DE"/>
        </w:rPr>
      </w:pPr>
      <w:r w:rsidRPr="00403350">
        <w:rPr>
          <w:rFonts w:ascii="Arial" w:hAnsi="Arial" w:cs="Arial"/>
          <w:b/>
          <w:sz w:val="20"/>
          <w:szCs w:val="20"/>
          <w:lang w:val="de-DE"/>
        </w:rPr>
        <w:t>Dostawa odczynników, materiałów kontrolnych i eksploatacyjnych wraz z dzierżawą 3 czytników do analizy moczu</w:t>
      </w: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sz w:val="20"/>
          <w:szCs w:val="20"/>
          <w:lang w:val="de-DE"/>
        </w:rPr>
      </w:pPr>
      <w:r w:rsidRPr="00403350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403350" w:rsidRPr="00403350" w:rsidRDefault="00403350" w:rsidP="004033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>24 000 oznaczeń moczu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 xml:space="preserve"> 2. Wykonawca dostarczy testy paskowe do moczu spełniające następujące wymagania: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403350" w:rsidRPr="0040335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Parametry wymagane do testów paskowych do analizy moczu (graniczne)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Pasek zawierający minimum 10 parametrów fizyko-chemicznych moczu. 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Praca z wykorzystaniem pasków charakteryzujących się eliminacją wpływu kwasu askorbinowego na wyniki glukozy i krwi – podać nazwę zastosowanej substancji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Oznaczanie w oparciu o minimum 10 parametrowy pasek analizujący właściwości fizyko-chemiczne m.in. leukocytów, ciał ketonowych, białka, glukozy, azotynów, erytrocytów, urobilinogenu, bilirubiny oraz pH i ciężar właściwy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Wymagana czułość paska: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 dla białka: zakres </w:t>
            </w:r>
            <w:r w:rsidRPr="00403350">
              <w:rPr>
                <w:rFonts w:ascii="Arial" w:hAnsi="Arial" w:cs="Arial"/>
                <w:bCs/>
                <w:sz w:val="20"/>
                <w:szCs w:val="20"/>
              </w:rPr>
              <w:t>10-18 mg/dl</w:t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 dla glukozy: zakres </w:t>
            </w:r>
            <w:r w:rsidRPr="00403350">
              <w:rPr>
                <w:rFonts w:ascii="Arial" w:hAnsi="Arial" w:cs="Arial"/>
                <w:bCs/>
                <w:sz w:val="20"/>
                <w:szCs w:val="20"/>
              </w:rPr>
              <w:t>30-50 mg/dl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Termin ważności testów minimum 6 miesięcy </w:t>
            </w:r>
          </w:p>
        </w:tc>
      </w:tr>
    </w:tbl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>3.  Wykonawca zapewni trzy czytniki spełniające następujące wymagania: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403350" w:rsidRPr="0040335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403350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Urządzenia nowe lub używane ( jeśli używane – rok produkcji nie starszy niż 2020 )W przypadku zaoferowania czytników używanych wymaga się aby były on po  aktualnym przeglądzie serwisowym i miały wymienione części  zużywalne.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Przegląd techniczny min 1 raz w roku na koszt Oferenta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Oferent zobowiązuje się włączyć oferowane czytniki w szpitalny system informatyczny (ESKULAP) - możliwość dwukierunkowej transmisji danych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Wydajność minimum 400 ozn./godz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Możliwość podglądu i wydruku wartości dla poszczególnych oznaczeń, parametrów fizyko-chemicznych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Flagowanie wyników patologicznych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Możliwość zdefiniowania barwy  i klarowności moczu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Automatyczne usuwania zużytych pasków, z możliwością informowanie użytkownika o zbliżającym się zapełnieniu pojemnika na odpady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Deklaracja zgodności CE dla aparatów i odczynników (załączyć)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Dwupoziomowa kontroli jakości badań (dwa poziomy wykonywane codziennie)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Zapewnienie zewnątrzlaboratoryjnej kontroli jakości dla jednego analizatora na koszt Oferenta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</w:tbl>
    <w:p w:rsidR="00896F43" w:rsidRDefault="00896F43" w:rsidP="007352E2">
      <w:pPr>
        <w:rPr>
          <w:rFonts w:ascii="Arial" w:hAnsi="Arial" w:cs="Arial"/>
          <w:sz w:val="20"/>
          <w:szCs w:val="20"/>
        </w:rPr>
      </w:pPr>
    </w:p>
    <w:p w:rsidR="002E3B31" w:rsidRDefault="002E3B31" w:rsidP="007352E2">
      <w:pPr>
        <w:rPr>
          <w:rFonts w:ascii="Arial" w:hAnsi="Arial" w:cs="Arial"/>
          <w:sz w:val="20"/>
          <w:szCs w:val="20"/>
        </w:rPr>
      </w:pPr>
    </w:p>
    <w:p w:rsidR="00A510C1" w:rsidRPr="00A510C1" w:rsidRDefault="00A510C1" w:rsidP="00A510C1">
      <w:pPr>
        <w:rPr>
          <w:rFonts w:ascii="Arial" w:hAnsi="Arial" w:cs="Arial"/>
          <w:b/>
          <w:sz w:val="20"/>
          <w:szCs w:val="20"/>
          <w:lang w:val="de-DE"/>
        </w:rPr>
      </w:pPr>
      <w:r w:rsidRPr="00A510C1">
        <w:rPr>
          <w:rFonts w:ascii="Arial" w:hAnsi="Arial" w:cs="Arial"/>
          <w:b/>
          <w:sz w:val="20"/>
          <w:szCs w:val="20"/>
          <w:lang w:val="de-DE"/>
        </w:rPr>
        <w:t>Pakiet nr 7.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b/>
          <w:sz w:val="20"/>
          <w:szCs w:val="20"/>
          <w:lang w:val="de-DE"/>
        </w:rPr>
        <w:t>Dostawa odczynników oraz dzierżawa 2  analizatorów do badań immunodiagnostycznych</w:t>
      </w:r>
    </w:p>
    <w:p w:rsidR="00A510C1" w:rsidRPr="00A510C1" w:rsidRDefault="00A510C1" w:rsidP="00A510C1">
      <w:pPr>
        <w:rPr>
          <w:rFonts w:ascii="Arial" w:hAnsi="Arial" w:cs="Arial"/>
          <w:b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248"/>
        <w:gridCol w:w="4394"/>
      </w:tblGrid>
      <w:tr w:rsidR="00A510C1" w:rsidRPr="00A510C1" w:rsidTr="00A510C1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TSH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fT4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fT3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AFP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CEA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IgE całkowite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Troponina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3 600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PCT BRAHMS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11 000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Anty-TPO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Anty-Tg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19-9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1 800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15-3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Takrolimus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Witamina 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Witamina B12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1 800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proBNP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9 000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Kwas foliowy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Anty-CCP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A510C1" w:rsidRPr="00A510C1" w:rsidTr="00081A3B">
        <w:trPr>
          <w:trHeight w:val="783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Odczynniki  z poz. 1 – 20 gotowe do użycia, bez konieczności wcześniejszego przygotowania ( rozpuszczania, rozcieńczania )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Otrzymanie wyniku dla troponiny do13 minut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Test do oznaczania troponiny powinien być testem wysokoczułym hs i zgodnie z zaleceniami polskiego Towarzystwa Kardiologicznego umożliwiał zastosowanie szybkiego 1-godzinnego algorytmu diagnostyki zawału mięśnia sercowego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1-20: min 4 m-ce od dostarczenia do Zamawiającego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 przypadku gdy wymagana ilość testów nie obejmuje pełnego opakowania należy zaoferować  pełne opakowanie, które spełni wymóg Zamawiającego</w:t>
            </w:r>
          </w:p>
        </w:tc>
      </w:tr>
    </w:tbl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3) Wykonawca zapewni dwa analizatory spełniające następujące wymagania: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363"/>
      </w:tblGrid>
      <w:tr w:rsidR="00A510C1" w:rsidRPr="00A510C1" w:rsidTr="00081A3B">
        <w:trPr>
          <w:trHeight w:val="7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Analizator po aktualnym przeglądzie serwisowym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Metoda badań – chemiluminescencja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Wydajność min 80 analiz/godz.dla pozycji 1-20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Jednorazowe naczyńka reakcyjne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Możliwość wykonywania badań w surowicy, osoczu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Program kontroli jakości z możliwością g</w:t>
            </w:r>
            <w:r w:rsidR="00D9433D">
              <w:rPr>
                <w:rFonts w:ascii="Arial" w:hAnsi="Arial" w:cs="Arial"/>
                <w:sz w:val="20"/>
                <w:szCs w:val="20"/>
                <w:lang w:val="de-DE"/>
              </w:rPr>
              <w:t xml:space="preserve">raficznej prezentacji  </w:t>
            </w: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( wykresy Levey-Jeningsa 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Dane o materiałach kalibracyjnych i kontrolnych wczytywane automatycznie z kodów kreskowych do analizatora dla wszystkich testów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Zapewnienie udziału w międzynarodowym sprawdzianie kontroli jakości badań dla jednego analizatora na koszt Oferenta dla testów z poz. 1-9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Aparaty kompaktowe, umożliwiające pracę na stole laboratoryjnym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Wymaga się aby co najmniej jeden z analizatorów posiadał stół laboratoryjny ( dostawa na koszt Oferenta)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</w:tc>
      </w:tr>
    </w:tbl>
    <w:p w:rsidR="00E019D5" w:rsidRDefault="00E019D5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E019D5" w:rsidRDefault="00E019D5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055068" w:rsidRDefault="00055068" w:rsidP="00055068">
      <w:pPr>
        <w:rPr>
          <w:rFonts w:ascii="Arial" w:hAnsi="Arial" w:cs="Arial"/>
          <w:b/>
          <w:sz w:val="20"/>
          <w:szCs w:val="20"/>
          <w:lang w:val="de-DE"/>
        </w:rPr>
      </w:pPr>
      <w:r w:rsidRPr="00055068">
        <w:rPr>
          <w:rFonts w:ascii="Arial" w:hAnsi="Arial" w:cs="Arial"/>
          <w:b/>
          <w:sz w:val="20"/>
          <w:szCs w:val="20"/>
          <w:lang w:val="de-DE"/>
        </w:rPr>
        <w:t>Pakiet nr 8.</w:t>
      </w:r>
    </w:p>
    <w:p w:rsidR="00DA1CFD" w:rsidRPr="00055068" w:rsidRDefault="00DA1CFD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055068" w:rsidRDefault="00055068" w:rsidP="00055068">
      <w:pPr>
        <w:rPr>
          <w:rFonts w:ascii="Arial" w:hAnsi="Arial" w:cs="Arial"/>
          <w:b/>
          <w:sz w:val="20"/>
          <w:szCs w:val="20"/>
          <w:lang w:val="de-DE"/>
        </w:rPr>
      </w:pPr>
      <w:r w:rsidRPr="00055068">
        <w:rPr>
          <w:rFonts w:ascii="Arial" w:hAnsi="Arial" w:cs="Arial"/>
          <w:b/>
          <w:sz w:val="20"/>
          <w:szCs w:val="20"/>
          <w:lang w:val="de-DE"/>
        </w:rPr>
        <w:t>Dostawa odczynników oraz dzierżawa 4  analizatorów do badań biochemicznych</w:t>
      </w:r>
    </w:p>
    <w:p w:rsidR="00DA1CFD" w:rsidRPr="00055068" w:rsidRDefault="00DA1CFD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374"/>
        <w:gridCol w:w="2268"/>
      </w:tblGrid>
      <w:tr w:rsidR="00055068" w:rsidRPr="00055068" w:rsidTr="00055068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Albumina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Fosfataza zasadowa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alaninowa (ALT)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48000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Amylaza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asparaginianowa (AST)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bezpośrednia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całkowita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37000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Wapń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Chlorki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całkowity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Kreatynina – możliwość oznaczania w surowicy i w moczu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Gamma-glutamylotranspeptydaza (GGTP)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Żelazo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Mleczany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Dehydrogenaza mleczanowa (LDH)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Magnez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Fosforany nieorganiczne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Potas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całkowite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Trójglicerydy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Kwas moczowy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C-reaktywne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Kinaza kreatynowa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Lipaza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 frakcji HDL met. bezpośrednią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Utajona zdolność wiązania żelaza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Ferrytyna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w moczu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Antystreptolizyna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Czynnik reumatoidalny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Alfa-1-antytrypsyna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Hemoglobina glikowana -  oznaczana z krwi pełnej z próbki pierwotnej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Wankomycyna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 – krew włośniczkowa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Oszacowane przez </w:t>
            </w: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Oferenta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2. Wykonawca dostarczy odczynniki spełniające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odczynników (graniczne)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Odczynniki  z poz. 1 – 41  płynne, gotowe do użycia bez konieczności ich przygotowania przed wstawieniem do analizatora (rozpuszczania, rozcieńczania), system  zamknięty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Liniowość dla CRP min. 170 mg/l w pierwszym oznaczeniu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Odczynniki posiadające znak CE i termin ważności od dostarczenia do Zamawiającego: min 4 m-ce ( dotyczy także odczynników z analizatora zastępczego)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</w:p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 przypadku gdy wymagana ilość testów nie obejmuje pełnego opakowania należy zaoferować  pełne opakowanie, które spełni wymóg Zamawiającego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3. Wykonawca zapewni trzy analizatory spełniające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analizatorów (graniczne)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fabrycznie nowy lub używane ( jeśli używane – rok produkcji nie starszy niż 2020 )W przypadku zaoferowania analizatorów używanych wymaga się aby były one po   aktualnym przeglądzie serwisowym i miały wymienione części  zużywalne.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 w pełni automatyczne, pracujące w trybie „pacjent po pacjencie” oraz wykonujące analizy w trybie pilnym (CITO) bez konieczności  zatrzymywania pracy urządzeń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Wydajność minimalna analizatorów ok. 350 oznaczeń na godzinę.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Kuwety pomiarowe jednorazowego użytku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wykonywania badań w surowicy, osoczu, moczu, hemolizacie, płynie z opłucnej,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Monitorowanie kontroli jakości z wykorzystaniem wykresów graficznych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ciągłego dostawiania lub wymiany odczynników i próbek badanych bez przerywania i zmiany trybu pracy analizatora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jednoczesnego wstawienia dużej ilości próbek badanych ( min 60 ) i ok. 30 odczynników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Zużycie wody poniżej 3l/godz., zamawiający wymaga zapewnienia stacji uzdatniania wody dla dwóch analizatorów. Montaż, konserwacja w czasie trwania umowy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Wewnętrzny czytnik kodów paskowych dla odczynników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            ( minimum 15 minut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Aparaty kompaktowe, wyposażone w stół laboratoryjny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21.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kontroli jakości dla jednego analizatora na koszt Oferenta dla testów z poz. 1-25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4. Wykonawca dostarczy odczynniki, materiały kalibracyjne i kontrolne oraz inne niezbędne akcesoria do wykonania następującej liczby oznaczeń na urządzeniu zastępczym ( w przypadku awarii analizatora podstawowego)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7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13"/>
        <w:gridCol w:w="3031"/>
      </w:tblGrid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Nazwa parametru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Ilość oznaczeń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Wapń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alaninowa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asparaginianowa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7000</w:t>
            </w:r>
          </w:p>
        </w:tc>
      </w:tr>
      <w:tr w:rsidR="00055068" w:rsidRPr="00055068" w:rsidTr="00055068">
        <w:trPr>
          <w:trHeight w:val="2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Kreatynina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całkowita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CRP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Mocznik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Kwas moczowy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Cholesterol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HDL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Triglicerydy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5) Wykonawca zapewni jeden analizator spełniający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 fabrycznie nowy lub używany ( jeśli używany – rok produkcji nie starszy niż 2020 )W przypadku zaoferowania analizatora używanego wymaga się aby był on po   aktualnym przeglądzie serwisowym i miał wymieniony części  zużywalne.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pracy w trybie CITO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Wydajność minumum 80 testów na godzinę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Kuwety pomiarowe jednorazowego użytku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wykonywania badań w surowicy, osoczu,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Monitorowanie statusu odczynników  ( m.in. objętości odczynnika, daty ważności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rozcieńczania próbek po przekroczeniu granicy liniowości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            ( minimum 15 minut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Oprogramowanie w języku polskim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urządzenia przez Oferenta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Aparat wolnosojący nastołowy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</w:tbl>
    <w:p w:rsidR="00DA1CFD" w:rsidRDefault="00DA1CFD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  <w:r w:rsidRPr="007B7127">
        <w:rPr>
          <w:rFonts w:ascii="Arial" w:hAnsi="Arial" w:cs="Arial"/>
          <w:b/>
          <w:sz w:val="20"/>
          <w:szCs w:val="20"/>
          <w:lang w:val="de-DE"/>
        </w:rPr>
        <w:t>Pakiet nr 9.</w:t>
      </w:r>
    </w:p>
    <w:p w:rsidR="00DA1CFD" w:rsidRPr="007B7127" w:rsidRDefault="00DA1CFD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  <w:r w:rsidRPr="007B7127">
        <w:rPr>
          <w:rFonts w:ascii="Arial" w:hAnsi="Arial" w:cs="Arial"/>
          <w:b/>
          <w:sz w:val="20"/>
          <w:szCs w:val="20"/>
          <w:lang w:val="de-DE"/>
        </w:rPr>
        <w:t>Dostawa odczynników z  zakresu koagulologii wraz z dzierżawą aparatu automatycznego przystosowanego do wykonywania tych badań.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5099"/>
        <w:gridCol w:w="3402"/>
      </w:tblGrid>
      <w:tr w:rsidR="007B7127" w:rsidRPr="007B7127" w:rsidTr="007B712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22 000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11 000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Fibrynogen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Antytrombina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7B7127" w:rsidRPr="007B712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Odczynniki  z poz. 1 – 5 gotowe do użycia, bez konieczności wcześniejszego przygotowania ( rozpuszczania, rozcieńczania 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Oznaczanie  czasu PT i APTT min do 280 sekund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Fibrynogen met. Clausa, liniowość  od 1,5 do 9,0 g/l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Liniowość dla d-dimer min 7000 ng/ml FEU w pierwszym oznaczeniu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Tromboplastyna o ISI ok. 1,0 ± 0,1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Odczynniki PT, APTT, D-dimer ważne po otwarciu na pokładzie analizatora co najmniej 7 dni, w temperaturze lodówki co najmniej 10 dni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1-5 : min 6 m-cy od dostarczenia do Zamawiającego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Wymagany certyfikat FDA lub innej równorzędnej jednostki dla testu d-dimer poświadczający jego zastosowanie do wykluczenia zakrzepicy żył głębokich i zatorowości płucnej. Dokument ma pochodzić od jednostki niezależnej od producenta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10.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</w:p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 przypadku gdy wymagana ilość testów nie obejmuje pełnego opakowania należy zaoferować  pełne opakowanie, które spełni wymóg Zamawiającego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3) Wykonawca zapewni analizator spełniający następujące wymagania: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7B7127" w:rsidRPr="007B712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Aparat koagulologiczny w pełni automatyczny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wykonywania równocześnie pomiarów metodami: wykrzepialną, chromogenną, immunologiczną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Wydajność min 50 testów/godz.dla PT, APTT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Ilość miejsc na próby badane min 20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Metoda wykrzepialna oparta na optycznej zasadzie pomiaru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Program kontroli jakości z możliwością graficznej prezentacji             ( wykresy Levey-Jeningsa 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Aparat wyposażony w automatyczny przebijak korków do probówek systemu zamkniętego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Automatyczne rozcieńczanie próbek badanych w testach tego wymagających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programowania i wstawiania próbek badanych bez konieczności zatrzymywania urządzenia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Ciągłe monitorowanie objętości odczynników na pokładzie ( ml lub szt. testów dostępnych do badań 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Automatyczne usuwanie zużytych kuwet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wykonywania badań CITO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Oddzielne igły pipetujące dla odczynników i prób badanych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Zapewnienie udziału w międzynarodowym sprawdzianie kontroli jakości badań na koszt Oferenta 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Analizator wraz z UPS zabezpieczającym awaryjne zasilanie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Oprogramowanie aparatu w języku polskim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Aparat kompaktowy, umożliwiający pracę na stole laboratoryjnym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oferowany aparat w szpitalny system informatyczny (ESKULAP) - możliwość dwukierunkowej transmisji danych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85418C" w:rsidRPr="0065034F" w:rsidRDefault="0085418C" w:rsidP="0065034F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b/>
          <w:sz w:val="20"/>
          <w:szCs w:val="20"/>
          <w:lang w:val="de-DE"/>
        </w:rPr>
      </w:pPr>
      <w:r w:rsidRPr="00527F97">
        <w:rPr>
          <w:rFonts w:ascii="Arial" w:hAnsi="Arial" w:cs="Arial"/>
          <w:b/>
          <w:sz w:val="20"/>
          <w:szCs w:val="20"/>
          <w:lang w:val="de-DE"/>
        </w:rPr>
        <w:t>Pakiet nr 10.</w:t>
      </w:r>
    </w:p>
    <w:p w:rsidR="00527F97" w:rsidRPr="00527F97" w:rsidRDefault="00527F97" w:rsidP="00527F97">
      <w:pPr>
        <w:rPr>
          <w:rFonts w:ascii="Arial" w:hAnsi="Arial" w:cs="Arial"/>
          <w:b/>
          <w:sz w:val="20"/>
          <w:szCs w:val="20"/>
          <w:lang w:val="de-DE"/>
        </w:rPr>
      </w:pPr>
      <w:r w:rsidRPr="00527F97">
        <w:rPr>
          <w:rFonts w:ascii="Arial" w:hAnsi="Arial" w:cs="Arial"/>
          <w:b/>
          <w:sz w:val="20"/>
          <w:szCs w:val="20"/>
          <w:lang w:val="de-DE"/>
        </w:rPr>
        <w:t>Dostawa odczynników do badań z zakresu koagulologii wraz z dzierżawą dwóch aparatów półautomatycznych przystosowanego do wykonywania tych badań.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badań z zakresu koagulologii: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532"/>
        <w:gridCol w:w="3969"/>
      </w:tblGrid>
      <w:tr w:rsidR="00527F97" w:rsidRPr="00527F97" w:rsidTr="00527F9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PT, liofilizowany, op. 40-50 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APTT, płynny, op. 40-50 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10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Kalibrator, op. 10x1ml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6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Osocze kontrolne(poziom normalny i patologiczny), op. 10x1ml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Kuwety pomiarowe, op. 500szt.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</w:tbl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527F97" w:rsidRPr="00527F9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Odczynniki ważne po otwarciu na pokładzie analizatora co najmniej 5 dni, w temperaturze lodówki co najmniej 10 dni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Tromboplastyna o ISI ok. 1,0 ± 0,1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1-2 : min 6 m-cy od dostarczenia do Zamawiającego</w:t>
            </w:r>
          </w:p>
        </w:tc>
      </w:tr>
    </w:tbl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3) Wykonawca zapewni dwa analizatory spełniające następujące wymagania: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501"/>
      </w:tblGrid>
      <w:tr w:rsidR="00527F97" w:rsidRPr="00527F97" w:rsidTr="00F258C9">
        <w:trPr>
          <w:trHeight w:val="7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Analizatory półautomatyczne z min. dwoma kanałami pomiarowymi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Metody pomiarowe: wiskozymetryczna,  krzepnięciowa, chromogenną lub immunoturbidymetryczna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Minimum 10 inkubowanych pozycji probówkowych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Automatyczne przeliczanie wyników badań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Termostatowane pozycje na odczynniki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Możliwość wydruków wyników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Oferent zobowiązuje się włączyć oferowane aparaty w szpitalny system informatyczny (ESKULAP) </w:t>
            </w:r>
          </w:p>
        </w:tc>
      </w:tr>
    </w:tbl>
    <w:p w:rsidR="00053E0B" w:rsidRDefault="00053E0B" w:rsidP="007352E2">
      <w:pPr>
        <w:rPr>
          <w:rFonts w:ascii="Arial" w:hAnsi="Arial" w:cs="Arial"/>
          <w:sz w:val="20"/>
          <w:szCs w:val="20"/>
        </w:rPr>
      </w:pPr>
    </w:p>
    <w:p w:rsidR="00025B56" w:rsidRDefault="00025B56" w:rsidP="00025B56">
      <w:pPr>
        <w:rPr>
          <w:rFonts w:ascii="Arial" w:hAnsi="Arial" w:cs="Arial"/>
          <w:b/>
          <w:sz w:val="20"/>
          <w:szCs w:val="20"/>
        </w:rPr>
      </w:pPr>
      <w:r w:rsidRPr="00025B56">
        <w:rPr>
          <w:rFonts w:ascii="Arial" w:hAnsi="Arial" w:cs="Arial"/>
          <w:b/>
          <w:sz w:val="20"/>
          <w:szCs w:val="20"/>
        </w:rPr>
        <w:t>Pakiet nr 11.</w:t>
      </w:r>
    </w:p>
    <w:p w:rsidR="00DA1CFD" w:rsidRPr="00025B56" w:rsidRDefault="00DA1CFD" w:rsidP="00025B56">
      <w:pPr>
        <w:rPr>
          <w:rFonts w:ascii="Arial" w:hAnsi="Arial" w:cs="Arial"/>
          <w:i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b/>
          <w:sz w:val="20"/>
          <w:szCs w:val="20"/>
        </w:rPr>
      </w:pPr>
      <w:r w:rsidRPr="00025B56">
        <w:rPr>
          <w:rFonts w:ascii="Arial" w:hAnsi="Arial" w:cs="Arial"/>
          <w:b/>
          <w:sz w:val="20"/>
          <w:szCs w:val="20"/>
        </w:rPr>
        <w:t>Dostawa zestawów do oznaczania profili alergicznych z dzierżawą zautomatyzowanego sprzętu do diagnostyki alergologicznej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  <w:r w:rsidRPr="00025B56">
        <w:rPr>
          <w:rFonts w:ascii="Arial" w:hAnsi="Arial" w:cs="Arial"/>
          <w:sz w:val="20"/>
          <w:szCs w:val="20"/>
          <w:lang w:val="de-DE"/>
        </w:rPr>
        <w:t>1. Wykonawca dostarczy testy oraz inne niezbędne akcesoria do wykonania następującej liczby oznaczeń: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658"/>
        <w:gridCol w:w="1843"/>
      </w:tblGrid>
      <w:tr w:rsidR="00025B56" w:rsidRPr="00025B56" w:rsidTr="00025B56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20 parametrów (profil powinien zawierać: białko jaja, żółtko jaja, mleko krowie, drożdże, mąka pszenna, mąka żytnia, ryż, soja, orzech ziemny, orzech laskowy, migdał, jabłko, kiwi, morela, pomidor, marchew, ziemniak, seler, dorsz, krab)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1 320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 xml:space="preserve">Profil wziewny - minimum 20 parametrów (profil powinien zawierać: tomka wonna, kupkówka pospolita, tymotka łąkowa, żyto, olcha, brzoza, leszczyna, dąb, ambrozja, bylica, babka lancetowata, dermatophagoides pter., dermatophagoides farinae, kot, pies, koń, penicillium notatum, </w:t>
            </w: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cladosporium herbarium, aspergillus fumigatus, alternaria alternata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lastRenderedPageBreak/>
              <w:t>3 600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profil powinien zawierać: białko jaja kurzego, mleko krowie, żółtko jaja kurzego, kazeina, orzech ziemny, orzech włoski, orzech laskowy, migdał, pistacja, nerkowce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mąka pszenna, mąka żytnia, mąka owsiana, ryż,  wieprzowina, wołowina, kurczak, gluten, dorsz, krewetka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250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profil powinien zawierać: truskawka, jabłko, kiwi, banan, brzoskwinia, wiśnia, oliwka,  morela, arbuz, mix cytrusów)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pietruszka, pomidor, marchewka, ziemniak, seler, papryka, ogórek, kukurydza, sezam, soja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wziewny - minimum 8 parametrów ( profil powinien zawierać : Phl p1, Phl p5, Phl p7, Phl p12, Bet v1, Bet v2, Bet v4, Bet v6)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jadów owadów - minimum 2 parametry rekombinowane (profil powinien zawierać: rVes v5, rApi m1)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230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alergii na mleko – minimum 6 parametrów ( profil powinien zawierać: mleko krowie,                                  α-laktoalbuminę, β-laktoglobulinę, kazeinę, laktoferynę, surowiczą albuminę wołową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  <w:r w:rsidRPr="00025B56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25B56" w:rsidRPr="00025B56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 każdym pasku testowym linia kontrolna lub linie kalibracyjne wskazujące na prawidłowe wykonanie badania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Jeden pasek testowy przeznaczony do diagnostyki jednego pacjenta, możliwość wykonania pojedynczego badania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Wszystkie testy muszą pochodzić od tego samego producenta co oferowany analizator lub być dla niego dedykowane ( walidacja ) z wyj. kontroli niezależnej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Możliwość weryfikacji reakcji krzyżowych na każdym pasku testowym w każdym profilu alergenów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Ocena pasków półilościowa lub ilościowa, wynik podawany w standardowej skali sześciu klas EAST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Termin ważności testów z poz. 1-9: min 6 m-cy od dostarczenia do Zamawiającego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W przypadku gdy wymagana ilość testów nie obejmuje pełnego opakowania należy zaoferować  pełne opakowanie, które spełni wymóg Zamawiającego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Ulotki, katalogi, foldery w języku polskim o zaoferowanych testach z poz. 1-9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  <w:r w:rsidRPr="00025B56">
        <w:rPr>
          <w:rFonts w:ascii="Arial" w:hAnsi="Arial" w:cs="Arial"/>
          <w:sz w:val="20"/>
          <w:szCs w:val="20"/>
        </w:rPr>
        <w:t>3) Wykonawca zapewni automatyczny analizator spełniający następujące wymagania: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25B56" w:rsidRPr="00025B56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025B56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Analizator po aktualnym przeglądzie serwisowym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Automatyzacja całej procedury inkubacji blotów – identyfikacja próbek, rozcieńczanie próbek, wszystkie etapy inkubacji, płukanie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Zintegrowany czytnik kodów kreskowych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Minimum 35 pozycji na próbki badane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Detekcja poziomu cieczy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Możliwość jednoczesnej inkubacji min 40 pasków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Automatycznie fotografowanie zainkubowanych pasków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Pozyskiwanie i przechowywanie indywidualnych zdjęć dla każdego paska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Zapewnienie udziału w międzynarodowym sprawdzianie kontroli jakości badań na koszt Oferenta (co najmniej 2 sprawdziany w roku)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Przegląd techniczny min. 1 raz w roku na koszt Oferenta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Zapewnienie sprzętu stanowiącego „back up“ analizatora automatycznego w przypadku jego awarii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b/>
          <w:sz w:val="20"/>
          <w:szCs w:val="20"/>
          <w:lang w:val="de-DE"/>
        </w:rPr>
      </w:pPr>
    </w:p>
    <w:p w:rsidR="00F07477" w:rsidRDefault="00F07477" w:rsidP="00F07477">
      <w:pPr>
        <w:rPr>
          <w:rFonts w:ascii="Arial" w:hAnsi="Arial" w:cs="Arial"/>
          <w:b/>
          <w:sz w:val="20"/>
          <w:szCs w:val="20"/>
        </w:rPr>
      </w:pPr>
      <w:r w:rsidRPr="00F07477">
        <w:rPr>
          <w:rFonts w:ascii="Arial" w:hAnsi="Arial" w:cs="Arial"/>
          <w:b/>
          <w:sz w:val="20"/>
          <w:szCs w:val="20"/>
        </w:rPr>
        <w:t>Pakiet nr 12.</w:t>
      </w:r>
    </w:p>
    <w:p w:rsidR="00DA1CFD" w:rsidRPr="00F07477" w:rsidRDefault="00DA1CFD" w:rsidP="00F07477">
      <w:pPr>
        <w:rPr>
          <w:rFonts w:ascii="Arial" w:hAnsi="Arial" w:cs="Arial"/>
          <w:b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b/>
          <w:sz w:val="20"/>
          <w:szCs w:val="20"/>
        </w:rPr>
      </w:pPr>
      <w:r w:rsidRPr="00F07477">
        <w:rPr>
          <w:rFonts w:ascii="Arial" w:hAnsi="Arial" w:cs="Arial"/>
          <w:b/>
          <w:sz w:val="20"/>
          <w:szCs w:val="20"/>
        </w:rPr>
        <w:t>Dostawa odczynników, materiałów kontrolnych i eksploatacyjnych wraz z dzierżawą 3 analizatorów parametrów krytycznych</w:t>
      </w:r>
    </w:p>
    <w:p w:rsidR="00F07477" w:rsidRPr="00F07477" w:rsidRDefault="00F07477" w:rsidP="00F07477">
      <w:pPr>
        <w:rPr>
          <w:rFonts w:ascii="Arial" w:hAnsi="Arial" w:cs="Arial"/>
          <w:b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  <w:r w:rsidRPr="00F0747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  <w:r w:rsidRPr="00F07477">
        <w:rPr>
          <w:rFonts w:ascii="Arial" w:hAnsi="Arial" w:cs="Arial"/>
          <w:sz w:val="20"/>
          <w:szCs w:val="20"/>
          <w:lang w:val="de-DE"/>
        </w:rPr>
        <w:sym w:font="Symbol" w:char="F0B7"/>
      </w:r>
      <w:r w:rsidRPr="00F07477">
        <w:rPr>
          <w:rFonts w:ascii="Arial" w:hAnsi="Arial" w:cs="Arial"/>
          <w:sz w:val="20"/>
          <w:szCs w:val="20"/>
          <w:lang w:val="de-DE"/>
        </w:rPr>
        <w:t xml:space="preserve"> 28 000 badań parametrów krytycznych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  <w:r w:rsidRPr="00F07477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07477" w:rsidRPr="00F0747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Odczynniki  gotowe do użycia, bez konieczności wcześniejszego przygotowania ( rozpuszczania, rozcieńczania )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Odczynniki w zamkniętym pojemniku wymiennym niezależnie od czujników pomiarowych, stabilne minimum 30dni, zawierającym pojemnik na ścieki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Czujniki pomiarowe stabilne minimum 30 dni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 minimum 3 m-ce od dostarczenia do Zamawiającego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W przypadku gdy wymagana ilość testów nie obejmuje pełnego opakowania należy zaoferować  pełne opakowanie, które spełni wymóg Zamawiającego</w:t>
            </w:r>
          </w:p>
        </w:tc>
      </w:tr>
    </w:tbl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  <w:r w:rsidRPr="00F07477">
        <w:rPr>
          <w:rFonts w:ascii="Arial" w:hAnsi="Arial" w:cs="Arial"/>
          <w:sz w:val="20"/>
          <w:szCs w:val="20"/>
        </w:rPr>
        <w:t>3) Wykonawca zapewni trzy analizatory spełniające następujące wymagania: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07477" w:rsidRPr="00F0747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F07477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Analizator po aktualnym przeglądzie serwisowym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Raportowane parametry: pH, pCO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, pO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, Na, K, Cl, Ca</w:t>
            </w:r>
            <w:r w:rsidRPr="00F07477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F07477">
              <w:rPr>
                <w:rFonts w:ascii="Arial" w:hAnsi="Arial" w:cs="Arial"/>
                <w:sz w:val="20"/>
                <w:szCs w:val="20"/>
              </w:rPr>
              <w:t>, HCT, glukoza, mleczany, 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Hb, HHb, MetHb, tHb, SO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Czas uzyskania wyniku do 40 sekund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Możliwość wykonywania analizy z krwi pełnej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Podawanie próbki bezpośrednio ze strzykawki lub kapilary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Wbudowana drukarka wewnętrzna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Automatyczna kalibracja 1 i 2 punktowa i na żądanie operatora, bez użycia butli gazowych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Graficzny wykres trendów u pacjenta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Mapa równowagi kwasowo-zasadowej zawierająca wykresy wyników pacjenta w odniesieniu do wyników standardowych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Serwis 24 godziny w dni robocze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 przez minimum 20 minut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Wymaga się aby przynajmniej jeden z analizatorów posiadał mobilny stół   ( dostawa na koszt Oferenta)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Przegląd techniczny min 1 raz w roku na koszt Oferenta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Oferent zobowiązuje się włączyć oferowane aparaty w szpitalny system informatyczny (ESKULAP) - możliwość dwukierunkowej transmisji danych</w:t>
            </w:r>
          </w:p>
        </w:tc>
      </w:tr>
    </w:tbl>
    <w:p w:rsidR="008068AA" w:rsidRDefault="008068AA" w:rsidP="007352E2">
      <w:pPr>
        <w:rPr>
          <w:rFonts w:ascii="Arial" w:hAnsi="Arial" w:cs="Arial"/>
          <w:sz w:val="20"/>
          <w:szCs w:val="20"/>
        </w:rPr>
      </w:pPr>
    </w:p>
    <w:p w:rsidR="00F07477" w:rsidRDefault="00F07477" w:rsidP="007352E2">
      <w:pPr>
        <w:rPr>
          <w:rFonts w:ascii="Arial" w:hAnsi="Arial" w:cs="Arial"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  <w:r w:rsidRPr="000B2D95">
        <w:rPr>
          <w:rFonts w:ascii="Arial" w:hAnsi="Arial" w:cs="Arial"/>
          <w:b/>
          <w:sz w:val="20"/>
          <w:szCs w:val="20"/>
        </w:rPr>
        <w:t>Pakiet nr 13.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  <w:r w:rsidRPr="000B2D95">
        <w:rPr>
          <w:rFonts w:ascii="Arial" w:hAnsi="Arial" w:cs="Arial"/>
          <w:b/>
          <w:sz w:val="20"/>
          <w:szCs w:val="20"/>
        </w:rPr>
        <w:t>Dostawa testów immunochromatograficznych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sz w:val="20"/>
          <w:szCs w:val="20"/>
          <w:lang w:val="de-DE"/>
        </w:rPr>
      </w:pPr>
      <w:r w:rsidRPr="000B2D95">
        <w:rPr>
          <w:rFonts w:ascii="Arial" w:hAnsi="Arial" w:cs="Arial"/>
          <w:sz w:val="20"/>
          <w:szCs w:val="20"/>
          <w:lang w:val="de-DE"/>
        </w:rPr>
        <w:t xml:space="preserve">1. Wykonawca dostarczy </w:t>
      </w:r>
      <w:r w:rsidRPr="000B2D95">
        <w:rPr>
          <w:rFonts w:ascii="Arial" w:hAnsi="Arial" w:cs="Arial"/>
          <w:sz w:val="20"/>
          <w:szCs w:val="20"/>
        </w:rPr>
        <w:t>testy</w:t>
      </w:r>
      <w:r w:rsidRPr="000B2D95">
        <w:rPr>
          <w:rFonts w:ascii="Arial" w:hAnsi="Arial" w:cs="Arial"/>
          <w:sz w:val="20"/>
          <w:szCs w:val="20"/>
          <w:lang w:val="de-DE"/>
        </w:rPr>
        <w:t xml:space="preserve"> immunochromatograficzne do wykonania następującej liczby oznaczeń: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6233"/>
        <w:gridCol w:w="2268"/>
      </w:tblGrid>
      <w:tr w:rsidR="000B2D95" w:rsidRPr="000B2D95" w:rsidTr="00F258C9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(szt.) 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Beta HCG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2D95" w:rsidRPr="000B2D95" w:rsidTr="00F258C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Krew utajona w kale bez diety,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  <w:r w:rsidRPr="000B2D95">
        <w:rPr>
          <w:rFonts w:ascii="Arial" w:hAnsi="Arial" w:cs="Arial"/>
          <w:sz w:val="20"/>
          <w:szCs w:val="20"/>
        </w:rPr>
        <w:t>2. Wykonawca dostarczy testy spełniające następujące wymagania</w:t>
      </w:r>
    </w:p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B2D95" w:rsidRPr="000B2D95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b/>
                <w:sz w:val="20"/>
                <w:szCs w:val="20"/>
              </w:rPr>
              <w:t>Wymagania dla przedmiotu zamówienia - testy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Beta HCG z surowicy i moczu,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 kasetkowy, czułość 10-20 mIU/ml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Krew utajona w kale bez diety,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 kasetkowy, czułość 10-20 ng/ml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Testy posiadają CE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  <w:lang w:val="de-DE"/>
              </w:rPr>
              <w:t>Termin ważności testów min 6 m-cy od dostarczenia do Zamawiającego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W przypadku gdy wymagana ilość testów nie obejmuje pełnego opakowania należy zaoferować  pełne opakowanie, które spełni wymóg Zamawiającego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Ulotki, katalogi, foldery w języku polskim o zaoferowanych testach </w:t>
            </w:r>
          </w:p>
        </w:tc>
      </w:tr>
    </w:tbl>
    <w:p w:rsidR="000B2D95" w:rsidRDefault="000B2D95" w:rsidP="007352E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085F" w:rsidRPr="0036085F" w:rsidRDefault="0036085F" w:rsidP="0036085F">
      <w:pPr>
        <w:rPr>
          <w:rFonts w:ascii="Arial" w:hAnsi="Arial" w:cs="Arial"/>
          <w:i/>
          <w:sz w:val="20"/>
          <w:szCs w:val="20"/>
        </w:rPr>
      </w:pPr>
      <w:r w:rsidRPr="0036085F">
        <w:rPr>
          <w:rFonts w:ascii="Arial" w:hAnsi="Arial" w:cs="Arial"/>
          <w:b/>
          <w:sz w:val="20"/>
          <w:szCs w:val="20"/>
        </w:rPr>
        <w:lastRenderedPageBreak/>
        <w:t>Pakiet nr 14.</w:t>
      </w:r>
    </w:p>
    <w:p w:rsidR="0036085F" w:rsidRPr="0036085F" w:rsidRDefault="0036085F" w:rsidP="0036085F">
      <w:pPr>
        <w:rPr>
          <w:rFonts w:ascii="Arial" w:hAnsi="Arial" w:cs="Arial"/>
          <w:i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  <w:r w:rsidRPr="0036085F">
        <w:rPr>
          <w:rFonts w:ascii="Arial" w:hAnsi="Arial" w:cs="Arial"/>
          <w:b/>
          <w:sz w:val="20"/>
          <w:szCs w:val="20"/>
        </w:rPr>
        <w:t>Dostawa testów do badania krzepliwości krwi pełnej (ACT-aktywowany czas krzepnięcia ) na analizatorze Hemochron Model junior SIG+</w:t>
      </w: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sz w:val="20"/>
          <w:szCs w:val="20"/>
          <w:lang w:val="de-DE"/>
        </w:rPr>
      </w:pPr>
      <w:r w:rsidRPr="0036085F">
        <w:rPr>
          <w:rFonts w:ascii="Arial" w:hAnsi="Arial" w:cs="Arial"/>
          <w:sz w:val="20"/>
          <w:szCs w:val="20"/>
          <w:lang w:val="de-DE"/>
        </w:rPr>
        <w:t xml:space="preserve">1. Wykonawca dostarczy </w:t>
      </w:r>
      <w:r w:rsidRPr="0036085F">
        <w:rPr>
          <w:rFonts w:ascii="Arial" w:hAnsi="Arial" w:cs="Arial"/>
          <w:sz w:val="20"/>
          <w:szCs w:val="20"/>
        </w:rPr>
        <w:t>testy</w:t>
      </w:r>
      <w:r w:rsidRPr="0036085F">
        <w:rPr>
          <w:rFonts w:ascii="Arial" w:hAnsi="Arial" w:cs="Arial"/>
          <w:sz w:val="20"/>
          <w:szCs w:val="20"/>
          <w:lang w:val="de-DE"/>
        </w:rPr>
        <w:t xml:space="preserve">  do wykonania następującej liczby oznaczeń:</w:t>
      </w: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6374"/>
        <w:gridCol w:w="2127"/>
      </w:tblGrid>
      <w:tr w:rsidR="0036085F" w:rsidRPr="0036085F" w:rsidTr="00F258C9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Test kasetkowy</w:t>
            </w:r>
            <w:r w:rsidRPr="0036085F">
              <w:rPr>
                <w:rFonts w:ascii="Arial" w:hAnsi="Arial" w:cs="Arial"/>
                <w:bCs/>
                <w:sz w:val="20"/>
                <w:szCs w:val="20"/>
              </w:rPr>
              <w:t xml:space="preserve"> do oznaczenia ACT z krwi pełnej, opakowanie 45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  <w:r w:rsidRPr="0036085F">
        <w:rPr>
          <w:rFonts w:ascii="Arial" w:hAnsi="Arial" w:cs="Arial"/>
          <w:sz w:val="20"/>
          <w:szCs w:val="20"/>
        </w:rPr>
        <w:t>2. Wykonawca dostarczy testy spełniające następujące wymagania</w:t>
      </w:r>
    </w:p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36085F" w:rsidRPr="0036085F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b/>
                <w:sz w:val="20"/>
                <w:szCs w:val="20"/>
              </w:rPr>
              <w:t>Wymagania dla przedmiotu zamówienia - testy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Czułość na heparynę; 1 – 6 j/ml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Testy posiadają CE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  <w:lang w:val="de-DE"/>
              </w:rPr>
              <w:t>Termin ważności testów min 6 m-cy od dostarczenia do Zamawiającego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 xml:space="preserve">Ulotki, katalogi, foldery w języku polskim o zaoferowanych testach </w:t>
            </w:r>
          </w:p>
        </w:tc>
      </w:tr>
    </w:tbl>
    <w:p w:rsidR="000B2D95" w:rsidRPr="007352E2" w:rsidRDefault="000B2D95" w:rsidP="007352E2">
      <w:pPr>
        <w:rPr>
          <w:rFonts w:ascii="Arial" w:hAnsi="Arial" w:cs="Arial"/>
          <w:sz w:val="20"/>
          <w:szCs w:val="20"/>
        </w:rPr>
      </w:pPr>
    </w:p>
    <w:sectPr w:rsidR="000B2D95" w:rsidRPr="007352E2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C" w:rsidRDefault="00217F6C" w:rsidP="00DB19A8">
      <w:r>
        <w:separator/>
      </w:r>
    </w:p>
  </w:endnote>
  <w:endnote w:type="continuationSeparator" w:id="0">
    <w:p w:rsidR="00217F6C" w:rsidRDefault="00217F6C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C" w:rsidRDefault="00217F6C" w:rsidP="00DB19A8">
      <w:r>
        <w:separator/>
      </w:r>
    </w:p>
  </w:footnote>
  <w:footnote w:type="continuationSeparator" w:id="0">
    <w:p w:rsidR="00217F6C" w:rsidRDefault="00217F6C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DB19A8">
    <w:pPr>
      <w:pStyle w:val="Nagwek"/>
    </w:pPr>
    <w:r>
      <w:rPr>
        <w:rFonts w:ascii="Verdana" w:hAnsi="Verdana"/>
        <w:sz w:val="20"/>
        <w:szCs w:val="20"/>
      </w:rPr>
      <w:t>WCPIT/ EA/381-10/2023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25B56"/>
    <w:rsid w:val="00053E0B"/>
    <w:rsid w:val="00055068"/>
    <w:rsid w:val="00081A3B"/>
    <w:rsid w:val="000B0D90"/>
    <w:rsid w:val="000B2D95"/>
    <w:rsid w:val="000F0CF5"/>
    <w:rsid w:val="0012581C"/>
    <w:rsid w:val="001E1541"/>
    <w:rsid w:val="00217F6C"/>
    <w:rsid w:val="002E3B31"/>
    <w:rsid w:val="0032227D"/>
    <w:rsid w:val="0036085F"/>
    <w:rsid w:val="00362F84"/>
    <w:rsid w:val="003E5D74"/>
    <w:rsid w:val="003F540F"/>
    <w:rsid w:val="00403350"/>
    <w:rsid w:val="00412111"/>
    <w:rsid w:val="00463112"/>
    <w:rsid w:val="00527F97"/>
    <w:rsid w:val="005F31E2"/>
    <w:rsid w:val="0065034F"/>
    <w:rsid w:val="007352E2"/>
    <w:rsid w:val="007A5533"/>
    <w:rsid w:val="007B7127"/>
    <w:rsid w:val="007F7F3A"/>
    <w:rsid w:val="008068AA"/>
    <w:rsid w:val="0085418C"/>
    <w:rsid w:val="00896F43"/>
    <w:rsid w:val="008B1BA4"/>
    <w:rsid w:val="008F635D"/>
    <w:rsid w:val="00917081"/>
    <w:rsid w:val="00A510C1"/>
    <w:rsid w:val="00A66B49"/>
    <w:rsid w:val="00BA72D1"/>
    <w:rsid w:val="00BF6F88"/>
    <w:rsid w:val="00D217EC"/>
    <w:rsid w:val="00D87FC0"/>
    <w:rsid w:val="00D9433D"/>
    <w:rsid w:val="00DA1CFD"/>
    <w:rsid w:val="00DB19A8"/>
    <w:rsid w:val="00E019D5"/>
    <w:rsid w:val="00E90325"/>
    <w:rsid w:val="00E97DA9"/>
    <w:rsid w:val="00EC0F81"/>
    <w:rsid w:val="00F07477"/>
    <w:rsid w:val="00F258C9"/>
    <w:rsid w:val="00FB0B96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8580-E2D6-4DC3-882D-09D2291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87</cp:revision>
  <dcterms:created xsi:type="dcterms:W3CDTF">2023-01-25T12:26:00Z</dcterms:created>
  <dcterms:modified xsi:type="dcterms:W3CDTF">2023-02-01T11:56:00Z</dcterms:modified>
</cp:coreProperties>
</file>