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02" w:rsidRPr="00B46F6B" w:rsidRDefault="00F93402" w:rsidP="00C1205D">
      <w:pPr>
        <w:pStyle w:val="tytu"/>
        <w:spacing w:line="360" w:lineRule="aut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B46F6B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4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02" w:rsidRPr="00B46F6B" w:rsidRDefault="00F93402" w:rsidP="00C1205D">
      <w:pPr>
        <w:pStyle w:val="tytu"/>
        <w:spacing w:line="360" w:lineRule="auto"/>
        <w:rPr>
          <w:rFonts w:ascii="Bookman Old Style" w:hAnsi="Bookman Old Style"/>
          <w:sz w:val="22"/>
          <w:szCs w:val="22"/>
        </w:rPr>
      </w:pPr>
    </w:p>
    <w:p w:rsidR="00F93402" w:rsidRPr="00B46F6B" w:rsidRDefault="00F93402" w:rsidP="00C1205D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360" w:lineRule="auto"/>
        <w:ind w:left="993" w:right="626"/>
        <w:jc w:val="center"/>
        <w:rPr>
          <w:rFonts w:ascii="Bookman Old Style" w:hAnsi="Bookman Old Style"/>
        </w:rPr>
      </w:pPr>
      <w:r w:rsidRPr="00B46F6B">
        <w:rPr>
          <w:rFonts w:ascii="Bookman Old Style" w:hAnsi="Bookman Old Style" w:cs="Arial"/>
        </w:rPr>
        <w:t>Sfinansowano w ramach reakcji Unii na pandemię COVID-19</w:t>
      </w:r>
      <w:r w:rsidR="00EA2D3C" w:rsidRPr="00EA2D3C">
        <w:rPr>
          <w:rFonts w:ascii="Bookman Old Style" w:hAnsi="Bookman Old Style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style="mso-next-textbox:#Pole tekstowe 4" inset="20pt,0,,0">
              <w:txbxContent>
                <w:p w:rsidR="00170100" w:rsidRPr="0021774D" w:rsidRDefault="00170100" w:rsidP="00F93402">
                  <w:pPr>
                    <w:rPr>
                      <w:rFonts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F93402" w:rsidRPr="00B46F6B" w:rsidRDefault="00F93402" w:rsidP="00C1205D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B46F6B" w:rsidRDefault="00B128A4" w:rsidP="00C1205D">
      <w:pPr>
        <w:pStyle w:val="Nagwek"/>
        <w:spacing w:line="360" w:lineRule="auto"/>
        <w:jc w:val="both"/>
        <w:rPr>
          <w:rFonts w:ascii="Bookman Old Style" w:hAnsi="Bookman Old Style"/>
        </w:rPr>
      </w:pPr>
      <w:proofErr w:type="spellStart"/>
      <w:r w:rsidRPr="00B46F6B">
        <w:rPr>
          <w:rFonts w:ascii="Bookman Old Style" w:hAnsi="Bookman Old Style"/>
        </w:rPr>
        <w:t>W</w:t>
      </w:r>
      <w:r w:rsidR="00A16FF8" w:rsidRPr="00B46F6B">
        <w:rPr>
          <w:rFonts w:ascii="Bookman Old Style" w:hAnsi="Bookman Old Style"/>
        </w:rPr>
        <w:t>CPiT</w:t>
      </w:r>
      <w:proofErr w:type="spellEnd"/>
      <w:r w:rsidR="005A438D" w:rsidRPr="00B46F6B">
        <w:rPr>
          <w:rFonts w:ascii="Bookman Old Style" w:hAnsi="Bookman Old Style"/>
        </w:rPr>
        <w:t>/EA/381-</w:t>
      </w:r>
      <w:r w:rsidR="00600390" w:rsidRPr="00B46F6B">
        <w:rPr>
          <w:rFonts w:ascii="Bookman Old Style" w:hAnsi="Bookman Old Style"/>
        </w:rPr>
        <w:t>04/2023</w:t>
      </w:r>
      <w:r w:rsidRPr="00B46F6B">
        <w:rPr>
          <w:rFonts w:ascii="Bookman Old Style" w:hAnsi="Bookman Old Style"/>
        </w:rPr>
        <w:tab/>
      </w:r>
      <w:r w:rsidRPr="00B46F6B">
        <w:rPr>
          <w:rFonts w:ascii="Bookman Old Style" w:hAnsi="Bookman Old Style"/>
        </w:rPr>
        <w:tab/>
        <w:t xml:space="preserve">Poznań, </w:t>
      </w:r>
      <w:r w:rsidR="00AA0D01" w:rsidRPr="00B46F6B">
        <w:rPr>
          <w:rFonts w:ascii="Bookman Old Style" w:hAnsi="Bookman Old Style"/>
        </w:rPr>
        <w:t>13</w:t>
      </w:r>
      <w:r w:rsidR="00600390" w:rsidRPr="00B46F6B">
        <w:rPr>
          <w:rFonts w:ascii="Bookman Old Style" w:hAnsi="Bookman Old Style"/>
        </w:rPr>
        <w:t>.02.</w:t>
      </w:r>
      <w:r w:rsidRPr="00B46F6B">
        <w:rPr>
          <w:rFonts w:ascii="Bookman Old Style" w:hAnsi="Bookman Old Style"/>
        </w:rPr>
        <w:t>2022 r</w:t>
      </w:r>
      <w:r w:rsidR="00BC6B76" w:rsidRPr="00B46F6B">
        <w:rPr>
          <w:rFonts w:ascii="Bookman Old Style" w:hAnsi="Bookman Old Style"/>
        </w:rPr>
        <w:t>.</w:t>
      </w:r>
    </w:p>
    <w:p w:rsidR="00B128A4" w:rsidRPr="00B46F6B" w:rsidRDefault="00B128A4" w:rsidP="00C1205D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B46F6B">
        <w:rPr>
          <w:rFonts w:ascii="Bookman Old Style" w:hAnsi="Bookman Old Style"/>
        </w:rPr>
        <w:tab/>
      </w:r>
      <w:r w:rsidRPr="00B46F6B">
        <w:rPr>
          <w:rFonts w:ascii="Bookman Old Style" w:hAnsi="Bookman Old Style"/>
        </w:rPr>
        <w:tab/>
      </w:r>
    </w:p>
    <w:p w:rsidR="00B128A4" w:rsidRPr="00B46F6B" w:rsidRDefault="00B128A4" w:rsidP="00C1205D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B128A4" w:rsidRPr="00B46F6B" w:rsidRDefault="00B128A4" w:rsidP="00C1205D">
      <w:pPr>
        <w:spacing w:after="0" w:line="360" w:lineRule="auto"/>
        <w:jc w:val="right"/>
        <w:rPr>
          <w:rFonts w:ascii="Bookman Old Style" w:hAnsi="Bookman Old Style"/>
        </w:rPr>
      </w:pPr>
      <w:r w:rsidRPr="00B46F6B">
        <w:rPr>
          <w:rFonts w:ascii="Bookman Old Style" w:hAnsi="Bookman Old Style"/>
        </w:rPr>
        <w:t>Uczestnicy postępowania</w:t>
      </w:r>
    </w:p>
    <w:p w:rsidR="00B128A4" w:rsidRPr="00B46F6B" w:rsidRDefault="00B128A4" w:rsidP="00C1205D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B46F6B" w:rsidRDefault="00B128A4" w:rsidP="00C1205D">
      <w:pPr>
        <w:spacing w:after="0" w:line="360" w:lineRule="auto"/>
        <w:jc w:val="both"/>
        <w:rPr>
          <w:rFonts w:ascii="Bookman Old Style" w:hAnsi="Bookman Old Style"/>
        </w:rPr>
      </w:pPr>
    </w:p>
    <w:p w:rsidR="00B128A4" w:rsidRPr="00B46F6B" w:rsidRDefault="00B128A4" w:rsidP="00C1205D">
      <w:pPr>
        <w:pStyle w:val="tytu"/>
        <w:spacing w:line="360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B46F6B">
        <w:rPr>
          <w:rFonts w:ascii="Bookman Old Style" w:hAnsi="Bookman Old Style" w:cstheme="minorHAnsi"/>
          <w:sz w:val="22"/>
          <w:szCs w:val="22"/>
        </w:rPr>
        <w:t xml:space="preserve">Dotyczy: przetargu nieograniczonego </w:t>
      </w:r>
      <w:r w:rsidRPr="00B46F6B">
        <w:rPr>
          <w:rFonts w:ascii="Bookman Old Style" w:hAnsi="Bookman Old Style" w:cstheme="minorHAnsi"/>
          <w:sz w:val="22"/>
          <w:szCs w:val="22"/>
          <w:lang w:eastAsia="pl-PL"/>
        </w:rPr>
        <w:t xml:space="preserve">na </w:t>
      </w:r>
      <w:r w:rsidR="00F93402" w:rsidRPr="00B46F6B">
        <w:rPr>
          <w:rFonts w:ascii="Bookman Old Style" w:hAnsi="Bookman Old Style" w:cstheme="minorHAnsi"/>
          <w:sz w:val="22"/>
          <w:szCs w:val="22"/>
        </w:rPr>
        <w:t>zakup sprzętu i aparatury medycznej dla Zakładu Patologii Klinicznej i Genetyki Medycznej</w:t>
      </w:r>
    </w:p>
    <w:p w:rsidR="00B128A4" w:rsidRPr="00B46F6B" w:rsidRDefault="00B128A4" w:rsidP="00C1205D">
      <w:pPr>
        <w:pStyle w:val="HTML-wstpniesformatowany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</w:p>
    <w:p w:rsidR="00AB5738" w:rsidRPr="00B46F6B" w:rsidRDefault="00B128A4" w:rsidP="00C1205D">
      <w:pPr>
        <w:pStyle w:val="Nagwek1"/>
        <w:spacing w:before="0" w:beforeAutospacing="0" w:after="0" w:afterAutospacing="0"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r w:rsidRPr="00B46F6B">
        <w:rPr>
          <w:rFonts w:ascii="Bookman Old Style" w:hAnsi="Bookman Old Style"/>
          <w:b w:val="0"/>
          <w:sz w:val="22"/>
          <w:szCs w:val="22"/>
        </w:rPr>
        <w:t xml:space="preserve">Zgodnie z art. 135 ust. 2 ustawy Prawo Zamówień Publicznych z dnia </w:t>
      </w:r>
      <w:r w:rsidRPr="00B46F6B">
        <w:rPr>
          <w:rFonts w:ascii="Bookman Old Style" w:hAnsi="Bookman Old Style" w:cstheme="minorHAnsi"/>
          <w:b w:val="0"/>
          <w:sz w:val="22"/>
          <w:szCs w:val="22"/>
        </w:rPr>
        <w:t>11 września 2019 r</w:t>
      </w:r>
      <w:r w:rsidRPr="00B46F6B">
        <w:rPr>
          <w:rFonts w:ascii="Bookman Old Style" w:hAnsi="Bookman Old Style"/>
          <w:b w:val="0"/>
          <w:sz w:val="22"/>
          <w:szCs w:val="22"/>
        </w:rPr>
        <w:t xml:space="preserve">. </w:t>
      </w:r>
      <w:r w:rsidR="00B21D27" w:rsidRPr="00B46F6B">
        <w:rPr>
          <w:rFonts w:ascii="Bookman Old Style" w:hAnsi="Bookman Old Style"/>
          <w:b w:val="0"/>
          <w:sz w:val="22"/>
          <w:szCs w:val="22"/>
        </w:rPr>
        <w:t xml:space="preserve">(Dz. U. z 2022 r. poz. 1079 ze zm.) </w:t>
      </w:r>
      <w:r w:rsidRPr="00B46F6B">
        <w:rPr>
          <w:rFonts w:ascii="Bookman Old Style" w:hAnsi="Bookman Old Style"/>
          <w:b w:val="0"/>
          <w:sz w:val="22"/>
          <w:szCs w:val="22"/>
        </w:rPr>
        <w:t>Wielkopolskie Centrum Pulmonologii i Torakochirurgii SP ZOZ udziela wyjaśnień dotyczących S</w:t>
      </w:r>
      <w:r w:rsidR="00AB5738" w:rsidRPr="00B46F6B">
        <w:rPr>
          <w:rFonts w:ascii="Bookman Old Style" w:hAnsi="Bookman Old Style"/>
          <w:b w:val="0"/>
          <w:sz w:val="22"/>
          <w:szCs w:val="22"/>
        </w:rPr>
        <w:t>pecyfikacji Warunków Zamów</w:t>
      </w:r>
      <w:r w:rsidR="00A16FF8" w:rsidRPr="00B46F6B">
        <w:rPr>
          <w:rFonts w:ascii="Bookman Old Style" w:hAnsi="Bookman Old Style"/>
          <w:b w:val="0"/>
          <w:sz w:val="22"/>
          <w:szCs w:val="22"/>
        </w:rPr>
        <w:t xml:space="preserve">ienia, a na podstawia art. 137 </w:t>
      </w:r>
      <w:r w:rsidR="00AB5738" w:rsidRPr="00B46F6B">
        <w:rPr>
          <w:rFonts w:ascii="Bookman Old Style" w:hAnsi="Bookman Old Style"/>
          <w:b w:val="0"/>
          <w:sz w:val="22"/>
          <w:szCs w:val="22"/>
        </w:rPr>
        <w:t xml:space="preserve">ust 1 </w:t>
      </w:r>
      <w:r w:rsidR="005A438D" w:rsidRPr="00B46F6B">
        <w:rPr>
          <w:rFonts w:ascii="Bookman Old Style" w:hAnsi="Bookman Old Style"/>
          <w:b w:val="0"/>
          <w:sz w:val="22"/>
          <w:szCs w:val="22"/>
        </w:rPr>
        <w:t xml:space="preserve">tejże </w:t>
      </w:r>
      <w:r w:rsidR="00AB5738" w:rsidRPr="00B46F6B">
        <w:rPr>
          <w:rFonts w:ascii="Bookman Old Style" w:hAnsi="Bookman Old Style"/>
          <w:b w:val="0"/>
          <w:sz w:val="22"/>
          <w:szCs w:val="22"/>
        </w:rPr>
        <w:t>ustawy</w:t>
      </w:r>
      <w:r w:rsidR="00A16FF8" w:rsidRPr="00B46F6B">
        <w:rPr>
          <w:rFonts w:ascii="Bookman Old Style" w:hAnsi="Bookman Old Style"/>
          <w:b w:val="0"/>
          <w:sz w:val="22"/>
          <w:szCs w:val="22"/>
        </w:rPr>
        <w:t>,</w:t>
      </w:r>
      <w:r w:rsidR="00AB5738" w:rsidRPr="00B46F6B">
        <w:rPr>
          <w:rFonts w:ascii="Bookman Old Style" w:hAnsi="Bookman Old Style"/>
          <w:b w:val="0"/>
          <w:sz w:val="22"/>
          <w:szCs w:val="22"/>
        </w:rPr>
        <w:t xml:space="preserve"> zmienia treść SWZ</w:t>
      </w:r>
    </w:p>
    <w:p w:rsidR="00B128A4" w:rsidRPr="00B46F6B" w:rsidRDefault="00B128A4" w:rsidP="00C1205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B128A4" w:rsidRPr="00B46F6B" w:rsidRDefault="00B128A4" w:rsidP="001B727F">
      <w:pPr>
        <w:pStyle w:val="HTML-wstpniesformatowany"/>
        <w:spacing w:line="360" w:lineRule="auto"/>
        <w:jc w:val="center"/>
        <w:rPr>
          <w:rFonts w:ascii="Bookman Old Style" w:hAnsi="Bookman Old Style" w:cstheme="minorHAnsi"/>
          <w:b/>
          <w:color w:val="0070C0"/>
          <w:sz w:val="22"/>
          <w:szCs w:val="22"/>
        </w:rPr>
      </w:pPr>
      <w:r w:rsidRPr="00B46F6B">
        <w:rPr>
          <w:rFonts w:ascii="Bookman Old Style" w:hAnsi="Bookman Old Style" w:cstheme="minorHAnsi"/>
          <w:b/>
          <w:color w:val="0070C0"/>
          <w:sz w:val="22"/>
          <w:szCs w:val="22"/>
        </w:rPr>
        <w:t>ZESTAW I</w:t>
      </w:r>
    </w:p>
    <w:p w:rsidR="00B128A4" w:rsidRPr="00B46F6B" w:rsidRDefault="00B128A4" w:rsidP="00C1205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B128A4" w:rsidRPr="00B46F6B" w:rsidRDefault="00B128A4" w:rsidP="00C1205D">
      <w:pPr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Cs/>
        </w:rPr>
      </w:pPr>
      <w:r w:rsidRPr="00B46F6B">
        <w:rPr>
          <w:rFonts w:ascii="Bookman Old Style" w:hAnsi="Bookman Old Style" w:cs="Arial"/>
          <w:bCs/>
        </w:rPr>
        <w:t>Pytanie:</w:t>
      </w:r>
    </w:p>
    <w:p w:rsidR="00A16FF8" w:rsidRPr="00B46F6B" w:rsidRDefault="00A16FF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lang w:eastAsia="pl-PL"/>
        </w:rPr>
      </w:pPr>
    </w:p>
    <w:p w:rsidR="00F93402" w:rsidRPr="00B46F6B" w:rsidRDefault="00F93402" w:rsidP="001B727F">
      <w:pPr>
        <w:pStyle w:val="Akapitzlist"/>
        <w:numPr>
          <w:ilvl w:val="0"/>
          <w:numId w:val="7"/>
        </w:numPr>
        <w:spacing w:line="360" w:lineRule="auto"/>
        <w:rPr>
          <w:rFonts w:ascii="Bookman Old Style" w:eastAsia="Times New Roman" w:hAnsi="Bookman Old Style"/>
          <w:bCs/>
          <w:iCs/>
          <w:sz w:val="22"/>
          <w:szCs w:val="22"/>
          <w:lang w:eastAsia="pl-PL"/>
        </w:rPr>
      </w:pPr>
      <w:r w:rsidRPr="00B46F6B">
        <w:rPr>
          <w:rFonts w:ascii="Bookman Old Style" w:eastAsia="Times New Roman" w:hAnsi="Bookman Old Style"/>
          <w:bCs/>
          <w:iCs/>
          <w:sz w:val="22"/>
          <w:szCs w:val="22"/>
          <w:lang w:eastAsia="pl-PL"/>
        </w:rPr>
        <w:t>Pozycja nr 3 Wirówka preparacyjna, cytologiczna</w:t>
      </w:r>
    </w:p>
    <w:p w:rsidR="00F93402" w:rsidRPr="00B46F6B" w:rsidRDefault="00F93402" w:rsidP="00C1205D">
      <w:pPr>
        <w:spacing w:after="0" w:line="360" w:lineRule="auto"/>
        <w:jc w:val="both"/>
        <w:rPr>
          <w:rFonts w:ascii="Bookman Old Style" w:eastAsia="Times New Roman" w:hAnsi="Bookman Old Style"/>
          <w:bCs/>
          <w:iCs/>
          <w:lang w:eastAsia="pl-PL"/>
        </w:rPr>
      </w:pPr>
      <w:r w:rsidRPr="00B46F6B">
        <w:rPr>
          <w:rFonts w:ascii="Bookman Old Style" w:eastAsia="Times New Roman" w:hAnsi="Bookman Old Style"/>
          <w:bCs/>
          <w:iCs/>
          <w:lang w:eastAsia="pl-PL"/>
        </w:rPr>
        <w:t>Czy dostarczony wirnik powinien umożliwiać pracę otwartą czy zamkniętą?</w:t>
      </w:r>
    </w:p>
    <w:p w:rsidR="00AA0D01" w:rsidRPr="00B46F6B" w:rsidRDefault="00AA0D01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AA0D01" w:rsidRPr="00B46F6B" w:rsidRDefault="00AA0D01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Wirnik powinien umożliwiać pracę zamkniętą.</w:t>
      </w:r>
    </w:p>
    <w:p w:rsidR="00AA0D01" w:rsidRPr="00B46F6B" w:rsidRDefault="00AA0D01" w:rsidP="00C1205D">
      <w:pPr>
        <w:spacing w:after="0" w:line="360" w:lineRule="auto"/>
        <w:jc w:val="both"/>
        <w:rPr>
          <w:rFonts w:ascii="Bookman Old Style" w:eastAsia="Times New Roman" w:hAnsi="Bookman Old Style"/>
          <w:bCs/>
          <w:iCs/>
          <w:lang w:eastAsia="pl-PL"/>
        </w:rPr>
      </w:pPr>
    </w:p>
    <w:p w:rsidR="00F93402" w:rsidRPr="00B46F6B" w:rsidRDefault="00271E87" w:rsidP="001B727F">
      <w:pPr>
        <w:pStyle w:val="Akapitzlist"/>
        <w:numPr>
          <w:ilvl w:val="0"/>
          <w:numId w:val="7"/>
        </w:numPr>
        <w:spacing w:line="360" w:lineRule="auto"/>
        <w:rPr>
          <w:rFonts w:ascii="Bookman Old Style" w:eastAsia="Times New Roman" w:hAnsi="Bookman Old Style"/>
          <w:bCs/>
          <w:iCs/>
          <w:sz w:val="22"/>
          <w:szCs w:val="22"/>
          <w:lang w:eastAsia="pl-PL"/>
        </w:rPr>
      </w:pPr>
      <w:r w:rsidRPr="00B46F6B">
        <w:rPr>
          <w:rFonts w:ascii="Bookman Old Style" w:eastAsia="Times New Roman" w:hAnsi="Bookman Old Style"/>
          <w:bCs/>
          <w:iCs/>
          <w:sz w:val="22"/>
          <w:szCs w:val="22"/>
          <w:lang w:eastAsia="pl-PL"/>
        </w:rPr>
        <w:lastRenderedPageBreak/>
        <w:t>Pozycja nr 11 P</w:t>
      </w:r>
      <w:r w:rsidR="00F93402" w:rsidRPr="00B46F6B">
        <w:rPr>
          <w:rFonts w:ascii="Bookman Old Style" w:eastAsia="Times New Roman" w:hAnsi="Bookman Old Style"/>
          <w:bCs/>
          <w:iCs/>
          <w:sz w:val="22"/>
          <w:szCs w:val="22"/>
          <w:lang w:eastAsia="pl-PL"/>
        </w:rPr>
        <w:t>ipety automatyczne z 4-cyfrowym wskaźnikiem nastawionej objętości (3 zestawy)</w:t>
      </w:r>
    </w:p>
    <w:p w:rsidR="00F93402" w:rsidRPr="00B46F6B" w:rsidRDefault="00F93402" w:rsidP="00C1205D">
      <w:pPr>
        <w:spacing w:after="0" w:line="360" w:lineRule="auto"/>
        <w:jc w:val="both"/>
        <w:rPr>
          <w:rFonts w:ascii="Bookman Old Style" w:eastAsia="Times New Roman" w:hAnsi="Bookman Old Style"/>
          <w:bCs/>
          <w:iCs/>
          <w:lang w:eastAsia="pl-PL"/>
        </w:rPr>
      </w:pPr>
      <w:r w:rsidRPr="00B46F6B">
        <w:rPr>
          <w:rFonts w:ascii="Bookman Old Style" w:eastAsia="Times New Roman" w:hAnsi="Bookman Old Style"/>
          <w:bCs/>
          <w:iCs/>
          <w:lang w:eastAsia="pl-PL"/>
        </w:rPr>
        <w:t>Czy tych zestawów powinno być 3 jak powyżej w opisie czy 2 zgodnie z „</w:t>
      </w:r>
      <w:r w:rsidR="00AE6D33" w:rsidRPr="00B46F6B">
        <w:rPr>
          <w:rFonts w:ascii="Bookman Old Style" w:eastAsia="Times New Roman" w:hAnsi="Bookman Old Style"/>
          <w:bCs/>
          <w:iCs/>
          <w:lang w:eastAsia="pl-PL"/>
        </w:rPr>
        <w:t>Załącznik 2 FORMULARZ OFERTOWY”?</w:t>
      </w:r>
    </w:p>
    <w:p w:rsidR="00B128A4" w:rsidRPr="00B46F6B" w:rsidRDefault="00B128A4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B128A4" w:rsidRPr="00B46F6B" w:rsidRDefault="00B128A4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Zamawiający</w:t>
      </w:r>
      <w:r w:rsidR="00B21D27"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 xml:space="preserve"> wymaga zaoferowania </w:t>
      </w:r>
      <w:r w:rsidR="00B21D27" w:rsidRPr="00B46F6B">
        <w:rPr>
          <w:rFonts w:ascii="Bookman Old Style" w:eastAsia="Times New Roman" w:hAnsi="Bookman Old Style"/>
          <w:b/>
          <w:bCs/>
          <w:iCs/>
          <w:color w:val="0070C0"/>
          <w:u w:val="single"/>
          <w:lang w:eastAsia="pl-PL"/>
        </w:rPr>
        <w:t xml:space="preserve">2 zestawów </w:t>
      </w:r>
      <w:r w:rsidR="00B21D27"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pipet automatycznych.</w:t>
      </w:r>
    </w:p>
    <w:p w:rsidR="00480AD3" w:rsidRPr="00B46F6B" w:rsidRDefault="00480AD3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</w:p>
    <w:p w:rsidR="001B727F" w:rsidRPr="00B46F6B" w:rsidRDefault="00B128A4" w:rsidP="001B727F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ZESTAW II</w:t>
      </w:r>
    </w:p>
    <w:p w:rsidR="001B727F" w:rsidRPr="00B46F6B" w:rsidRDefault="001B727F" w:rsidP="001B727F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B21D27" w:rsidRPr="00B46F6B" w:rsidRDefault="00B21D27" w:rsidP="001B727F">
      <w:pPr>
        <w:spacing w:after="0" w:line="360" w:lineRule="auto"/>
        <w:jc w:val="both"/>
        <w:rPr>
          <w:rFonts w:ascii="Bookman Old Style" w:hAnsi="Bookman Old Style"/>
          <w:b/>
        </w:rPr>
      </w:pPr>
      <w:r w:rsidRPr="00B46F6B">
        <w:rPr>
          <w:rFonts w:ascii="Bookman Old Style" w:hAnsi="Bookman Old Style" w:cs="Calibri"/>
          <w:b/>
          <w:bCs/>
        </w:rPr>
        <w:t>Pytanie nr 1 - ZAŁĄCZNIK NR 1 do OPZ, pakiet nr 4, poz. nr 3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Zwracamy się z uprzejmą prośbą do zamawiającego o wydzielenie z pakietu pozycji </w:t>
      </w:r>
      <w:proofErr w:type="spellStart"/>
      <w:r w:rsidRPr="00B46F6B">
        <w:rPr>
          <w:rFonts w:ascii="Bookman Old Style" w:hAnsi="Bookman Old Style" w:cs="Calibri"/>
        </w:rPr>
        <w:t>nr</w:t>
      </w:r>
      <w:proofErr w:type="spellEnd"/>
      <w:r w:rsidRPr="00B46F6B">
        <w:rPr>
          <w:rFonts w:ascii="Bookman Old Style" w:hAnsi="Bookman Old Style" w:cs="Calibri"/>
        </w:rPr>
        <w:t>. 3</w:t>
      </w:r>
      <w:r w:rsidR="00AE6D33" w:rsidRPr="00B46F6B">
        <w:rPr>
          <w:rFonts w:ascii="Bookman Old Style" w:hAnsi="Bookman Old Style" w:cs="Calibri"/>
        </w:rPr>
        <w:t xml:space="preserve">. </w:t>
      </w:r>
      <w:r w:rsidRPr="00B46F6B">
        <w:rPr>
          <w:rFonts w:ascii="Bookman Old Style" w:hAnsi="Bookman Old Style" w:cs="Calibri"/>
        </w:rPr>
        <w:t xml:space="preserve"> Zaproponowane rozwiązanie pozwoli uzyskać Zamawiającemu korzystniejszą  ofertę cenową.</w:t>
      </w:r>
      <w:bookmarkStart w:id="1" w:name="_Hlk108182900"/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F900F9" w:rsidRPr="00B46F6B">
        <w:rPr>
          <w:rFonts w:ascii="Bookman Old Style" w:hAnsi="Bookman Old Style"/>
          <w:b/>
          <w:color w:val="0070C0"/>
          <w:u w:val="single"/>
        </w:rPr>
        <w:t>nie</w:t>
      </w:r>
      <w:r w:rsidR="00F900F9" w:rsidRPr="00B46F6B">
        <w:rPr>
          <w:rFonts w:ascii="Bookman Old Style" w:hAnsi="Bookman Old Style"/>
          <w:b/>
          <w:color w:val="0070C0"/>
        </w:rPr>
        <w:t xml:space="preserve"> wydziela pozycji </w:t>
      </w:r>
      <w:r w:rsidR="00AE6D33" w:rsidRPr="00B46F6B">
        <w:rPr>
          <w:rFonts w:ascii="Bookman Old Style" w:hAnsi="Bookman Old Style"/>
          <w:b/>
          <w:color w:val="0070C0"/>
        </w:rPr>
        <w:t xml:space="preserve">nr 3 </w:t>
      </w:r>
      <w:r w:rsidR="00F900F9" w:rsidRPr="00B46F6B">
        <w:rPr>
          <w:rFonts w:ascii="Bookman Old Style" w:hAnsi="Bookman Old Style"/>
          <w:b/>
          <w:color w:val="0070C0"/>
        </w:rPr>
        <w:t>z pakietu nr 4.</w:t>
      </w:r>
      <w:r w:rsidR="00B323CD" w:rsidRPr="00B46F6B">
        <w:rPr>
          <w:rFonts w:ascii="Bookman Old Style" w:hAnsi="Bookman Old Style"/>
          <w:b/>
          <w:color w:val="0070C0"/>
        </w:rPr>
        <w:t xml:space="preserve"> 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bookmarkEnd w:id="1"/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  <w:b/>
          <w:bCs/>
        </w:rPr>
      </w:pPr>
      <w:r w:rsidRPr="00B46F6B">
        <w:rPr>
          <w:rFonts w:ascii="Bookman Old Style" w:hAnsi="Bookman Old Style" w:cs="Calibri"/>
          <w:b/>
          <w:bCs/>
        </w:rPr>
        <w:t>Pytanie nr 2- ZAŁĄCZNIK NR 1 do OPZ, pakiet nr 4, poz. nr 3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Zwracamy się z uprzejmą prośbą do  Zamawiającego o doprecyzowanie, czy wymaga </w:t>
      </w:r>
      <w:proofErr w:type="spellStart"/>
      <w:r w:rsidRPr="00B46F6B">
        <w:rPr>
          <w:rFonts w:ascii="Bookman Old Style" w:hAnsi="Bookman Old Style" w:cs="Calibri"/>
        </w:rPr>
        <w:t>cytowirówki</w:t>
      </w:r>
      <w:proofErr w:type="spellEnd"/>
      <w:r w:rsidRPr="00B46F6B">
        <w:rPr>
          <w:rFonts w:ascii="Bookman Old Style" w:hAnsi="Bookman Old Style" w:cs="Calibri"/>
        </w:rPr>
        <w:t xml:space="preserve"> w wersji otwartej czy zamkniętej wirnika. Jest to kluczowa informacja, aby oferent mógł zaproponować i wycenić odpowiedni rotor.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B323CD" w:rsidRPr="00B46F6B">
        <w:rPr>
          <w:rFonts w:ascii="Bookman Old Style" w:hAnsi="Bookman Old Style"/>
          <w:b/>
          <w:color w:val="0070C0"/>
        </w:rPr>
        <w:t xml:space="preserve">wymaga wersji </w:t>
      </w:r>
      <w:r w:rsidR="00B323CD" w:rsidRPr="00B46F6B">
        <w:rPr>
          <w:rFonts w:ascii="Bookman Old Style" w:hAnsi="Bookman Old Style"/>
          <w:b/>
          <w:color w:val="0070C0"/>
          <w:u w:val="single"/>
        </w:rPr>
        <w:t xml:space="preserve">zamkniętej </w:t>
      </w:r>
      <w:r w:rsidR="00B323CD" w:rsidRPr="00B46F6B">
        <w:rPr>
          <w:rFonts w:ascii="Bookman Old Style" w:hAnsi="Bookman Old Style"/>
          <w:b/>
          <w:color w:val="0070C0"/>
        </w:rPr>
        <w:t>wirnika.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  <w:b/>
          <w:bCs/>
        </w:rPr>
      </w:pPr>
      <w:r w:rsidRPr="00B46F6B">
        <w:rPr>
          <w:rFonts w:ascii="Bookman Old Style" w:hAnsi="Bookman Old Style" w:cs="Calibri"/>
          <w:b/>
          <w:bCs/>
        </w:rPr>
        <w:t>Pytanie nr 3 - ZAŁĄCZNIK NR 1 do OPZ, pakiet nr 4, poz. nr 3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Zwracamy się z uprzejmym zapytaniem do Zamawiającego, czy nie popełnił omyłki pisarskiej podając  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  <w:color w:val="000000"/>
          <w:lang w:eastAsia="pl-PL"/>
        </w:rPr>
        <w:t>„czas wirowania ustawiany w minutach, skok co 0,1 min w zakresie od 0,1 min do 99,5 mi”</w:t>
      </w:r>
      <w:r w:rsidRPr="00B46F6B">
        <w:rPr>
          <w:rFonts w:ascii="Bookman Old Style" w:hAnsi="Bookman Old Style" w:cs="Calibri"/>
        </w:rPr>
        <w:t xml:space="preserve">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D49D5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70C0"/>
          <w:lang w:eastAsia="pl-PL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ED49D5" w:rsidRPr="00B46F6B">
        <w:rPr>
          <w:rFonts w:ascii="Bookman Old Style" w:hAnsi="Bookman Old Style"/>
          <w:b/>
          <w:color w:val="0070C0"/>
        </w:rPr>
        <w:t xml:space="preserve">zmienia opis </w:t>
      </w:r>
      <w:r w:rsidR="00ED49D5" w:rsidRPr="00B46F6B">
        <w:rPr>
          <w:rFonts w:ascii="Bookman Old Style" w:eastAsia="Times New Roman" w:hAnsi="Bookman Old Style" w:cs="Arial"/>
          <w:b/>
          <w:bCs/>
          <w:color w:val="0070C0"/>
          <w:lang w:eastAsia="pl-PL"/>
        </w:rPr>
        <w:t>w zakresie pozycji 3:</w:t>
      </w:r>
    </w:p>
    <w:p w:rsidR="00ED49D5" w:rsidRPr="00B46F6B" w:rsidRDefault="00ED49D5" w:rsidP="00C1205D">
      <w:pPr>
        <w:tabs>
          <w:tab w:val="left" w:pos="426"/>
        </w:tabs>
        <w:spacing w:after="0" w:line="360" w:lineRule="auto"/>
        <w:jc w:val="both"/>
        <w:rPr>
          <w:rFonts w:ascii="Bookman Old Style" w:eastAsia="Times New Roman" w:hAnsi="Bookman Old Style" w:cs="Arial"/>
          <w:b/>
          <w:bCs/>
          <w:color w:val="0070C0"/>
          <w:lang w:eastAsia="pl-PL"/>
        </w:rPr>
      </w:pPr>
      <w:r w:rsidRPr="00B46F6B">
        <w:rPr>
          <w:rFonts w:ascii="Bookman Old Style" w:eastAsia="Times New Roman" w:hAnsi="Bookman Old Style" w:cs="Arial"/>
          <w:b/>
          <w:bCs/>
          <w:color w:val="0070C0"/>
          <w:lang w:eastAsia="pl-PL"/>
        </w:rPr>
        <w:lastRenderedPageBreak/>
        <w:t xml:space="preserve">„Wirówka preparacyjna, cytologiczna; </w:t>
      </w:r>
      <w:proofErr w:type="spellStart"/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>cytowirówka</w:t>
      </w:r>
      <w:proofErr w:type="spellEnd"/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 xml:space="preserve"> do przygotowywania cienkowarstwowych preparatów cytologicznych. Podstawowe parametry: możliwość przygotowania preparatów w rotorze poza wirówką, możliwość wykonywania cytologii płynnej LBC, komórki osadzają się na powierzchni o średnicy 6 mm lub wymiarach 22 x 15 mm, wirniki dostępne w wersji otwartej oraz zamkniętej,  alarm bezpieczeństwa w celu ochrony użytkowników i próbek, regulacja prędkości w zakresie 200-2000 RPM, objętość próbki w zakresie 0,1 – 5 ml, czas wirowania ustawiany w minutach, skok co 0,1 min w zakresie od </w:t>
      </w:r>
      <w:r w:rsidRPr="00B46F6B">
        <w:rPr>
          <w:rFonts w:ascii="Bookman Old Style" w:hAnsi="Bookman Old Style" w:cs="Calibri"/>
          <w:b/>
          <w:color w:val="0070C0"/>
        </w:rPr>
        <w:t>1 – 99 min. ±5%</w:t>
      </w:r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 xml:space="preserve">, zasilanie 220V, dołączony </w:t>
      </w:r>
      <w:proofErr w:type="spellStart"/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>wyjmowalny</w:t>
      </w:r>
      <w:proofErr w:type="spellEnd"/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 xml:space="preserve"> rotor na 8 pozycji - 8 metalowych uchwytów na </w:t>
      </w:r>
      <w:proofErr w:type="spellStart"/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>cytokuwety</w:t>
      </w:r>
      <w:proofErr w:type="spellEnd"/>
      <w:r w:rsidRPr="00B46F6B">
        <w:rPr>
          <w:rFonts w:ascii="Bookman Old Style" w:eastAsia="Times New Roman" w:hAnsi="Bookman Old Style" w:cs="Arial"/>
          <w:b/>
          <w:color w:val="0070C0"/>
          <w:lang w:eastAsia="pl-PL"/>
        </w:rPr>
        <w:t>” .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  <w:b/>
          <w:bCs/>
        </w:rPr>
      </w:pPr>
      <w:r w:rsidRPr="00B46F6B">
        <w:rPr>
          <w:rFonts w:ascii="Bookman Old Style" w:hAnsi="Bookman Old Style" w:cs="Calibri"/>
          <w:b/>
          <w:bCs/>
        </w:rPr>
        <w:t>Pytanie nr 4 - ZAŁĄCZNIK NR 1 do OPZ, pakiet nr 4, poz. nr 3</w:t>
      </w:r>
    </w:p>
    <w:p w:rsidR="00B21D27" w:rsidRPr="00B46F6B" w:rsidRDefault="00B21D27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Zwracamy się z uprzejmą prośbą do  Zamawiającego o wyrażenie zgody na zaproponowanie </w:t>
      </w:r>
      <w:proofErr w:type="spellStart"/>
      <w:r w:rsidRPr="00B46F6B">
        <w:rPr>
          <w:rFonts w:ascii="Bookman Old Style" w:hAnsi="Bookman Old Style" w:cs="Calibri"/>
        </w:rPr>
        <w:t>cytowirówki</w:t>
      </w:r>
      <w:proofErr w:type="spellEnd"/>
      <w:r w:rsidRPr="00B46F6B">
        <w:rPr>
          <w:rFonts w:ascii="Bookman Old Style" w:hAnsi="Bookman Old Style" w:cs="Calibri"/>
        </w:rPr>
        <w:t xml:space="preserve"> z regulacją czasu wirowania w zakresie 1 – 99 min. ±5%</w:t>
      </w:r>
    </w:p>
    <w:p w:rsidR="00B323CD" w:rsidRPr="00B46F6B" w:rsidRDefault="00B323CD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B323CD" w:rsidRPr="00B46F6B" w:rsidRDefault="00B323CD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AE6D33" w:rsidRPr="00B46F6B">
        <w:rPr>
          <w:rFonts w:ascii="Bookman Old Style" w:hAnsi="Bookman Old Style"/>
          <w:b/>
          <w:color w:val="0070C0"/>
        </w:rPr>
        <w:t>wyraża zgodę</w:t>
      </w:r>
      <w:r w:rsidR="00ED49D5" w:rsidRPr="00B46F6B">
        <w:rPr>
          <w:rFonts w:ascii="Bookman Old Style" w:hAnsi="Bookman Old Style"/>
          <w:b/>
          <w:color w:val="0070C0"/>
        </w:rPr>
        <w:t>. Odpowiedź – jak wyżej.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600390" w:rsidRPr="00B46F6B" w:rsidRDefault="00600390" w:rsidP="00C1205D">
      <w:pPr>
        <w:pStyle w:val="HTML-wstpniesformatowany"/>
        <w:spacing w:line="360" w:lineRule="auto"/>
        <w:jc w:val="both"/>
        <w:rPr>
          <w:rFonts w:ascii="Bookman Old Style" w:hAnsi="Bookman Old Style" w:cstheme="minorHAnsi"/>
          <w:b/>
          <w:color w:val="000000"/>
          <w:sz w:val="22"/>
          <w:szCs w:val="22"/>
        </w:rPr>
      </w:pPr>
      <w:r w:rsidRPr="00B46F6B">
        <w:rPr>
          <w:rFonts w:ascii="Bookman Old Style" w:hAnsi="Bookman Old Style" w:cstheme="minorHAnsi"/>
          <w:b/>
          <w:color w:val="000000"/>
          <w:sz w:val="22"/>
          <w:szCs w:val="22"/>
        </w:rPr>
        <w:t>ZESTAW III</w:t>
      </w: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2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4"/>
        </w:rPr>
      </w:pPr>
      <w:r w:rsidRPr="00B46F6B">
        <w:rPr>
          <w:rFonts w:ascii="Bookman Old Style" w:eastAsiaTheme="minorHAnsi" w:hAnsi="Bookman Old Style" w:cs="CIDFont+F5"/>
        </w:rPr>
        <w:t>„Komora z laminarnym przepływem powietrza</w:t>
      </w:r>
      <w:r w:rsidRPr="00B46F6B">
        <w:rPr>
          <w:rFonts w:ascii="Bookman Old Style" w:eastAsiaTheme="minorHAnsi" w:hAnsi="Bookman Old Style" w:cs="CIDFont+F4"/>
        </w:rPr>
        <w:t>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komorę z szybą przednią otwieraną manualnie?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eastAsiaTheme="minorHAnsi" w:hAnsi="Bookman Old Style" w:cs="CIDFont+F2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572A85" w:rsidRPr="00B46F6B">
        <w:rPr>
          <w:rFonts w:ascii="Bookman Old Style" w:eastAsiaTheme="minorHAnsi" w:hAnsi="Bookman Old Style" w:cs="CIDFont+F2"/>
          <w:b/>
          <w:color w:val="0070C0"/>
          <w:u w:val="single"/>
        </w:rPr>
        <w:t>nie dopu</w:t>
      </w:r>
      <w:r w:rsidR="00ED49D5" w:rsidRPr="00B46F6B">
        <w:rPr>
          <w:rFonts w:ascii="Bookman Old Style" w:eastAsiaTheme="minorHAnsi" w:hAnsi="Bookman Old Style" w:cs="CIDFont+F2"/>
          <w:b/>
          <w:color w:val="0070C0"/>
          <w:u w:val="single"/>
        </w:rPr>
        <w:t>szcza</w:t>
      </w:r>
      <w:r w:rsidR="00572A85" w:rsidRPr="00B46F6B">
        <w:rPr>
          <w:rFonts w:ascii="Bookman Old Style" w:eastAsiaTheme="minorHAnsi" w:hAnsi="Bookman Old Style" w:cs="CIDFont+F2"/>
          <w:b/>
          <w:color w:val="0070C0"/>
        </w:rPr>
        <w:t xml:space="preserve"> </w:t>
      </w:r>
      <w:r w:rsidR="00ED49D5" w:rsidRPr="00B46F6B">
        <w:rPr>
          <w:rFonts w:ascii="Bookman Old Style" w:eastAsiaTheme="minorHAnsi" w:hAnsi="Bookman Old Style" w:cs="CIDFont+F2"/>
          <w:b/>
          <w:color w:val="0070C0"/>
        </w:rPr>
        <w:t xml:space="preserve">możliwości zaoferowania </w:t>
      </w:r>
      <w:r w:rsidR="00572A85" w:rsidRPr="00B46F6B">
        <w:rPr>
          <w:rFonts w:ascii="Bookman Old Style" w:eastAsiaTheme="minorHAnsi" w:hAnsi="Bookman Old Style" w:cs="CIDFont+F2"/>
          <w:b/>
          <w:color w:val="0070C0"/>
        </w:rPr>
        <w:t>ko</w:t>
      </w:r>
      <w:r w:rsidR="00ED49D5" w:rsidRPr="00B46F6B">
        <w:rPr>
          <w:rFonts w:ascii="Bookman Old Style" w:eastAsiaTheme="minorHAnsi" w:hAnsi="Bookman Old Style" w:cs="CIDFont+F2"/>
          <w:b/>
          <w:color w:val="0070C0"/>
        </w:rPr>
        <w:t>mory</w:t>
      </w:r>
      <w:r w:rsidR="00572A85" w:rsidRPr="00B46F6B">
        <w:rPr>
          <w:rFonts w:ascii="Bookman Old Style" w:eastAsiaTheme="minorHAnsi" w:hAnsi="Bookman Old Style" w:cs="CIDFont+F2"/>
          <w:b/>
          <w:color w:val="0070C0"/>
        </w:rPr>
        <w:t xml:space="preserve"> z szybą przednią otwieraną manualnie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2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4"/>
        </w:rPr>
      </w:pPr>
      <w:r w:rsidRPr="00B46F6B">
        <w:rPr>
          <w:rFonts w:ascii="Bookman Old Style" w:eastAsiaTheme="minorHAnsi" w:hAnsi="Bookman Old Style" w:cs="CIDFont+F5"/>
        </w:rPr>
        <w:t>„Komora z laminarnym przepływem powietrza</w:t>
      </w:r>
      <w:r w:rsidRPr="00B46F6B">
        <w:rPr>
          <w:rFonts w:ascii="Bookman Old Style" w:eastAsiaTheme="minorHAnsi" w:hAnsi="Bookman Old Style" w:cs="CIDFont+F4"/>
        </w:rPr>
        <w:t>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komorę z panelem sterowania z menu w języku angielskim?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lastRenderedPageBreak/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ED49D5" w:rsidRPr="00B46F6B">
        <w:rPr>
          <w:rFonts w:ascii="Bookman Old Style" w:eastAsiaTheme="minorHAnsi" w:hAnsi="Bookman Old Style" w:cs="CIDFont+F2"/>
          <w:b/>
          <w:color w:val="0070C0"/>
          <w:u w:val="single"/>
        </w:rPr>
        <w:t>nie dopuszcza</w:t>
      </w:r>
      <w:r w:rsidR="00ED49D5" w:rsidRPr="00B46F6B">
        <w:rPr>
          <w:rFonts w:ascii="Bookman Old Style" w:eastAsiaTheme="minorHAnsi" w:hAnsi="Bookman Old Style" w:cs="CIDFont+F2"/>
          <w:b/>
          <w:color w:val="0070C0"/>
        </w:rPr>
        <w:t xml:space="preserve"> możliwości zaoferowania </w:t>
      </w:r>
      <w:r w:rsidR="00572A85" w:rsidRPr="00B46F6B">
        <w:rPr>
          <w:rFonts w:ascii="Bookman Old Style" w:eastAsiaTheme="minorHAnsi" w:hAnsi="Bookman Old Style" w:cs="CIDFont+F2"/>
          <w:b/>
          <w:color w:val="0070C0"/>
        </w:rPr>
        <w:t>komory z panelem sterowania z menu w języku angielskim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2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5"/>
        </w:rPr>
      </w:pPr>
      <w:r w:rsidRPr="00B46F6B">
        <w:rPr>
          <w:rFonts w:ascii="Bookman Old Style" w:eastAsiaTheme="minorHAnsi" w:hAnsi="Bookman Old Style" w:cs="CIDFont+F5"/>
        </w:rPr>
        <w:t>„Komora z laminarnym przepływem powietrza”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komorę z świetlówką UV umieszczoną w górnej, przedniej części obszaru roboczego? Takie rozwiązanie zapewnia większe bezpieczeństwo pracy.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eastAsiaTheme="minorHAnsi" w:hAnsi="Bookman Old Style" w:cs="CIDFont+F2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715BF6" w:rsidRPr="00B46F6B">
        <w:rPr>
          <w:rFonts w:ascii="Bookman Old Style" w:eastAsiaTheme="minorHAnsi" w:hAnsi="Bookman Old Style" w:cs="CIDFont+F2"/>
          <w:b/>
          <w:color w:val="0070C0"/>
          <w:u w:val="single"/>
        </w:rPr>
        <w:t>dopuszcza możliwość</w:t>
      </w:r>
      <w:r w:rsidR="00ED49D5" w:rsidRPr="00B46F6B">
        <w:rPr>
          <w:rFonts w:ascii="Bookman Old Style" w:eastAsiaTheme="minorHAnsi" w:hAnsi="Bookman Old Style" w:cs="CIDFont+F2"/>
          <w:b/>
          <w:color w:val="0070C0"/>
        </w:rPr>
        <w:t xml:space="preserve"> zaoferowania komory</w:t>
      </w:r>
      <w:r w:rsidR="0055137F" w:rsidRPr="00B46F6B">
        <w:rPr>
          <w:rFonts w:ascii="Bookman Old Style" w:eastAsiaTheme="minorHAnsi" w:hAnsi="Bookman Old Style" w:cs="CIDFont+F2"/>
          <w:b/>
          <w:color w:val="0070C0"/>
        </w:rPr>
        <w:t xml:space="preserve"> z świetlówką UV umieszczoną w górnej, przedniej części obszaru roboczego.</w:t>
      </w:r>
    </w:p>
    <w:p w:rsidR="00715BF6" w:rsidRPr="00B46F6B" w:rsidRDefault="00715BF6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eastAsiaTheme="minorHAnsi" w:hAnsi="Bookman Old Style" w:cs="CIDFont+F2"/>
          <w:b/>
          <w:color w:val="0070C0"/>
        </w:rPr>
        <w:t>Zapisy SWZ pozostają bez zmian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2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4"/>
        </w:rPr>
      </w:pPr>
      <w:r w:rsidRPr="00B46F6B">
        <w:rPr>
          <w:rFonts w:ascii="Bookman Old Style" w:eastAsiaTheme="minorHAnsi" w:hAnsi="Bookman Old Style" w:cs="CIDFont+F5"/>
        </w:rPr>
        <w:t>„Komora z laminarnym przepływem powietrza</w:t>
      </w:r>
      <w:r w:rsidRPr="00B46F6B">
        <w:rPr>
          <w:rFonts w:ascii="Bookman Old Style" w:eastAsiaTheme="minorHAnsi" w:hAnsi="Bookman Old Style" w:cs="CIDFont+F4"/>
        </w:rPr>
        <w:t>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komorę laminarną sterowaną za pomocą przycisków membranowych, a nie wyświetlacza dotykowego? Z doświadczenia Wykonawcy wynika, że takie rozwiązanie jest bardziej niezawodne, w porównaniu do wyświetlacza dotykowego.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55137F" w:rsidRPr="00B46F6B">
        <w:rPr>
          <w:rFonts w:ascii="Bookman Old Style" w:hAnsi="Bookman Old Style"/>
          <w:b/>
          <w:color w:val="0070C0"/>
        </w:rPr>
        <w:t>nie dopuszcza wyżej wskazanego rozwiązania.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5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3 „</w:t>
      </w:r>
      <w:proofErr w:type="spellStart"/>
      <w:r w:rsidRPr="00B46F6B">
        <w:rPr>
          <w:rFonts w:ascii="Bookman Old Style" w:hAnsi="Bookman Old Style" w:cs="CIDFont+F5"/>
          <w:sz w:val="22"/>
          <w:szCs w:val="22"/>
        </w:rPr>
        <w:t>Cytowirówka</w:t>
      </w:r>
      <w:proofErr w:type="spellEnd"/>
      <w:r w:rsidRPr="00B46F6B">
        <w:rPr>
          <w:rFonts w:ascii="Bookman Old Style" w:hAnsi="Bookman Old Style" w:cs="CIDFont+F5"/>
          <w:sz w:val="22"/>
          <w:szCs w:val="22"/>
        </w:rPr>
        <w:t>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 xml:space="preserve">Czy Zamawiający miał na myśli </w:t>
      </w:r>
      <w:proofErr w:type="spellStart"/>
      <w:r w:rsidRPr="00B46F6B">
        <w:rPr>
          <w:rFonts w:ascii="Bookman Old Style" w:eastAsiaTheme="minorHAnsi" w:hAnsi="Bookman Old Style" w:cs="CIDFont+F2"/>
        </w:rPr>
        <w:t>cytokuwety</w:t>
      </w:r>
      <w:proofErr w:type="spellEnd"/>
      <w:r w:rsidRPr="00B46F6B">
        <w:rPr>
          <w:rFonts w:ascii="Bookman Old Style" w:eastAsiaTheme="minorHAnsi" w:hAnsi="Bookman Old Style" w:cs="CIDFont+F2"/>
        </w:rPr>
        <w:t xml:space="preserve"> gdzie komórki osadzają się na powierzchni o średnicy 6 mm lub powierzchni 28 mm2?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715BF6" w:rsidRPr="00B46F6B">
        <w:rPr>
          <w:rFonts w:ascii="Bookman Old Style" w:hAnsi="Bookman Old Style"/>
          <w:b/>
          <w:color w:val="0070C0"/>
        </w:rPr>
        <w:t>pozostawia zapisy SWZ bez zmian.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5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lastRenderedPageBreak/>
        <w:t>Dotyczy Załącznik nr 1 - Opis przedmiotu zamówienia, pakiet 4, pozycja nr 3 „</w:t>
      </w:r>
      <w:proofErr w:type="spellStart"/>
      <w:r w:rsidRPr="00B46F6B">
        <w:rPr>
          <w:rFonts w:ascii="Bookman Old Style" w:hAnsi="Bookman Old Style" w:cs="CIDFont+F5"/>
          <w:sz w:val="22"/>
          <w:szCs w:val="22"/>
        </w:rPr>
        <w:t>Cytowirówka</w:t>
      </w:r>
      <w:proofErr w:type="spellEnd"/>
      <w:r w:rsidRPr="00B46F6B">
        <w:rPr>
          <w:rFonts w:ascii="Bookman Old Style" w:hAnsi="Bookman Old Style" w:cs="CIDFont+F5"/>
          <w:sz w:val="22"/>
          <w:szCs w:val="22"/>
        </w:rPr>
        <w:t>”</w:t>
      </w:r>
    </w:p>
    <w:p w:rsidR="00AB5738" w:rsidRPr="00B46F6B" w:rsidRDefault="00EC118A" w:rsidP="00C1205D">
      <w:pPr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wirówkę z wyjmowanym rotorem na 12 pozycji?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8302E1" w:rsidRPr="00B46F6B">
        <w:rPr>
          <w:rFonts w:ascii="Bookman Old Style" w:hAnsi="Bookman Old Style"/>
          <w:b/>
          <w:color w:val="0070C0"/>
        </w:rPr>
        <w:t>dopuści wirówkę z wyjmowanym rotorem na 12 pozycji.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5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4 „</w:t>
      </w:r>
      <w:r w:rsidRPr="00B46F6B">
        <w:rPr>
          <w:rFonts w:ascii="Bookman Old Style" w:hAnsi="Bookman Old Style" w:cs="CIDFont+F5"/>
          <w:sz w:val="22"/>
          <w:szCs w:val="22"/>
        </w:rPr>
        <w:t>Wirówka”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zamiast funkcji ECO wyłączającej urządzenie po 8 godzinach bezczynności dopuści wirówkę z możliwością zaprogramowania czasu automatycznego włączenia i wyłączenia</w:t>
      </w:r>
      <w:r w:rsidR="001663F7" w:rsidRPr="00B46F6B">
        <w:rPr>
          <w:rFonts w:ascii="Bookman Old Style" w:eastAsiaTheme="minorHAnsi" w:hAnsi="Bookman Old Style" w:cs="CIDFont+F2"/>
        </w:rPr>
        <w:t xml:space="preserve"> </w:t>
      </w:r>
      <w:r w:rsidRPr="00B46F6B">
        <w:rPr>
          <w:rFonts w:ascii="Bookman Old Style" w:eastAsiaTheme="minorHAnsi" w:hAnsi="Bookman Old Style" w:cs="CIDFont+F2"/>
        </w:rPr>
        <w:t>z dokładnością co do minuty, jeśli wirówka nie jest używana?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1663F7" w:rsidRPr="00B46F6B">
        <w:rPr>
          <w:rFonts w:ascii="Bookman Old Style" w:hAnsi="Bookman Old Style"/>
          <w:b/>
          <w:color w:val="0070C0"/>
        </w:rPr>
        <w:t xml:space="preserve">dopuszcza taki sposób </w:t>
      </w:r>
      <w:r w:rsidR="008302E1" w:rsidRPr="00B46F6B">
        <w:rPr>
          <w:rFonts w:ascii="Bookman Old Style" w:hAnsi="Bookman Old Style"/>
          <w:b/>
          <w:color w:val="0070C0"/>
        </w:rPr>
        <w:t xml:space="preserve">włączenia i </w:t>
      </w:r>
      <w:r w:rsidR="001663F7" w:rsidRPr="00B46F6B">
        <w:rPr>
          <w:rFonts w:ascii="Bookman Old Style" w:hAnsi="Bookman Old Style"/>
          <w:b/>
          <w:color w:val="0070C0"/>
        </w:rPr>
        <w:t>wyłączenia wirówki, jeżeli wirówka nie jest używana.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5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4 „</w:t>
      </w:r>
      <w:r w:rsidRPr="00B46F6B">
        <w:rPr>
          <w:rFonts w:ascii="Bookman Old Style" w:hAnsi="Bookman Old Style" w:cs="CIDFont+F5"/>
          <w:sz w:val="22"/>
          <w:szCs w:val="22"/>
        </w:rPr>
        <w:t>Wirówka”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może podać ile płytek DWP i/lub MTP jednocześnie ma być wirowanych jednocześnie? Czy podana liczba probówek 15 ml i 50 ml ma być wirowana jednocześnie, tj. w jednym rotorze, podczas jednego cyklu wirowania? Informacja ta jest potrzebna do wyceny odpowiedniego rotora i adapterów.</w:t>
      </w:r>
    </w:p>
    <w:p w:rsidR="00DF6270" w:rsidRPr="00DF6270" w:rsidRDefault="00DF6270" w:rsidP="00DF6270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DF6270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DF6270" w:rsidRPr="00DF6270" w:rsidRDefault="00DF6270" w:rsidP="00DF6270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DF6270">
        <w:rPr>
          <w:rFonts w:ascii="Bookman Old Style" w:hAnsi="Bookman Old Style"/>
          <w:b/>
          <w:color w:val="0070C0"/>
        </w:rPr>
        <w:t>Podczas jednego cyklu wirowania minimum 4 płytki DWP lub 4 płytki MTP, mają być wirowane jednocześnie w jednym rotorze.  Jeden cykl wirowania umożliwia wirowanie 48 probówek 15 ml w rotorze jednocześnie. Jeden cykl wirowania umożliwia wirowanie 28 probówek 50 ml w rotorze jednocześnie.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7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5"/>
        </w:rPr>
      </w:pPr>
      <w:r w:rsidRPr="00B46F6B">
        <w:rPr>
          <w:rFonts w:ascii="Bookman Old Style" w:eastAsiaTheme="minorHAnsi" w:hAnsi="Bookman Old Style" w:cs="CIDFont+F5"/>
        </w:rPr>
        <w:t>„Wyciąg chemiczny / dygestorium”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lastRenderedPageBreak/>
        <w:t>Czy Zamawiający dopuści dygestorium o głębokości 950 mm (zewnętrznie)?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AE3C55" w:rsidRPr="00B46F6B">
        <w:rPr>
          <w:rFonts w:ascii="Bookman Old Style" w:hAnsi="Bookman Old Style"/>
          <w:b/>
          <w:color w:val="0070C0"/>
        </w:rPr>
        <w:t>nie wyraża zgody na</w:t>
      </w:r>
      <w:r w:rsidR="00AE3C55" w:rsidRPr="00B46F6B">
        <w:rPr>
          <w:rFonts w:ascii="Bookman Old Style" w:eastAsiaTheme="minorHAnsi" w:hAnsi="Bookman Old Style" w:cs="CIDFont+F2"/>
          <w:b/>
          <w:color w:val="0070C0"/>
        </w:rPr>
        <w:t xml:space="preserve"> dygestorium o głębokości 950 mm (zewnętrznie).</w:t>
      </w:r>
      <w:r w:rsidR="00A65F23" w:rsidRPr="00B46F6B">
        <w:rPr>
          <w:rFonts w:ascii="Bookman Old Style" w:eastAsiaTheme="minorHAnsi" w:hAnsi="Bookman Old Style" w:cs="CIDFont+F2"/>
          <w:b/>
          <w:color w:val="0070C0"/>
        </w:rPr>
        <w:t xml:space="preserve"> Opis pozostaje bez zmian.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7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5"/>
        </w:rPr>
      </w:pPr>
      <w:r w:rsidRPr="00B46F6B">
        <w:rPr>
          <w:rFonts w:ascii="Bookman Old Style" w:eastAsiaTheme="minorHAnsi" w:hAnsi="Bookman Old Style" w:cs="CIDFont+F3"/>
        </w:rPr>
        <w:t>„</w:t>
      </w:r>
      <w:r w:rsidRPr="00B46F6B">
        <w:rPr>
          <w:rFonts w:ascii="Bookman Old Style" w:eastAsiaTheme="minorHAnsi" w:hAnsi="Bookman Old Style" w:cs="CIDFont+F5"/>
        </w:rPr>
        <w:t>Wyciąg chemiczny”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dygestorium o metalowej konstrukcji zewnętrznej komory roboczej malowanej epoksydem i wyłożoną ceramiką wielkogabarytową?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4561E3" w:rsidRPr="00B46F6B">
        <w:rPr>
          <w:rFonts w:ascii="Bookman Old Style" w:hAnsi="Bookman Old Style"/>
          <w:b/>
          <w:color w:val="0070C0"/>
        </w:rPr>
        <w:t>pozostawia zapisy SWZ bez zmian.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7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5"/>
        </w:rPr>
      </w:pPr>
      <w:r w:rsidRPr="00B46F6B">
        <w:rPr>
          <w:rFonts w:ascii="Bookman Old Style" w:eastAsiaTheme="minorHAnsi" w:hAnsi="Bookman Old Style" w:cs="CIDFont+F3"/>
        </w:rPr>
        <w:t>„</w:t>
      </w:r>
      <w:r w:rsidRPr="00B46F6B">
        <w:rPr>
          <w:rFonts w:ascii="Bookman Old Style" w:eastAsiaTheme="minorHAnsi" w:hAnsi="Bookman Old Style" w:cs="CIDFont+F5"/>
        </w:rPr>
        <w:t>Wyciąg chemiczny”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 xml:space="preserve">Czy Zamawiający dopuści umiejscowienie </w:t>
      </w:r>
      <w:proofErr w:type="spellStart"/>
      <w:r w:rsidRPr="00B46F6B">
        <w:rPr>
          <w:rFonts w:ascii="Bookman Old Style" w:eastAsiaTheme="minorHAnsi" w:hAnsi="Bookman Old Style" w:cs="CIDFont+F2"/>
        </w:rPr>
        <w:t>zlewiku</w:t>
      </w:r>
      <w:proofErr w:type="spellEnd"/>
      <w:r w:rsidRPr="00B46F6B">
        <w:rPr>
          <w:rFonts w:ascii="Bookman Old Style" w:eastAsiaTheme="minorHAnsi" w:hAnsi="Bookman Old Style" w:cs="CIDFont+F2"/>
        </w:rPr>
        <w:t xml:space="preserve"> po stronie prawej, ale wzdłuż prawego boku?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4235CF" w:rsidRPr="00B46F6B">
        <w:rPr>
          <w:rFonts w:ascii="Bookman Old Style" w:hAnsi="Bookman Old Style"/>
          <w:b/>
          <w:color w:val="0070C0"/>
          <w:u w:val="single"/>
        </w:rPr>
        <w:t xml:space="preserve">dopuszcza </w:t>
      </w:r>
      <w:r w:rsidR="002F2F72" w:rsidRPr="00B46F6B">
        <w:rPr>
          <w:rFonts w:ascii="Bookman Old Style" w:eastAsiaTheme="minorHAnsi" w:hAnsi="Bookman Old Style" w:cs="CIDFont+F2"/>
          <w:b/>
          <w:color w:val="0070C0"/>
        </w:rPr>
        <w:t xml:space="preserve">umiejscowienie </w:t>
      </w:r>
      <w:proofErr w:type="spellStart"/>
      <w:r w:rsidR="002F2F72" w:rsidRPr="00B46F6B">
        <w:rPr>
          <w:rFonts w:ascii="Bookman Old Style" w:eastAsiaTheme="minorHAnsi" w:hAnsi="Bookman Old Style" w:cs="CIDFont+F2"/>
          <w:b/>
          <w:color w:val="0070C0"/>
        </w:rPr>
        <w:t>zlewiku</w:t>
      </w:r>
      <w:proofErr w:type="spellEnd"/>
      <w:r w:rsidR="002F2F72" w:rsidRPr="00B46F6B">
        <w:rPr>
          <w:rFonts w:ascii="Bookman Old Style" w:eastAsiaTheme="minorHAnsi" w:hAnsi="Bookman Old Style" w:cs="CIDFont+F2"/>
          <w:b/>
          <w:color w:val="0070C0"/>
        </w:rPr>
        <w:t xml:space="preserve"> po stronie prawej, ale wzdłuż prawego boku.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3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7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5"/>
        </w:rPr>
      </w:pPr>
      <w:r w:rsidRPr="00B46F6B">
        <w:rPr>
          <w:rFonts w:ascii="Bookman Old Style" w:eastAsiaTheme="minorHAnsi" w:hAnsi="Bookman Old Style" w:cs="CIDFont+F3"/>
        </w:rPr>
        <w:t>„</w:t>
      </w:r>
      <w:r w:rsidRPr="00B46F6B">
        <w:rPr>
          <w:rFonts w:ascii="Bookman Old Style" w:eastAsiaTheme="minorHAnsi" w:hAnsi="Bookman Old Style" w:cs="CIDFont+F5"/>
        </w:rPr>
        <w:t>Wyciąg chemiczny”</w:t>
      </w: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2"/>
          <w:sz w:val="22"/>
          <w:szCs w:val="22"/>
        </w:rPr>
      </w:pPr>
      <w:r w:rsidRPr="00B46F6B">
        <w:rPr>
          <w:rFonts w:ascii="Bookman Old Style" w:hAnsi="Bookman Old Style" w:cs="CIDFont+F2"/>
          <w:sz w:val="22"/>
          <w:szCs w:val="22"/>
        </w:rPr>
        <w:t>Czy Zamawiający dopuści w podstawie dygestorium szafkę metalowa?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Zamawiający </w:t>
      </w:r>
      <w:r w:rsidR="000754CA" w:rsidRPr="00B46F6B">
        <w:rPr>
          <w:rFonts w:ascii="Bookman Old Style" w:hAnsi="Bookman Old Style"/>
          <w:b/>
          <w:color w:val="0070C0"/>
        </w:rPr>
        <w:t>dopuszcza</w:t>
      </w:r>
      <w:r w:rsidR="000754CA" w:rsidRPr="00B46F6B">
        <w:rPr>
          <w:rFonts w:ascii="Bookman Old Style" w:eastAsiaTheme="minorHAnsi" w:hAnsi="Bookman Old Style" w:cs="CIDFont+F2"/>
          <w:b/>
          <w:color w:val="0070C0"/>
        </w:rPr>
        <w:t xml:space="preserve"> w podstawie dygestorium szafkę metalową.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5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9 i 10 „</w:t>
      </w:r>
      <w:r w:rsidRPr="00B46F6B">
        <w:rPr>
          <w:rFonts w:ascii="Bookman Old Style" w:hAnsi="Bookman Old Style" w:cs="CIDFont+F5"/>
          <w:sz w:val="22"/>
          <w:szCs w:val="22"/>
        </w:rPr>
        <w:t>Zamrażarki”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może określić regulowany zakres temperatury w komorze roboczej jaki jest wymagany dla opisanych zamrażarek?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lastRenderedPageBreak/>
        <w:t>Odpowiedź:</w:t>
      </w:r>
    </w:p>
    <w:p w:rsidR="00CA57D9" w:rsidRPr="00B46F6B" w:rsidRDefault="005E7C8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 xml:space="preserve">Zakres temperatury w komorze roboczej – </w:t>
      </w:r>
    </w:p>
    <w:p w:rsidR="005E7C89" w:rsidRPr="00B46F6B" w:rsidRDefault="00CA57D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Pozycja</w:t>
      </w:r>
      <w:r w:rsidR="005E7C89" w:rsidRPr="00B46F6B">
        <w:rPr>
          <w:rFonts w:ascii="Bookman Old Style" w:hAnsi="Bookman Old Style"/>
          <w:b/>
          <w:color w:val="0070C0"/>
        </w:rPr>
        <w:t xml:space="preserve"> 9: </w:t>
      </w:r>
    </w:p>
    <w:p w:rsidR="002F2F72" w:rsidRPr="00B46F6B" w:rsidRDefault="005E7C8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Minimalny zakres</w:t>
      </w:r>
      <w:r w:rsidR="002F2F72" w:rsidRPr="00B46F6B">
        <w:rPr>
          <w:rFonts w:ascii="Bookman Old Style" w:hAnsi="Bookman Old Style"/>
          <w:b/>
          <w:color w:val="0070C0"/>
        </w:rPr>
        <w:t>:</w:t>
      </w:r>
    </w:p>
    <w:p w:rsidR="00EC118A" w:rsidRPr="00B46F6B" w:rsidRDefault="005E7C8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0</w:t>
      </w:r>
      <w:r w:rsidR="002F2F72" w:rsidRPr="00B46F6B">
        <w:rPr>
          <w:rFonts w:ascii="Bookman Old Style" w:hAnsi="Bookman Old Style"/>
          <w:b/>
          <w:color w:val="0070C0"/>
        </w:rPr>
        <w:t>°C</w:t>
      </w:r>
      <w:r w:rsidRPr="00B46F6B">
        <w:rPr>
          <w:rFonts w:ascii="Bookman Old Style" w:hAnsi="Bookman Old Style"/>
          <w:b/>
          <w:color w:val="0070C0"/>
        </w:rPr>
        <w:t xml:space="preserve"> </w:t>
      </w:r>
      <w:r w:rsidR="002F2F72" w:rsidRPr="00B46F6B">
        <w:rPr>
          <w:rFonts w:ascii="Bookman Old Style" w:hAnsi="Bookman Old Style"/>
          <w:b/>
          <w:color w:val="0070C0"/>
        </w:rPr>
        <w:t>– (-</w:t>
      </w:r>
      <w:r w:rsidRPr="00B46F6B">
        <w:rPr>
          <w:rFonts w:ascii="Bookman Old Style" w:hAnsi="Bookman Old Style"/>
          <w:b/>
          <w:color w:val="0070C0"/>
        </w:rPr>
        <w:t>20</w:t>
      </w:r>
      <w:r w:rsidR="002F2F72" w:rsidRPr="00B46F6B">
        <w:rPr>
          <w:rFonts w:ascii="Bookman Old Style" w:hAnsi="Bookman Old Style"/>
          <w:b/>
          <w:color w:val="0070C0"/>
        </w:rPr>
        <w:t>°C)</w:t>
      </w:r>
    </w:p>
    <w:p w:rsidR="005E7C89" w:rsidRPr="00B46F6B" w:rsidRDefault="005E7C8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Pozycja 10:</w:t>
      </w:r>
    </w:p>
    <w:p w:rsidR="002F2F72" w:rsidRPr="00B46F6B" w:rsidRDefault="005E7C8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Minimalny zakres</w:t>
      </w:r>
      <w:r w:rsidR="002F2F72" w:rsidRPr="00B46F6B">
        <w:rPr>
          <w:rFonts w:ascii="Bookman Old Style" w:hAnsi="Bookman Old Style"/>
          <w:b/>
          <w:color w:val="0070C0"/>
        </w:rPr>
        <w:t>:</w:t>
      </w:r>
    </w:p>
    <w:p w:rsidR="005E7C89" w:rsidRPr="00B46F6B" w:rsidRDefault="005E7C89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0</w:t>
      </w:r>
      <w:r w:rsidR="00635B3F" w:rsidRPr="00B46F6B">
        <w:rPr>
          <w:rFonts w:ascii="Bookman Old Style" w:hAnsi="Bookman Old Style"/>
          <w:b/>
          <w:color w:val="0070C0"/>
        </w:rPr>
        <w:t xml:space="preserve">°C - </w:t>
      </w:r>
      <w:r w:rsidR="00CA57D9" w:rsidRPr="00B46F6B">
        <w:rPr>
          <w:rFonts w:ascii="Bookman Old Style" w:hAnsi="Bookman Old Style"/>
          <w:b/>
          <w:color w:val="0070C0"/>
        </w:rPr>
        <w:t>1</w:t>
      </w:r>
      <w:r w:rsidR="00635B3F" w:rsidRPr="00B46F6B">
        <w:rPr>
          <w:rFonts w:ascii="Bookman Old Style" w:hAnsi="Bookman Old Style"/>
          <w:b/>
          <w:color w:val="0070C0"/>
        </w:rPr>
        <w:t>0°C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</w:p>
    <w:p w:rsidR="00EC118A" w:rsidRPr="00B46F6B" w:rsidRDefault="00EC118A" w:rsidP="00BE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Bookman Old Style" w:hAnsi="Bookman Old Style" w:cs="CIDFont+F5"/>
          <w:sz w:val="22"/>
          <w:szCs w:val="22"/>
        </w:rPr>
      </w:pPr>
      <w:r w:rsidRPr="00B46F6B">
        <w:rPr>
          <w:rFonts w:ascii="Bookman Old Style" w:hAnsi="Bookman Old Style" w:cs="CIDFont+F3"/>
          <w:sz w:val="22"/>
          <w:szCs w:val="22"/>
        </w:rPr>
        <w:t>Dotyczy Załącznik nr 1 - Opis przedmiotu zamówienia, pakiet 4, pozycja nr 9 i 10 „</w:t>
      </w:r>
      <w:r w:rsidRPr="00B46F6B">
        <w:rPr>
          <w:rFonts w:ascii="Bookman Old Style" w:hAnsi="Bookman Old Style" w:cs="CIDFont+F5"/>
          <w:sz w:val="22"/>
          <w:szCs w:val="22"/>
        </w:rPr>
        <w:t>Zamrażarki”</w:t>
      </w:r>
    </w:p>
    <w:p w:rsidR="00A16FF8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CIDFont+F2"/>
        </w:rPr>
      </w:pPr>
      <w:r w:rsidRPr="00B46F6B">
        <w:rPr>
          <w:rFonts w:ascii="Bookman Old Style" w:eastAsiaTheme="minorHAnsi" w:hAnsi="Bookman Old Style" w:cs="CIDFont+F2"/>
        </w:rPr>
        <w:t>Czy Zamawiający dopuści rejestrator temperatury działający w oparciu o bezprzewodowy, radiowy odczyt danych z czujników pomiarowych i ich transmisję do systemu (oprogramowania) monitorującego zainstalowanego na komputerze?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bCs/>
          <w:iCs/>
          <w:color w:val="0070C0"/>
          <w:lang w:eastAsia="pl-PL"/>
        </w:rPr>
      </w:pPr>
      <w:r w:rsidRPr="00B46F6B">
        <w:rPr>
          <w:rFonts w:ascii="Bookman Old Style" w:eastAsia="Times New Roman" w:hAnsi="Bookman Old Style"/>
          <w:b/>
          <w:bCs/>
          <w:iCs/>
          <w:color w:val="0070C0"/>
          <w:lang w:eastAsia="pl-PL"/>
        </w:rPr>
        <w:t>Odpowiedź:</w:t>
      </w:r>
    </w:p>
    <w:p w:rsidR="00EC118A" w:rsidRPr="00B46F6B" w:rsidRDefault="00EC118A" w:rsidP="00C1205D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Zamawiający</w:t>
      </w:r>
      <w:r w:rsidR="00635B3F" w:rsidRPr="00B46F6B">
        <w:rPr>
          <w:rFonts w:ascii="Bookman Old Style" w:hAnsi="Bookman Old Style"/>
          <w:b/>
          <w:color w:val="0070C0"/>
        </w:rPr>
        <w:t xml:space="preserve"> nie wyraża zgody i</w:t>
      </w:r>
      <w:r w:rsidRPr="00B46F6B">
        <w:rPr>
          <w:rFonts w:ascii="Bookman Old Style" w:hAnsi="Bookman Old Style"/>
          <w:b/>
          <w:color w:val="0070C0"/>
        </w:rPr>
        <w:t xml:space="preserve"> </w:t>
      </w:r>
      <w:r w:rsidR="005E7C89" w:rsidRPr="00B46F6B">
        <w:rPr>
          <w:rFonts w:ascii="Bookman Old Style" w:hAnsi="Bookman Old Style"/>
          <w:b/>
          <w:color w:val="0070C0"/>
        </w:rPr>
        <w:t>pozostawia zapisy SWZ bez zmian.</w:t>
      </w:r>
    </w:p>
    <w:p w:rsidR="00EC118A" w:rsidRPr="00B46F6B" w:rsidRDefault="00EC118A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</w:p>
    <w:p w:rsidR="00EC118A" w:rsidRPr="00B46F6B" w:rsidRDefault="00EC118A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ZESTAW I</w:t>
      </w:r>
      <w:r w:rsidR="00600390" w:rsidRPr="00B46F6B">
        <w:rPr>
          <w:rFonts w:ascii="Bookman Old Style" w:hAnsi="Bookman Old Style"/>
          <w:b/>
          <w:color w:val="0070C0"/>
        </w:rPr>
        <w:t>V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b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sz w:val="22"/>
          <w:szCs w:val="22"/>
          <w:lang w:eastAsia="de-DE"/>
        </w:rPr>
        <w:t xml:space="preserve">Dotyczy wzoru umowy, §4,  ustęp 3 – </w:t>
      </w:r>
      <w:r w:rsidRPr="00B46F6B">
        <w:rPr>
          <w:rFonts w:ascii="Bookman Old Style" w:hAnsi="Bookman Old Style" w:cs="Calibri"/>
          <w:b/>
          <w:sz w:val="22"/>
          <w:szCs w:val="22"/>
        </w:rPr>
        <w:t>pakiet 1</w:t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Zamawiający zapisał: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„W przypadku awarii, Wykonawca przystąpi do naprawy w terminie 1 dnia od zgłoszenia awarii. Zgłoszenie awarii przez Zamawiającego nastąpi pisemnie  lub e-mailem.”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Uprzejmie prosimy o korektę w/w ustępu tak by brzmiał: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„W przypadku awarii,  </w:t>
      </w:r>
      <w:r w:rsidRPr="00B46F6B">
        <w:rPr>
          <w:rFonts w:ascii="Bookman Old Style" w:hAnsi="Bookman Old Style" w:cs="Calibri"/>
          <w:b/>
          <w:bCs/>
          <w:color w:val="C00000"/>
        </w:rPr>
        <w:t xml:space="preserve">czas reakcji Wykonawcy na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</w:rPr>
        <w:t>zgłoszeną</w:t>
      </w:r>
      <w:proofErr w:type="spellEnd"/>
      <w:r w:rsidRPr="00B46F6B">
        <w:rPr>
          <w:rFonts w:ascii="Bookman Old Style" w:hAnsi="Bookman Old Style" w:cs="Calibri"/>
          <w:b/>
          <w:bCs/>
          <w:color w:val="C00000"/>
        </w:rPr>
        <w:t xml:space="preserve"> usterkę wyniesie do 72h</w:t>
      </w:r>
      <w:r w:rsidRPr="00B46F6B">
        <w:rPr>
          <w:rFonts w:ascii="Bookman Old Style" w:hAnsi="Bookman Old Style" w:cs="Calibri"/>
          <w:color w:val="C00000"/>
        </w:rPr>
        <w:t xml:space="preserve"> </w:t>
      </w:r>
      <w:r w:rsidRPr="00B46F6B">
        <w:rPr>
          <w:rFonts w:ascii="Bookman Old Style" w:hAnsi="Bookman Old Style" w:cs="Calibri"/>
          <w:b/>
          <w:bCs/>
          <w:strike/>
          <w:color w:val="C00000"/>
        </w:rPr>
        <w:t>Wykonawca przystąpi do naprawy w terminie 1 dnia</w:t>
      </w:r>
      <w:r w:rsidRPr="00B46F6B">
        <w:rPr>
          <w:rFonts w:ascii="Bookman Old Style" w:hAnsi="Bookman Old Style" w:cs="Calibri"/>
        </w:rPr>
        <w:t xml:space="preserve"> od zgłoszenia awarii. Zgłoszenie awarii przez Zamawiającego nastąpi pisemnie, </w:t>
      </w:r>
      <w:r w:rsidRPr="00B46F6B">
        <w:rPr>
          <w:rFonts w:ascii="Bookman Old Style" w:hAnsi="Bookman Old Style" w:cs="Calibri"/>
          <w:b/>
          <w:bCs/>
          <w:color w:val="C00000"/>
        </w:rPr>
        <w:t>telefonicznie</w:t>
      </w:r>
      <w:r w:rsidRPr="00B46F6B">
        <w:rPr>
          <w:rFonts w:ascii="Bookman Old Style" w:hAnsi="Bookman Old Style" w:cs="Calibri"/>
        </w:rPr>
        <w:t xml:space="preserve">  lub e-mailem.”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Prośbę naszą motywujemy tym, iż producent sprzętu który chcielibyśmy zaoferować w ramach pakietu 1 , oferuje czas reakcji na zgłoszenie usterki 72h.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Producent nie gwarantuje czasu przystąpienia do naprawy. </w:t>
      </w:r>
    </w:p>
    <w:p w:rsidR="003C4A7C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Gwarantuje reakcję serwisu na zgłoszenie w ciągu 72h. Zebranie danych o usterce podczas telefonicznej rozmowy często bowiem umożliwia zdiagnozowanie usterki i zaplanowanie całej naprawy (sprowadzenie części zamiennych z magazynu znajdującego się poza granicami kraju i zaplanowanie podróży do Wykonawcy).</w:t>
      </w:r>
    </w:p>
    <w:p w:rsidR="003C4A7C" w:rsidRPr="00B46F6B" w:rsidRDefault="003C4A7C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DC4E33" w:rsidRPr="00B46F6B" w:rsidRDefault="00DC4E33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>Dotyczy pakietu nr 1.</w:t>
      </w:r>
    </w:p>
    <w:p w:rsidR="006B73D0" w:rsidRPr="00B46F6B" w:rsidRDefault="006B73D0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>Zamawiający zmienia zapisy projektowanych postanowień umowy:</w:t>
      </w:r>
    </w:p>
    <w:p w:rsidR="006B73D0" w:rsidRPr="00B46F6B" w:rsidRDefault="006B73D0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 xml:space="preserve">W przypadku awarii, </w:t>
      </w:r>
      <w:r w:rsidRPr="00B46F6B">
        <w:rPr>
          <w:rFonts w:ascii="Bookman Old Style" w:hAnsi="Bookman Old Style" w:cs="Calibri"/>
          <w:b/>
          <w:bCs/>
          <w:color w:val="0070C0"/>
        </w:rPr>
        <w:t>czas reakcji Wykonawcy na zgłoszoną usterkę wyniesie do 48 h</w:t>
      </w:r>
      <w:r w:rsidRPr="00B46F6B">
        <w:rPr>
          <w:rFonts w:ascii="Bookman Old Style" w:hAnsi="Bookman Old Style" w:cs="Calibri"/>
          <w:b/>
          <w:color w:val="0070C0"/>
        </w:rPr>
        <w:t xml:space="preserve"> od zgłoszenia awarii. Zgłoszenie awarii przez Zamawiającego nastąpi pisemnie, lub e-mailem.”</w:t>
      </w:r>
    </w:p>
    <w:p w:rsidR="00EC118A" w:rsidRPr="00B46F6B" w:rsidRDefault="001B727F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zamieszcza na stronie internetowej zmodyfikowane postanowienia umowy dla pakietu nr 1 pod nazwą:</w:t>
      </w:r>
    </w:p>
    <w:p w:rsidR="001B727F" w:rsidRPr="00B46F6B" w:rsidRDefault="001B727F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„Załącznik nr 5a - projektowane postanowienia umowy dla pakietu nr 1”</w:t>
      </w:r>
    </w:p>
    <w:p w:rsidR="001B727F" w:rsidRPr="00B46F6B" w:rsidRDefault="001B727F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sz w:val="22"/>
          <w:szCs w:val="22"/>
          <w:lang w:eastAsia="de-DE"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b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sz w:val="22"/>
          <w:szCs w:val="22"/>
          <w:lang w:eastAsia="de-DE"/>
        </w:rPr>
        <w:t xml:space="preserve">Dotyczy wzoru umowy, §4,  ustęp 4 – </w:t>
      </w:r>
      <w:r w:rsidRPr="00B46F6B">
        <w:rPr>
          <w:rFonts w:ascii="Bookman Old Style" w:hAnsi="Bookman Old Style" w:cs="Calibri"/>
          <w:b/>
          <w:sz w:val="22"/>
          <w:szCs w:val="22"/>
        </w:rPr>
        <w:t>pakiet 1</w:t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Zamawiający zapisał:</w:t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„W terminie określonym w ust. 3, a w przypadku pakietu nr 1 w terminie 4 dni na czas awarii oraz do czasu wymiany sprzętu lub podzespołu zgodnie z ust. 7 i 8, Wykonawca dostarczy sprzęt zastępczy lub – jeżeli byłoby to wystarczające do zapewnienia należytego funkcjonowania przedmiotu dostawy - podzespół zastępczy o nie gorszych parametrach i wymogach technicznych..”</w:t>
      </w: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ab/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b/>
          <w:color w:val="FF0000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b/>
          <w:color w:val="FF0000"/>
          <w:sz w:val="22"/>
          <w:szCs w:val="22"/>
          <w:lang w:val="pl-PL" w:eastAsia="de-DE"/>
        </w:rPr>
        <w:t xml:space="preserve">Wnosimy o usunięcie w/w ustępu w odniesieniu do pakietu 1 .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Producent którego reprezentujemy nie zapewnia sprzętu zastępczego na czas naprawy. </w:t>
      </w:r>
    </w:p>
    <w:p w:rsidR="00AC0295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lastRenderedPageBreak/>
        <w:t>Aby móc spełnić postawiony warunek Zamawiającego musielibyśmy w cenie oferty uwzględnić koszt drugiego aparatu który to byłby dostarczany na czas naprawy do Zamawiającego.</w:t>
      </w:r>
    </w:p>
    <w:p w:rsidR="00EC118A" w:rsidRPr="00B46F6B" w:rsidRDefault="00AC0295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>Odpowiedź:</w:t>
      </w:r>
      <w:r w:rsidR="00EC118A" w:rsidRPr="00B46F6B">
        <w:rPr>
          <w:rFonts w:ascii="Bookman Old Style" w:hAnsi="Bookman Old Style" w:cs="Calibri"/>
          <w:b/>
          <w:color w:val="0070C0"/>
        </w:rPr>
        <w:t xml:space="preserve"> </w:t>
      </w:r>
    </w:p>
    <w:p w:rsidR="00EC118A" w:rsidRPr="00B46F6B" w:rsidRDefault="00AC0295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wykreśla zapis.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zamieszcza na stronie internetowej zmodyfikowane postanowienia umowy dla pakietu nr 1 pod nazwą: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„Załącznik nr 5a - projektowane postanowienia umowy dla pakietu nr 1”</w:t>
      </w:r>
    </w:p>
    <w:p w:rsidR="00AC0295" w:rsidRPr="00B46F6B" w:rsidRDefault="00AC0295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b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sz w:val="22"/>
          <w:szCs w:val="22"/>
          <w:lang w:eastAsia="de-DE"/>
        </w:rPr>
        <w:t xml:space="preserve">Dotyczy wzoru umowy, §4,  ustęp 6 – </w:t>
      </w:r>
      <w:r w:rsidRPr="00B46F6B">
        <w:rPr>
          <w:rFonts w:ascii="Bookman Old Style" w:hAnsi="Bookman Old Style" w:cs="Calibri"/>
          <w:b/>
          <w:sz w:val="22"/>
          <w:szCs w:val="22"/>
        </w:rPr>
        <w:t>pakiet 1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  <w:b/>
        </w:rPr>
      </w:pPr>
      <w:r w:rsidRPr="00B46F6B">
        <w:rPr>
          <w:rFonts w:ascii="Bookman Old Style" w:hAnsi="Bookman Old Style" w:cs="Calibri"/>
        </w:rPr>
        <w:t>Zamawiający zapisał: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„Wykonawca zobowiązuje się do dokonania naprawy nie później niż w ciągu </w:t>
      </w:r>
      <w:r w:rsidRPr="00B46F6B">
        <w:rPr>
          <w:rFonts w:ascii="Bookman Old Style" w:hAnsi="Bookman Old Style" w:cs="Calibri"/>
          <w:b/>
          <w:bCs/>
          <w:color w:val="C00000"/>
        </w:rPr>
        <w:t>10 dni</w:t>
      </w:r>
      <w:r w:rsidRPr="00B46F6B">
        <w:rPr>
          <w:rFonts w:ascii="Bookman Old Style" w:hAnsi="Bookman Old Style" w:cs="Calibri"/>
        </w:rPr>
        <w:t xml:space="preserve"> od zgłoszenia awarii.”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Czy Zamawiający wyrazi zgodę na modyfikację tego zapisu dla pakietu 1 tak by brzmiał: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„Wykonawca zobowiązuje się do dokonania naprawy nie później niż w ciągu </w:t>
      </w:r>
      <w:r w:rsidRPr="00B46F6B">
        <w:rPr>
          <w:rFonts w:ascii="Bookman Old Style" w:hAnsi="Bookman Old Style" w:cs="Calibri"/>
          <w:b/>
          <w:bCs/>
          <w:color w:val="C00000"/>
        </w:rPr>
        <w:t>21 dni</w:t>
      </w:r>
      <w:r w:rsidRPr="00B46F6B">
        <w:rPr>
          <w:rFonts w:ascii="Bookman Old Style" w:hAnsi="Bookman Old Style" w:cs="Calibri"/>
          <w:color w:val="C00000"/>
        </w:rPr>
        <w:t xml:space="preserve"> </w:t>
      </w:r>
      <w:r w:rsidRPr="00B46F6B">
        <w:rPr>
          <w:rFonts w:ascii="Bookman Old Style" w:hAnsi="Bookman Old Style" w:cs="Calibri"/>
        </w:rPr>
        <w:t xml:space="preserve">od zgłoszenia awarii.”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 xml:space="preserve">Prośbę naszą motywujemy tym, iż producent którego reprezentujemy gwarantuje czas naprawy do 21 dni.  </w:t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 xml:space="preserve">Zapewnienie serwisu na poziomie opisanym przez Zamawiającego wymagałoby uwzględnienia dodatkowych kosztów, co </w:t>
      </w:r>
      <w:proofErr w:type="spellStart"/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wpłynełoby</w:t>
      </w:r>
      <w:proofErr w:type="spellEnd"/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 xml:space="preserve"> znacząco na cenę ostateczną oferty.</w:t>
      </w:r>
    </w:p>
    <w:p w:rsidR="00AC0295" w:rsidRPr="00B46F6B" w:rsidRDefault="00AC0295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 xml:space="preserve">Odpowiedź: </w:t>
      </w:r>
    </w:p>
    <w:p w:rsidR="00AC0295" w:rsidRPr="00B46F6B" w:rsidRDefault="00AC0295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zmienia zapis.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zamieszcza na stronie internetowej zmodyfikowane postanowienia umowy dla pakietu nr 1 pod nazwą: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„Załącznik nr 5a - projektowane postanowienia umowy dla pakietu nr 1”</w:t>
      </w:r>
    </w:p>
    <w:p w:rsidR="00112E5E" w:rsidRPr="00B46F6B" w:rsidRDefault="00112E5E" w:rsidP="00C1205D">
      <w:pPr>
        <w:spacing w:after="0" w:line="360" w:lineRule="auto"/>
        <w:rPr>
          <w:rFonts w:ascii="Bookman Old Style" w:hAnsi="Bookman Old Style"/>
          <w:lang w:eastAsia="de-DE"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b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sz w:val="22"/>
          <w:szCs w:val="22"/>
          <w:lang w:eastAsia="de-DE"/>
        </w:rPr>
        <w:lastRenderedPageBreak/>
        <w:t xml:space="preserve">Dotyczy wzoru umowy, §4,  ustęp 7 – </w:t>
      </w:r>
      <w:r w:rsidRPr="00B46F6B">
        <w:rPr>
          <w:rFonts w:ascii="Bookman Old Style" w:hAnsi="Bookman Old Style" w:cs="Calibri"/>
          <w:b/>
          <w:sz w:val="22"/>
          <w:szCs w:val="22"/>
        </w:rPr>
        <w:t>pakiet 1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  <w:b/>
        </w:rPr>
      </w:pPr>
      <w:r w:rsidRPr="00B46F6B">
        <w:rPr>
          <w:rFonts w:ascii="Bookman Old Style" w:hAnsi="Bookman Old Style" w:cs="Calibri"/>
        </w:rPr>
        <w:t>Zamawiający zapisał:</w:t>
      </w:r>
    </w:p>
    <w:p w:rsidR="00EC118A" w:rsidRPr="00B46F6B" w:rsidRDefault="00EC118A" w:rsidP="00C1205D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2"/>
          <w:szCs w:val="22"/>
        </w:rPr>
      </w:pPr>
      <w:r w:rsidRPr="00B46F6B">
        <w:rPr>
          <w:rFonts w:ascii="Bookman Old Style" w:hAnsi="Bookman Old Style" w:cs="Calibri"/>
          <w:sz w:val="22"/>
          <w:szCs w:val="22"/>
        </w:rPr>
        <w:t>„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gwarantuje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że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trzykrotna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naprawa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okresie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gwarancji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powoduje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wymianę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na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nowy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jego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kolejnej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jakiej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mowa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przez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strony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uzgodnionym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jednak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później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3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dni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, a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pakietu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nr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1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6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dni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od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zgłoszenia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>.“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Czy Zamawiający wyrazi zgodę na modyfikację tego zapisu dla pakietu 1 tak by brzmiał:</w:t>
      </w:r>
    </w:p>
    <w:p w:rsidR="00EC118A" w:rsidRPr="00B46F6B" w:rsidRDefault="00EC118A" w:rsidP="00C1205D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2"/>
          <w:szCs w:val="22"/>
        </w:rPr>
      </w:pPr>
      <w:r w:rsidRPr="00B46F6B">
        <w:rPr>
          <w:rFonts w:ascii="Bookman Old Style" w:hAnsi="Bookman Old Style" w:cs="Calibri"/>
          <w:sz w:val="22"/>
          <w:szCs w:val="22"/>
        </w:rPr>
        <w:t>„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gwarantuje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że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trzykrotna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naprawa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okresie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gwarancji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powoduje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wymianę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na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nowy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jego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kolejnej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jakiej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mowa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przez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strony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uzgodnionym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jednak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później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3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dni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, a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pakietu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nr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1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21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dni</w:t>
      </w:r>
      <w:proofErr w:type="spellEnd"/>
      <w:r w:rsidRPr="00B46F6B">
        <w:rPr>
          <w:rFonts w:ascii="Bookman Old Style" w:hAnsi="Bookman Old Style" w:cs="Calibri"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od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zgłoszenia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>.“</w:t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 xml:space="preserve">Prośbę naszą motywujemy tym, iż producent którego reprezentujemy gwarantuje czas naprawy do 21 dni.  </w:t>
      </w:r>
    </w:p>
    <w:p w:rsidR="00EC118A" w:rsidRPr="00B46F6B" w:rsidRDefault="00EC118A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 xml:space="preserve">Zapewnienie serwisu na poziomie opisanym przez Zamawiającego wymagałoby uwzględnienia dodatkowych kosztów, co </w:t>
      </w:r>
      <w:proofErr w:type="spellStart"/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wpłynełoby</w:t>
      </w:r>
      <w:proofErr w:type="spellEnd"/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 xml:space="preserve"> znacząco na cenę ostateczną oferty.</w:t>
      </w:r>
    </w:p>
    <w:p w:rsidR="00AC0295" w:rsidRPr="00B46F6B" w:rsidRDefault="00AC0295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</w:rPr>
        <w:t xml:space="preserve">Odpowiedź: </w:t>
      </w:r>
    </w:p>
    <w:p w:rsidR="00AC0295" w:rsidRPr="00B46F6B" w:rsidRDefault="00AC0295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zmienia zapis.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zamieszcza na stronie internetowej zmodyfikowane postanowienia umowy dla pakietu nr 1 pod nazwą: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„Załącznik nr 5a - projektowane postanowienia umowy dla pakietu nr 1”</w:t>
      </w:r>
    </w:p>
    <w:p w:rsidR="00AC0295" w:rsidRPr="00B46F6B" w:rsidRDefault="00AC0295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b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sz w:val="22"/>
          <w:szCs w:val="22"/>
          <w:lang w:eastAsia="de-DE"/>
        </w:rPr>
        <w:t xml:space="preserve">Dotyczy wzoru umowy, §4,  ustęp 9 – </w:t>
      </w:r>
      <w:r w:rsidRPr="00B46F6B">
        <w:rPr>
          <w:rFonts w:ascii="Bookman Old Style" w:hAnsi="Bookman Old Style" w:cs="Calibri"/>
          <w:b/>
          <w:sz w:val="22"/>
          <w:szCs w:val="22"/>
        </w:rPr>
        <w:t>pakiet 1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Wnosimy o usuniecie w/w ustępu. Wymiana elementu lub aparatu na nowy będzie dokonana w ramach raz już udzielonej gwarancji. Wymiana nie powoduje biegu gwarancji od nowa.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lastRenderedPageBreak/>
        <w:t>By móc spełnić postawiony warunek musielibyśmy uwzględnić w cenie oferty dodatkowy koszt ewentualnej gwarancji.</w:t>
      </w:r>
    </w:p>
    <w:p w:rsidR="00C1205D" w:rsidRPr="00B46F6B" w:rsidRDefault="00C1205D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>Odpowiedź:</w:t>
      </w:r>
    </w:p>
    <w:p w:rsidR="00EC118A" w:rsidRPr="00B46F6B" w:rsidRDefault="00E738DB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>Zamawiający wykreśla zapis</w:t>
      </w:r>
      <w:r w:rsidR="00C1205D" w:rsidRPr="00B46F6B">
        <w:rPr>
          <w:rFonts w:ascii="Bookman Old Style" w:hAnsi="Bookman Old Style" w:cs="Calibri"/>
          <w:b/>
          <w:color w:val="0070C0"/>
        </w:rPr>
        <w:t>.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zamieszcza na stronie internetowej zmodyfikowane postanowienia umowy dla pakietu nr 1 pod nazwą:</w:t>
      </w:r>
    </w:p>
    <w:p w:rsidR="001B727F" w:rsidRPr="00B46F6B" w:rsidRDefault="001B727F" w:rsidP="001B727F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„Załącznik nr 5a - projektowane postanowienia umowy dla pakietu nr 1”</w:t>
      </w:r>
    </w:p>
    <w:p w:rsidR="00C1205D" w:rsidRPr="00B46F6B" w:rsidRDefault="00C1205D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sz w:val="22"/>
          <w:szCs w:val="22"/>
        </w:rPr>
      </w:pPr>
      <w:r w:rsidRPr="00B46F6B">
        <w:rPr>
          <w:rFonts w:ascii="Bookman Old Style" w:hAnsi="Bookman Old Style" w:cs="Calibri"/>
          <w:b/>
          <w:bCs/>
          <w:sz w:val="22"/>
          <w:szCs w:val="22"/>
        </w:rPr>
        <w:t>Dotyczy Załącznik nr 1 „Opis przedmiotu zamówienia” notatka pod tabelą</w:t>
      </w:r>
      <w:r w:rsidRPr="00B46F6B">
        <w:rPr>
          <w:rFonts w:ascii="Bookman Old Style" w:hAnsi="Bookman Old Style" w:cs="Calibri"/>
          <w:sz w:val="22"/>
          <w:szCs w:val="22"/>
        </w:rPr>
        <w:t>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Czy Zamawiający zgodzi się, aby treść notatki została </w:t>
      </w:r>
      <w:proofErr w:type="spellStart"/>
      <w:r w:rsidRPr="00B46F6B">
        <w:rPr>
          <w:rFonts w:ascii="Bookman Old Style" w:hAnsi="Bookman Old Style" w:cs="Calibri"/>
        </w:rPr>
        <w:t>zmianiona</w:t>
      </w:r>
      <w:proofErr w:type="spellEnd"/>
      <w:r w:rsidRPr="00B46F6B">
        <w:rPr>
          <w:rFonts w:ascii="Bookman Old Style" w:hAnsi="Bookman Old Style" w:cs="Calibri"/>
        </w:rPr>
        <w:t xml:space="preserve"> z: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„Wszystkie urządzenia muszą być nowe, wyprodukowane nie wcześniej niż </w:t>
      </w:r>
      <w:r w:rsidRPr="00B46F6B">
        <w:rPr>
          <w:rFonts w:ascii="Bookman Old Style" w:hAnsi="Bookman Old Style" w:cs="Calibri"/>
          <w:b/>
          <w:bCs/>
          <w:color w:val="C00000"/>
        </w:rPr>
        <w:t>w 2022</w:t>
      </w:r>
      <w:r w:rsidRPr="00B46F6B">
        <w:rPr>
          <w:rFonts w:ascii="Bookman Old Style" w:hAnsi="Bookman Old Style" w:cs="Calibri"/>
        </w:rPr>
        <w:t xml:space="preserve"> roku.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Wykonawca dostarcza wraz ze sprzętem instrukcję obsługi w języku polskim.“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Na: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„Wszystkie urządzenia muszą być nowe, wyprodukowane nie wcześniej niż </w:t>
      </w:r>
      <w:r w:rsidRPr="00B46F6B">
        <w:rPr>
          <w:rFonts w:ascii="Bookman Old Style" w:hAnsi="Bookman Old Style" w:cs="Calibri"/>
          <w:b/>
          <w:bCs/>
          <w:color w:val="C00000"/>
        </w:rPr>
        <w:t>w 2021</w:t>
      </w:r>
      <w:r w:rsidRPr="00B46F6B">
        <w:rPr>
          <w:rFonts w:ascii="Bookman Old Style" w:hAnsi="Bookman Old Style" w:cs="Calibri"/>
        </w:rPr>
        <w:t xml:space="preserve"> roku.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Wykonawca dostarcza wraz ze sprzętem instrukcję obsługi w języku polskim.“?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Treść ta nie wyklucza bowiem instrumentów wyprodukowanych w 2022 roku a jednocześnie daje Dostawcy możliwość szybszej realizacji zamówienia bez konieczności czekania na sprowadzenie najnowszego sprzętu od Producenta.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370455" w:rsidRPr="00B46F6B" w:rsidRDefault="00370455" w:rsidP="00C1205D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</w:rPr>
      </w:pPr>
      <w:r w:rsidRPr="00B46F6B">
        <w:rPr>
          <w:rFonts w:ascii="Bookman Old Style" w:hAnsi="Bookman Old Style" w:cs="Calibri"/>
          <w:b/>
          <w:color w:val="0070C0"/>
        </w:rPr>
        <w:t xml:space="preserve">Zapisy </w:t>
      </w:r>
      <w:r w:rsidR="00F915DC" w:rsidRPr="00B46F6B">
        <w:rPr>
          <w:rFonts w:ascii="Bookman Old Style" w:hAnsi="Bookman Old Style" w:cs="Calibri"/>
          <w:b/>
          <w:color w:val="0070C0"/>
        </w:rPr>
        <w:t>SWZ</w:t>
      </w:r>
      <w:r w:rsidRPr="00B46F6B">
        <w:rPr>
          <w:rFonts w:ascii="Bookman Old Style" w:hAnsi="Bookman Old Style" w:cs="Calibri"/>
          <w:b/>
          <w:color w:val="0070C0"/>
        </w:rPr>
        <w:t xml:space="preserve"> pozostają bez zmian </w:t>
      </w:r>
    </w:p>
    <w:p w:rsidR="00370455" w:rsidRPr="00B46F6B" w:rsidRDefault="00370455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pStyle w:val="Akapitzlist"/>
        <w:numPr>
          <w:ilvl w:val="0"/>
          <w:numId w:val="4"/>
        </w:numPr>
        <w:spacing w:line="360" w:lineRule="auto"/>
        <w:ind w:left="0" w:firstLine="0"/>
        <w:rPr>
          <w:rFonts w:ascii="Bookman Old Style" w:hAnsi="Bookman Old Style" w:cs="Calibri"/>
          <w:b/>
          <w:bCs/>
          <w:sz w:val="22"/>
          <w:szCs w:val="22"/>
        </w:rPr>
      </w:pPr>
      <w:r w:rsidRPr="00B46F6B">
        <w:rPr>
          <w:rFonts w:ascii="Bookman Old Style" w:hAnsi="Bookman Old Style" w:cs="Calibri"/>
          <w:b/>
          <w:bCs/>
          <w:sz w:val="22"/>
          <w:szCs w:val="22"/>
        </w:rPr>
        <w:t>Dotyczy Załącznik nr 1 „Opis przedmiotu zamówienia”</w:t>
      </w:r>
      <w:r w:rsidR="00BD71D6" w:rsidRPr="00B46F6B">
        <w:rPr>
          <w:rFonts w:ascii="Bookman Old Style" w:hAnsi="Bookman Old Style" w:cs="Calibri"/>
          <w:b/>
          <w:bCs/>
          <w:sz w:val="22"/>
          <w:szCs w:val="22"/>
        </w:rPr>
        <w:t xml:space="preserve"> </w:t>
      </w:r>
      <w:r w:rsidRPr="00B46F6B">
        <w:rPr>
          <w:rFonts w:ascii="Bookman Old Style" w:hAnsi="Bookman Old Style" w:cs="Calibri"/>
          <w:b/>
          <w:bCs/>
          <w:sz w:val="22"/>
          <w:szCs w:val="22"/>
        </w:rPr>
        <w:t>Pakietu nr 1, Pozycji nr 2, punktu 10.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Czy </w:t>
      </w:r>
      <w:proofErr w:type="spellStart"/>
      <w:r w:rsidRPr="00B46F6B">
        <w:rPr>
          <w:rFonts w:ascii="Bookman Old Style" w:hAnsi="Bookman Old Style" w:cs="Calibri"/>
        </w:rPr>
        <w:t>Zamawiawiający</w:t>
      </w:r>
      <w:proofErr w:type="spellEnd"/>
      <w:r w:rsidRPr="00B46F6B">
        <w:rPr>
          <w:rFonts w:ascii="Bookman Old Style" w:hAnsi="Bookman Old Style" w:cs="Calibri"/>
        </w:rPr>
        <w:t xml:space="preserve"> zgodzi się aby zmienić treść z: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  <w:color w:val="202124"/>
          <w:lang w:eastAsia="pl-PL"/>
        </w:rPr>
      </w:pPr>
      <w:bookmarkStart w:id="2" w:name="RANGE!C18"/>
      <w:r w:rsidRPr="00B46F6B">
        <w:rPr>
          <w:rFonts w:ascii="Bookman Old Style" w:hAnsi="Bookman Old Style" w:cs="Calibri"/>
          <w:b/>
          <w:bCs/>
          <w:color w:val="000000"/>
          <w:lang w:eastAsia="pl-PL"/>
        </w:rPr>
        <w:lastRenderedPageBreak/>
        <w:t>„Aparat do automatycznej izolacji kwasów nukleinowych</w:t>
      </w:r>
      <w:r w:rsidRPr="00B46F6B">
        <w:rPr>
          <w:rFonts w:ascii="Bookman Old Style" w:hAnsi="Bookman Old Style" w:cs="Calibri"/>
          <w:color w:val="000000"/>
          <w:lang w:eastAsia="pl-PL"/>
        </w:rPr>
        <w:t xml:space="preserve">, który automatyzuje ekstrakcje kwasu nukleinowego, oczyszczanie i oznaczanie ilościowe. Aparat, który przygotowuje próbkę do </w:t>
      </w:r>
      <w:proofErr w:type="spellStart"/>
      <w:r w:rsidRPr="00B46F6B">
        <w:rPr>
          <w:rFonts w:ascii="Bookman Old Style" w:hAnsi="Bookman Old Style" w:cs="Calibri"/>
          <w:color w:val="000000"/>
          <w:lang w:eastAsia="pl-PL"/>
        </w:rPr>
        <w:t>sekwencjonowania</w:t>
      </w:r>
      <w:proofErr w:type="spellEnd"/>
      <w:r w:rsidRPr="00B46F6B">
        <w:rPr>
          <w:rFonts w:ascii="Bookman Old Style" w:hAnsi="Bookman Old Style" w:cs="Calibri"/>
          <w:color w:val="000000"/>
          <w:lang w:eastAsia="pl-PL"/>
        </w:rPr>
        <w:t xml:space="preserve"> wielkoskalowego, wymagane przygotowanie (oczyszczenie, skwantyfikowanie i rozcieńczenie) próbek kwasu nukleinowego w </w:t>
      </w:r>
      <w:proofErr w:type="spellStart"/>
      <w:r w:rsidRPr="00B46F6B">
        <w:rPr>
          <w:rFonts w:ascii="Bookman Old Style" w:hAnsi="Bookman Old Style" w:cs="Calibri"/>
          <w:color w:val="000000"/>
          <w:lang w:eastAsia="pl-PL"/>
        </w:rPr>
        <w:t>w</w:t>
      </w:r>
      <w:proofErr w:type="spellEnd"/>
      <w:r w:rsidRPr="00B46F6B">
        <w:rPr>
          <w:rFonts w:ascii="Bookman Old Style" w:hAnsi="Bookman Old Style" w:cs="Calibri"/>
          <w:color w:val="000000"/>
          <w:lang w:eastAsia="pl-PL"/>
        </w:rPr>
        <w:t xml:space="preserve"> ciągu 2 h gotowych do załadowania do </w:t>
      </w:r>
      <w:proofErr w:type="spellStart"/>
      <w:r w:rsidRPr="00B46F6B">
        <w:rPr>
          <w:rFonts w:ascii="Bookman Old Style" w:hAnsi="Bookman Old Style" w:cs="Calibri"/>
          <w:color w:val="000000"/>
          <w:lang w:eastAsia="pl-PL"/>
        </w:rPr>
        <w:t>sekwenatora</w:t>
      </w:r>
      <w:proofErr w:type="spellEnd"/>
      <w:r w:rsidRPr="00B46F6B">
        <w:rPr>
          <w:rFonts w:ascii="Bookman Old Style" w:hAnsi="Bookman Old Style" w:cs="Calibri"/>
          <w:color w:val="000000"/>
          <w:lang w:eastAsia="pl-PL"/>
        </w:rPr>
        <w:t xml:space="preserve"> do dalszej analizy. Wymagane p</w:t>
      </w:r>
      <w:r w:rsidRPr="00B46F6B">
        <w:rPr>
          <w:rFonts w:ascii="Bookman Old Style" w:hAnsi="Bookman Old Style" w:cs="Calibri"/>
          <w:color w:val="202124"/>
          <w:lang w:eastAsia="pl-PL"/>
        </w:rPr>
        <w:t>ełne oczyszczanie DNA, RNA i całkowitego wolnego od komórek kwasu nukleinowego (</w:t>
      </w:r>
      <w:proofErr w:type="spellStart"/>
      <w:r w:rsidRPr="00B46F6B">
        <w:rPr>
          <w:rFonts w:ascii="Bookman Old Style" w:hAnsi="Bookman Old Style" w:cs="Calibri"/>
          <w:color w:val="202124"/>
          <w:lang w:eastAsia="pl-PL"/>
        </w:rPr>
        <w:t>cfTNA</w:t>
      </w:r>
      <w:proofErr w:type="spellEnd"/>
      <w:r w:rsidRPr="00B46F6B">
        <w:rPr>
          <w:rFonts w:ascii="Bookman Old Style" w:hAnsi="Bookman Old Style" w:cs="Calibri"/>
          <w:color w:val="202124"/>
          <w:lang w:eastAsia="pl-PL"/>
        </w:rPr>
        <w:t xml:space="preserve">) z wielu typów próbek, w tym: tkanek w bloczku parafinowym FFPE,  osocza; krwi pełnej; PBL; oraz </w:t>
      </w:r>
      <w:proofErr w:type="spellStart"/>
      <w:r w:rsidRPr="00B46F6B">
        <w:rPr>
          <w:rFonts w:ascii="Bookman Old Style" w:hAnsi="Bookman Old Style" w:cs="Calibri"/>
          <w:color w:val="202124"/>
          <w:lang w:eastAsia="pl-PL"/>
        </w:rPr>
        <w:t>lizatu</w:t>
      </w:r>
      <w:proofErr w:type="spellEnd"/>
      <w:r w:rsidRPr="00B46F6B">
        <w:rPr>
          <w:rFonts w:ascii="Bookman Old Style" w:hAnsi="Bookman Old Style" w:cs="Calibri"/>
          <w:color w:val="202124"/>
          <w:lang w:eastAsia="pl-PL"/>
        </w:rPr>
        <w:t xml:space="preserve"> z tkanki, z tkanki świeżo mrożonej i szpiku kostnego. </w:t>
      </w:r>
      <w:r w:rsidRPr="00B46F6B">
        <w:rPr>
          <w:rFonts w:ascii="Bookman Old Style" w:hAnsi="Bookman Old Style" w:cs="Calibri"/>
          <w:b/>
          <w:bCs/>
          <w:color w:val="C00000"/>
          <w:lang w:eastAsia="pl-PL"/>
        </w:rPr>
        <w:t xml:space="preserve">UPS – min. 3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lang w:eastAsia="pl-PL"/>
        </w:rPr>
        <w:t>kVa</w:t>
      </w:r>
      <w:bookmarkEnd w:id="2"/>
      <w:proofErr w:type="spellEnd"/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Na: 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  <w:color w:val="C00000"/>
          <w:lang w:eastAsia="pl-PL"/>
        </w:rPr>
      </w:pPr>
      <w:r w:rsidRPr="00B46F6B">
        <w:rPr>
          <w:rFonts w:ascii="Bookman Old Style" w:hAnsi="Bookman Old Style" w:cs="Calibri"/>
          <w:b/>
          <w:bCs/>
          <w:color w:val="000000"/>
          <w:lang w:eastAsia="pl-PL"/>
        </w:rPr>
        <w:t>„Aparat do automatycznej izolacji kwasów nukleinowych</w:t>
      </w:r>
      <w:r w:rsidRPr="00B46F6B">
        <w:rPr>
          <w:rFonts w:ascii="Bookman Old Style" w:hAnsi="Bookman Old Style" w:cs="Calibri"/>
          <w:color w:val="000000"/>
          <w:lang w:eastAsia="pl-PL"/>
        </w:rPr>
        <w:t xml:space="preserve">, który automatyzuje ekstrakcje kwasu nukleinowego, oczyszczanie i oznaczanie ilościowe. Aparat, który przygotowuje próbkę do </w:t>
      </w:r>
      <w:proofErr w:type="spellStart"/>
      <w:r w:rsidRPr="00B46F6B">
        <w:rPr>
          <w:rFonts w:ascii="Bookman Old Style" w:hAnsi="Bookman Old Style" w:cs="Calibri"/>
          <w:color w:val="000000"/>
          <w:lang w:eastAsia="pl-PL"/>
        </w:rPr>
        <w:t>sekwencjonowania</w:t>
      </w:r>
      <w:proofErr w:type="spellEnd"/>
      <w:r w:rsidRPr="00B46F6B">
        <w:rPr>
          <w:rFonts w:ascii="Bookman Old Style" w:hAnsi="Bookman Old Style" w:cs="Calibri"/>
          <w:color w:val="000000"/>
          <w:lang w:eastAsia="pl-PL"/>
        </w:rPr>
        <w:t xml:space="preserve"> wielkoskalowego, wymagane przygotowanie (oczyszczenie, skwantyfikowanie i rozcieńczenie) próbek kwasu nukleinowego w </w:t>
      </w:r>
      <w:proofErr w:type="spellStart"/>
      <w:r w:rsidRPr="00B46F6B">
        <w:rPr>
          <w:rFonts w:ascii="Bookman Old Style" w:hAnsi="Bookman Old Style" w:cs="Calibri"/>
          <w:color w:val="000000"/>
          <w:lang w:eastAsia="pl-PL"/>
        </w:rPr>
        <w:t>w</w:t>
      </w:r>
      <w:proofErr w:type="spellEnd"/>
      <w:r w:rsidRPr="00B46F6B">
        <w:rPr>
          <w:rFonts w:ascii="Bookman Old Style" w:hAnsi="Bookman Old Style" w:cs="Calibri"/>
          <w:color w:val="000000"/>
          <w:lang w:eastAsia="pl-PL"/>
        </w:rPr>
        <w:t xml:space="preserve"> ciągu 2 h gotowych do załadowania do </w:t>
      </w:r>
      <w:proofErr w:type="spellStart"/>
      <w:r w:rsidRPr="00B46F6B">
        <w:rPr>
          <w:rFonts w:ascii="Bookman Old Style" w:hAnsi="Bookman Old Style" w:cs="Calibri"/>
          <w:color w:val="000000"/>
          <w:lang w:eastAsia="pl-PL"/>
        </w:rPr>
        <w:t>sekwenatora</w:t>
      </w:r>
      <w:proofErr w:type="spellEnd"/>
      <w:r w:rsidRPr="00B46F6B">
        <w:rPr>
          <w:rFonts w:ascii="Bookman Old Style" w:hAnsi="Bookman Old Style" w:cs="Calibri"/>
          <w:color w:val="000000"/>
          <w:lang w:eastAsia="pl-PL"/>
        </w:rPr>
        <w:t xml:space="preserve"> do dalszej analizy. Wymagane p</w:t>
      </w:r>
      <w:r w:rsidRPr="00B46F6B">
        <w:rPr>
          <w:rFonts w:ascii="Bookman Old Style" w:hAnsi="Bookman Old Style" w:cs="Calibri"/>
          <w:color w:val="202124"/>
          <w:lang w:eastAsia="pl-PL"/>
        </w:rPr>
        <w:t>ełne oczyszczanie DNA, RNA i całkowitego wolnego od komórek kwasu nukleinowego (</w:t>
      </w:r>
      <w:proofErr w:type="spellStart"/>
      <w:r w:rsidRPr="00B46F6B">
        <w:rPr>
          <w:rFonts w:ascii="Bookman Old Style" w:hAnsi="Bookman Old Style" w:cs="Calibri"/>
          <w:color w:val="202124"/>
          <w:lang w:eastAsia="pl-PL"/>
        </w:rPr>
        <w:t>cfTNA</w:t>
      </w:r>
      <w:proofErr w:type="spellEnd"/>
      <w:r w:rsidRPr="00B46F6B">
        <w:rPr>
          <w:rFonts w:ascii="Bookman Old Style" w:hAnsi="Bookman Old Style" w:cs="Calibri"/>
          <w:color w:val="202124"/>
          <w:lang w:eastAsia="pl-PL"/>
        </w:rPr>
        <w:t xml:space="preserve">) z wielu typów próbek, w tym: tkanek w bloczku parafinowym FFPE,  osocza; krwi pełnej; PBL; oraz </w:t>
      </w:r>
      <w:proofErr w:type="spellStart"/>
      <w:r w:rsidRPr="00B46F6B">
        <w:rPr>
          <w:rFonts w:ascii="Bookman Old Style" w:hAnsi="Bookman Old Style" w:cs="Calibri"/>
          <w:color w:val="202124"/>
          <w:lang w:eastAsia="pl-PL"/>
        </w:rPr>
        <w:t>lizatu</w:t>
      </w:r>
      <w:proofErr w:type="spellEnd"/>
      <w:r w:rsidRPr="00B46F6B">
        <w:rPr>
          <w:rFonts w:ascii="Bookman Old Style" w:hAnsi="Bookman Old Style" w:cs="Calibri"/>
          <w:color w:val="202124"/>
          <w:lang w:eastAsia="pl-PL"/>
        </w:rPr>
        <w:t xml:space="preserve"> z tkanki, z tkanki świeżo mrożonej i szpiku kostnego. </w:t>
      </w:r>
      <w:r w:rsidRPr="00B46F6B">
        <w:rPr>
          <w:rFonts w:ascii="Bookman Old Style" w:hAnsi="Bookman Old Style" w:cs="Calibri"/>
          <w:b/>
          <w:bCs/>
          <w:strike/>
          <w:color w:val="C00000"/>
          <w:lang w:eastAsia="pl-PL"/>
        </w:rPr>
        <w:t xml:space="preserve">UPS – min. 3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lang w:eastAsia="pl-PL"/>
        </w:rPr>
        <w:t>kVa</w:t>
      </w:r>
      <w:proofErr w:type="spellEnd"/>
      <w:r w:rsidRPr="00B46F6B">
        <w:rPr>
          <w:rFonts w:ascii="Bookman Old Style" w:hAnsi="Bookman Old Style" w:cs="Calibri"/>
          <w:color w:val="C00000"/>
          <w:lang w:eastAsia="pl-PL"/>
        </w:rPr>
        <w:t>“ ?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Prośbę swoją motywujemy tym, że sprzedajemy wyłącznie produkty jednego producenta, firmy </w:t>
      </w:r>
      <w:proofErr w:type="spellStart"/>
      <w:r w:rsidRPr="00B46F6B">
        <w:rPr>
          <w:rFonts w:ascii="Bookman Old Style" w:hAnsi="Bookman Old Style" w:cs="Calibri"/>
        </w:rPr>
        <w:t>Thermo</w:t>
      </w:r>
      <w:proofErr w:type="spellEnd"/>
      <w:r w:rsidRPr="00B46F6B">
        <w:rPr>
          <w:rFonts w:ascii="Bookman Old Style" w:hAnsi="Bookman Old Style" w:cs="Calibri"/>
        </w:rPr>
        <w:t xml:space="preserve"> Fisher Scientific. Producent ten nie posiada w swojej ofercie </w:t>
      </w:r>
      <w:proofErr w:type="spellStart"/>
      <w:r w:rsidRPr="00B46F6B">
        <w:rPr>
          <w:rFonts w:ascii="Bookman Old Style" w:hAnsi="Bookman Old Style" w:cs="Calibri"/>
        </w:rPr>
        <w:t>UPSów</w:t>
      </w:r>
      <w:proofErr w:type="spellEnd"/>
      <w:r w:rsidRPr="00B46F6B">
        <w:rPr>
          <w:rFonts w:ascii="Bookman Old Style" w:hAnsi="Bookman Old Style" w:cs="Calibri"/>
        </w:rPr>
        <w:t xml:space="preserve">. Profil firmy to firma biotechnologiczna. Dlatego też wnosimy o usunięcie wymogu dostarczenia </w:t>
      </w:r>
      <w:proofErr w:type="spellStart"/>
      <w:r w:rsidRPr="00B46F6B">
        <w:rPr>
          <w:rFonts w:ascii="Bookman Old Style" w:hAnsi="Bookman Old Style" w:cs="Calibri"/>
        </w:rPr>
        <w:t>UPSu</w:t>
      </w:r>
      <w:proofErr w:type="spellEnd"/>
      <w:r w:rsidRPr="00B46F6B">
        <w:rPr>
          <w:rFonts w:ascii="Bookman Old Style" w:hAnsi="Bookman Old Style" w:cs="Calibri"/>
        </w:rPr>
        <w:t xml:space="preserve"> wraz  </w:t>
      </w:r>
      <w:proofErr w:type="spellStart"/>
      <w:r w:rsidRPr="00B46F6B">
        <w:rPr>
          <w:rFonts w:ascii="Bookman Old Style" w:hAnsi="Bookman Old Style" w:cs="Calibri"/>
        </w:rPr>
        <w:t>zaparatem</w:t>
      </w:r>
      <w:proofErr w:type="spellEnd"/>
      <w:r w:rsidRPr="00B46F6B">
        <w:rPr>
          <w:rFonts w:ascii="Bookman Old Style" w:hAnsi="Bookman Old Style" w:cs="Calibri"/>
        </w:rPr>
        <w:t xml:space="preserve"> do automatycznej izolacji kwasów nukleinowych.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EC118A" w:rsidRPr="00B46F6B" w:rsidRDefault="00BD71D6" w:rsidP="00C1205D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Zamawiający pozostawia zapisy SWZ bez zmian.</w:t>
      </w:r>
    </w:p>
    <w:p w:rsidR="00BD71D6" w:rsidRPr="00B46F6B" w:rsidRDefault="00BD71D6" w:rsidP="00C1205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EC118A" w:rsidRPr="00B46F6B" w:rsidRDefault="00DA0D00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ZESTAW</w:t>
      </w:r>
      <w:r w:rsidR="00600390" w:rsidRPr="00B46F6B">
        <w:rPr>
          <w:rFonts w:ascii="Bookman Old Style" w:hAnsi="Bookman Old Style"/>
          <w:b/>
          <w:color w:val="0070C0"/>
        </w:rPr>
        <w:t xml:space="preserve"> V</w:t>
      </w:r>
    </w:p>
    <w:p w:rsidR="00DA0D00" w:rsidRPr="00B46F6B" w:rsidRDefault="00DA0D00" w:rsidP="00C1205D">
      <w:pPr>
        <w:pStyle w:val="Akapitzlist"/>
        <w:spacing w:line="360" w:lineRule="auto"/>
        <w:ind w:left="0"/>
        <w:rPr>
          <w:rFonts w:ascii="Bookman Old Style" w:hAnsi="Bookman Old Style" w:cs="Calibri"/>
          <w:b/>
          <w:sz w:val="22"/>
          <w:szCs w:val="22"/>
          <w:lang w:eastAsia="de-DE"/>
        </w:rPr>
      </w:pPr>
    </w:p>
    <w:p w:rsidR="00DA0D00" w:rsidRPr="00B46F6B" w:rsidRDefault="00DA0D00" w:rsidP="00BE124C">
      <w:pPr>
        <w:pStyle w:val="Akapitzlist"/>
        <w:numPr>
          <w:ilvl w:val="0"/>
          <w:numId w:val="10"/>
        </w:numPr>
        <w:spacing w:line="360" w:lineRule="auto"/>
        <w:rPr>
          <w:rFonts w:ascii="Bookman Old Style" w:hAnsi="Bookman Old Style" w:cs="Calibri"/>
          <w:b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sz w:val="22"/>
          <w:szCs w:val="22"/>
          <w:lang w:eastAsia="de-DE"/>
        </w:rPr>
        <w:t xml:space="preserve">Dotyczy wzoru umowy, §4,  ustęp 8 – </w:t>
      </w:r>
      <w:r w:rsidRPr="00B46F6B">
        <w:rPr>
          <w:rFonts w:ascii="Bookman Old Style" w:hAnsi="Bookman Old Style" w:cs="Calibri"/>
          <w:b/>
          <w:sz w:val="22"/>
          <w:szCs w:val="22"/>
        </w:rPr>
        <w:t>pakiet 1</w:t>
      </w:r>
    </w:p>
    <w:p w:rsidR="00DA0D00" w:rsidRPr="00B46F6B" w:rsidRDefault="00DA0D00" w:rsidP="00C1205D">
      <w:pPr>
        <w:pStyle w:val="tekst"/>
        <w:spacing w:after="0" w:line="360" w:lineRule="auto"/>
        <w:jc w:val="both"/>
        <w:rPr>
          <w:rFonts w:ascii="Bookman Old Style" w:hAnsi="Bookman Old Style" w:cs="Calibri"/>
          <w:sz w:val="22"/>
          <w:szCs w:val="22"/>
          <w:lang w:val="pl-PL" w:eastAsia="de-DE"/>
        </w:rPr>
      </w:pPr>
      <w:r w:rsidRPr="00B46F6B">
        <w:rPr>
          <w:rFonts w:ascii="Bookman Old Style" w:hAnsi="Bookman Old Style" w:cs="Calibri"/>
          <w:sz w:val="22"/>
          <w:szCs w:val="22"/>
          <w:lang w:val="pl-PL" w:eastAsia="de-DE"/>
        </w:rPr>
        <w:t>Zamawiający zapisał:</w:t>
      </w:r>
    </w:p>
    <w:p w:rsidR="00DA0D00" w:rsidRPr="00B46F6B" w:rsidRDefault="00DA0D00" w:rsidP="00C1205D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sz w:val="22"/>
          <w:szCs w:val="22"/>
          <w:u w:val="single"/>
        </w:rPr>
      </w:pPr>
      <w:r w:rsidRPr="00B46F6B">
        <w:rPr>
          <w:rFonts w:ascii="Bookman Old Style" w:hAnsi="Bookman Old Style" w:cs="Calibri"/>
          <w:sz w:val="22"/>
          <w:szCs w:val="22"/>
        </w:rPr>
        <w:t>„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zobowiązuje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się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do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sprzętu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na</w:t>
      </w:r>
      <w:r w:rsidRPr="00B46F6B"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nowy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parametrach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i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wymogach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technicznych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gorszych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poprzedni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okresie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gwarancji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wystąpienia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:</w:t>
      </w:r>
    </w:p>
    <w:p w:rsidR="00DA0D00" w:rsidRPr="00B46F6B" w:rsidRDefault="00DA0D00" w:rsidP="00C1205D">
      <w:pPr>
        <w:pStyle w:val="Tekstpodstawowy2"/>
        <w:widowControl w:val="0"/>
        <w:numPr>
          <w:ilvl w:val="0"/>
          <w:numId w:val="5"/>
        </w:numPr>
        <w:tabs>
          <w:tab w:val="left" w:pos="-7655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Calibri"/>
          <w:b/>
          <w:i/>
          <w:sz w:val="22"/>
          <w:szCs w:val="22"/>
          <w:u w:val="single"/>
        </w:rPr>
      </w:pPr>
      <w:proofErr w:type="spellStart"/>
      <w:r w:rsidRPr="00B46F6B">
        <w:rPr>
          <w:rFonts w:ascii="Bookman Old Style" w:hAnsi="Bookman Old Style" w:cs="Calibri"/>
          <w:sz w:val="22"/>
          <w:szCs w:val="22"/>
        </w:rPr>
        <w:t>trzech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istotnych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których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usunięcie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związane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będzie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z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wymianą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głównych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części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(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podzespołów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) –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trzeciej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niemożności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naprawy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określonym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ust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6.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jakiej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mowa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przez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strony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uzgodnionym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jednak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później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r w:rsidRPr="00B46F6B">
        <w:rPr>
          <w:rFonts w:ascii="Bookman Old Style" w:hAnsi="Bookman Old Style" w:cs="Calibri"/>
          <w:b/>
          <w:sz w:val="22"/>
          <w:szCs w:val="22"/>
        </w:rPr>
        <w:t xml:space="preserve">4 </w:t>
      </w:r>
      <w:proofErr w:type="spellStart"/>
      <w:r w:rsidRPr="00B46F6B">
        <w:rPr>
          <w:rFonts w:ascii="Bookman Old Style" w:hAnsi="Bookman Old Style" w:cs="Calibri"/>
          <w:b/>
          <w:sz w:val="22"/>
          <w:szCs w:val="22"/>
        </w:rPr>
        <w:t>tygodnie</w:t>
      </w:r>
      <w:proofErr w:type="spellEnd"/>
      <w:r w:rsidRPr="00B46F6B"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od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zgłoszenia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ostatniej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upływu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określonego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</w:t>
      </w:r>
    </w:p>
    <w:p w:rsidR="00DA0D00" w:rsidRPr="00B46F6B" w:rsidRDefault="00DA0D00" w:rsidP="00C1205D">
      <w:pPr>
        <w:pStyle w:val="Tekstpodstawowy2"/>
        <w:widowControl w:val="0"/>
        <w:numPr>
          <w:ilvl w:val="0"/>
          <w:numId w:val="5"/>
        </w:numPr>
        <w:tabs>
          <w:tab w:val="left" w:pos="-7655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Calibri"/>
          <w:b/>
          <w:i/>
          <w:sz w:val="22"/>
          <w:szCs w:val="22"/>
          <w:u w:val="single"/>
        </w:rPr>
      </w:pPr>
      <w:proofErr w:type="spellStart"/>
      <w:r w:rsidRPr="00B46F6B">
        <w:rPr>
          <w:rFonts w:ascii="Bookman Old Style" w:hAnsi="Bookman Old Style" w:cs="Calibri"/>
          <w:sz w:val="22"/>
          <w:szCs w:val="22"/>
        </w:rPr>
        <w:t>pięciu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których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usunięcie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związane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będzie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z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wymianą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części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(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podzespołów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) –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piątej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niemożności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naprawy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określonym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ust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6.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jakiej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mowa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przez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strony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uzgodnionym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jednak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później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r w:rsidRPr="00B46F6B">
        <w:rPr>
          <w:rFonts w:ascii="Bookman Old Style" w:hAnsi="Bookman Old Style" w:cs="Calibri"/>
          <w:b/>
          <w:sz w:val="22"/>
          <w:szCs w:val="22"/>
        </w:rPr>
        <w:t xml:space="preserve">4 </w:t>
      </w:r>
      <w:proofErr w:type="spellStart"/>
      <w:r w:rsidRPr="00B46F6B">
        <w:rPr>
          <w:rFonts w:ascii="Bookman Old Style" w:hAnsi="Bookman Old Style" w:cs="Calibri"/>
          <w:b/>
          <w:sz w:val="22"/>
          <w:szCs w:val="22"/>
        </w:rPr>
        <w:t>tygodnie</w:t>
      </w:r>
      <w:proofErr w:type="spellEnd"/>
      <w:r w:rsidRPr="00B46F6B"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od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zgłoszenia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ostatniej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upływu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określonego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>.“</w:t>
      </w: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Uprzejmie prosimy o korektę w/w ustępu tak by brzmiał:</w:t>
      </w:r>
    </w:p>
    <w:p w:rsidR="00DA0D00" w:rsidRPr="00B46F6B" w:rsidRDefault="00DA0D00" w:rsidP="00C1205D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sz w:val="22"/>
          <w:szCs w:val="22"/>
          <w:u w:val="single"/>
        </w:rPr>
      </w:pPr>
      <w:r w:rsidRPr="00B46F6B">
        <w:rPr>
          <w:rFonts w:ascii="Bookman Old Style" w:hAnsi="Bookman Old Style" w:cs="Calibri"/>
          <w:sz w:val="22"/>
          <w:szCs w:val="22"/>
        </w:rPr>
        <w:t>„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zobowiązuje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się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do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sprzętu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na</w:t>
      </w:r>
      <w:r w:rsidRPr="00B46F6B"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nowy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parametrach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i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wymogach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technicznych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gorszych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poprzedni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istotnego</w:t>
      </w:r>
      <w:proofErr w:type="spellEnd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elementu</w:t>
      </w:r>
      <w:proofErr w:type="spellEnd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sprzętu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okresie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gwarancji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wystąpienia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:</w:t>
      </w:r>
    </w:p>
    <w:p w:rsidR="00DA0D00" w:rsidRPr="00B46F6B" w:rsidRDefault="00DA0D00" w:rsidP="00C1205D">
      <w:pPr>
        <w:pStyle w:val="Tekstpodstawowy2"/>
        <w:widowControl w:val="0"/>
        <w:numPr>
          <w:ilvl w:val="0"/>
          <w:numId w:val="6"/>
        </w:numPr>
        <w:tabs>
          <w:tab w:val="left" w:pos="-7655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Calibri"/>
          <w:b/>
          <w:i/>
          <w:sz w:val="22"/>
          <w:szCs w:val="22"/>
          <w:u w:val="single"/>
        </w:rPr>
      </w:pPr>
      <w:proofErr w:type="spellStart"/>
      <w:r w:rsidRPr="00B46F6B">
        <w:rPr>
          <w:rFonts w:ascii="Bookman Old Style" w:hAnsi="Bookman Old Style" w:cs="Calibri"/>
          <w:sz w:val="22"/>
          <w:szCs w:val="22"/>
        </w:rPr>
        <w:t>trzech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istotnych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tego</w:t>
      </w:r>
      <w:proofErr w:type="spellEnd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samego</w:t>
      </w:r>
      <w:proofErr w:type="spellEnd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color w:val="C00000"/>
          <w:sz w:val="22"/>
          <w:szCs w:val="22"/>
        </w:rPr>
        <w:t>elementu</w:t>
      </w:r>
      <w:proofErr w:type="spellEnd"/>
      <w:r w:rsidRPr="00B46F6B">
        <w:rPr>
          <w:rFonts w:ascii="Bookman Old Style" w:hAnsi="Bookman Old Style" w:cs="Calibri"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których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usunięcie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związane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będzie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z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wymianą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głównych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części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(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podzespołów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) –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trzeciej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niemożności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naprawy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określonym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ust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6.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dokona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o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jakiej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mowa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przez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strony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uzgodnionym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jednak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później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r w:rsidRPr="00B46F6B">
        <w:rPr>
          <w:rFonts w:ascii="Bookman Old Style" w:hAnsi="Bookman Old Style" w:cs="Calibri"/>
          <w:b/>
          <w:sz w:val="22"/>
          <w:szCs w:val="22"/>
        </w:rPr>
        <w:t xml:space="preserve">4 </w:t>
      </w:r>
      <w:proofErr w:type="spellStart"/>
      <w:r w:rsidRPr="00B46F6B">
        <w:rPr>
          <w:rFonts w:ascii="Bookman Old Style" w:hAnsi="Bookman Old Style" w:cs="Calibri"/>
          <w:b/>
          <w:sz w:val="22"/>
          <w:szCs w:val="22"/>
        </w:rPr>
        <w:t>tygodnie</w:t>
      </w:r>
      <w:proofErr w:type="spellEnd"/>
      <w:r w:rsidRPr="00B46F6B"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od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zgłoszenia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ostatniej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upływu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terminu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określonego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sz w:val="22"/>
          <w:szCs w:val="22"/>
        </w:rPr>
        <w:t xml:space="preserve">. </w:t>
      </w:r>
    </w:p>
    <w:p w:rsidR="00DA0D00" w:rsidRPr="00B46F6B" w:rsidRDefault="00DA0D00" w:rsidP="00C1205D">
      <w:pPr>
        <w:pStyle w:val="Tekstpodstawowy2"/>
        <w:widowControl w:val="0"/>
        <w:numPr>
          <w:ilvl w:val="0"/>
          <w:numId w:val="6"/>
        </w:numPr>
        <w:tabs>
          <w:tab w:val="left" w:pos="-7655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Bookman Old Style" w:hAnsi="Bookman Old Style" w:cs="Calibri"/>
          <w:b/>
          <w:bCs/>
          <w:i/>
          <w:strike/>
          <w:color w:val="C00000"/>
          <w:sz w:val="22"/>
          <w:szCs w:val="22"/>
          <w:u w:val="single"/>
        </w:rPr>
      </w:pP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pięciu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,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których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usunięcie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związane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będzie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z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wymianą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części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(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lastRenderedPageBreak/>
        <w:t>podzespołów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) –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przy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piątej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przypadku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niemożności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dokonania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naprawy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określonym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ust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. 6.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dokona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wymiany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, o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jakiej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mowa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, w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terminie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przez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strony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uzgodnionym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,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jednak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nie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później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niż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4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tygodnie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od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zgłoszenia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ostatniej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awarii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lub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upływu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terminu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określonego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w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zdaniu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 xml:space="preserve"> </w:t>
      </w:r>
      <w:proofErr w:type="spellStart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pierwszym</w:t>
      </w:r>
      <w:proofErr w:type="spellEnd"/>
      <w:r w:rsidRPr="00B46F6B">
        <w:rPr>
          <w:rFonts w:ascii="Bookman Old Style" w:hAnsi="Bookman Old Style" w:cs="Calibri"/>
          <w:b/>
          <w:bCs/>
          <w:strike/>
          <w:color w:val="C00000"/>
          <w:sz w:val="22"/>
          <w:szCs w:val="22"/>
        </w:rPr>
        <w:t>.“</w:t>
      </w:r>
    </w:p>
    <w:p w:rsidR="00DA0D00" w:rsidRPr="00B46F6B" w:rsidRDefault="00DA0D00" w:rsidP="00C1205D">
      <w:pPr>
        <w:pStyle w:val="Tekstpodstawowy2"/>
        <w:widowControl w:val="0"/>
        <w:tabs>
          <w:tab w:val="left" w:pos="-765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i/>
          <w:sz w:val="22"/>
          <w:szCs w:val="22"/>
          <w:u w:val="single"/>
        </w:rPr>
      </w:pP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Zamawiający wymaga  60 miesięcy gwarancji.</w:t>
      </w: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Producent którego reprezentujemy nie oferuje wymiany aparatu w trakcie trwania gwarancji po trzeciej istotnej naprawie. Dlatego też prosimy o korektę podpunktu a. </w:t>
      </w: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W okresie 60 miesięcy wystąpienie 5 jakichkolwiek awarii związanych w wymianą części (wymiana myszki komputerowej  także podlegałaby tej definicji) jest wielce prawdopodobne.</w:t>
      </w: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>Dlatego wnosimy o usunięcie podpunktu b w całości.</w:t>
      </w:r>
    </w:p>
    <w:p w:rsidR="00DA0D00" w:rsidRPr="00B46F6B" w:rsidRDefault="00DA0D00" w:rsidP="00C1205D">
      <w:pPr>
        <w:spacing w:after="0" w:line="360" w:lineRule="auto"/>
        <w:jc w:val="both"/>
        <w:rPr>
          <w:rFonts w:ascii="Bookman Old Style" w:hAnsi="Bookman Old Style" w:cs="Calibri"/>
        </w:rPr>
      </w:pPr>
      <w:r w:rsidRPr="00B46F6B">
        <w:rPr>
          <w:rFonts w:ascii="Bookman Old Style" w:hAnsi="Bookman Old Style" w:cs="Calibri"/>
        </w:rPr>
        <w:t xml:space="preserve">Aby móc spełnić opisane warunki Zamawiającego musielibyśmy w cenie oferty uwzględnić koszt drugiego aparatu który pełniłby rolę rezerwową na wypadek zaistnienia okoliczności opisanych w podpunktach a i b.  </w:t>
      </w:r>
    </w:p>
    <w:p w:rsidR="00BE124C" w:rsidRPr="00B46F6B" w:rsidRDefault="00BE124C" w:rsidP="00BE124C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Odpowiedź:</w:t>
      </w:r>
    </w:p>
    <w:p w:rsidR="00BE124C" w:rsidRPr="00B46F6B" w:rsidRDefault="00BE124C" w:rsidP="00BE124C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zmienia zapisy umowy.</w:t>
      </w:r>
    </w:p>
    <w:p w:rsidR="00BE124C" w:rsidRPr="00B46F6B" w:rsidRDefault="00BE124C" w:rsidP="00BE124C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Zamawiający zamieszcza na stronie internetowej zmodyfikowane postanowienia umowy dla pakietu nr 1 pod nazwą:</w:t>
      </w:r>
    </w:p>
    <w:p w:rsidR="00BE124C" w:rsidRPr="00B46F6B" w:rsidRDefault="00BE124C" w:rsidP="00BE124C">
      <w:pPr>
        <w:pStyle w:val="Akapitzlist"/>
        <w:spacing w:line="360" w:lineRule="auto"/>
        <w:ind w:left="0"/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</w:pPr>
      <w:r w:rsidRPr="00B46F6B">
        <w:rPr>
          <w:rFonts w:ascii="Bookman Old Style" w:hAnsi="Bookman Old Style" w:cs="Calibri"/>
          <w:b/>
          <w:color w:val="0070C0"/>
          <w:sz w:val="22"/>
          <w:szCs w:val="22"/>
          <w:lang w:eastAsia="de-DE"/>
        </w:rPr>
        <w:t>„Załącznik nr 5a - projektowane postanowienia umowy dla pakietu nr 1”</w:t>
      </w:r>
    </w:p>
    <w:p w:rsidR="00945515" w:rsidRPr="00B46F6B" w:rsidRDefault="00945515" w:rsidP="00BE124C">
      <w:pPr>
        <w:spacing w:after="0" w:line="360" w:lineRule="auto"/>
        <w:jc w:val="center"/>
        <w:rPr>
          <w:rFonts w:ascii="Bookman Old Style" w:hAnsi="Bookman Old Style" w:cs="Calibri"/>
          <w:color w:val="0070C0"/>
        </w:rPr>
      </w:pPr>
    </w:p>
    <w:p w:rsidR="00EC118A" w:rsidRPr="00B46F6B" w:rsidRDefault="00DA0D00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ZESTAW</w:t>
      </w:r>
      <w:r w:rsidR="00600390" w:rsidRPr="00B46F6B">
        <w:rPr>
          <w:rFonts w:ascii="Bookman Old Style" w:hAnsi="Bookman Old Style"/>
          <w:b/>
          <w:color w:val="0070C0"/>
        </w:rPr>
        <w:t xml:space="preserve"> VI</w:t>
      </w:r>
    </w:p>
    <w:p w:rsidR="00BE124C" w:rsidRPr="00B46F6B" w:rsidRDefault="00BE124C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</w:p>
    <w:p w:rsidR="00DA0D00" w:rsidRPr="00B46F6B" w:rsidRDefault="00DA0D00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color w:val="000000"/>
        </w:rPr>
      </w:pPr>
      <w:r w:rsidRPr="00B46F6B">
        <w:rPr>
          <w:rFonts w:ascii="Bookman Old Style" w:eastAsiaTheme="minorHAnsi" w:hAnsi="Bookman Old Style" w:cs="Imago-Book"/>
          <w:color w:val="000000"/>
        </w:rPr>
        <w:t>Dot. wzoru umowy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color w:val="000000"/>
        </w:rPr>
      </w:pPr>
      <w:r w:rsidRPr="00B46F6B">
        <w:rPr>
          <w:rFonts w:ascii="Bookman Old Style" w:eastAsiaTheme="minorHAnsi" w:hAnsi="Bookman Old Style" w:cs="Imago-Book"/>
          <w:color w:val="000000"/>
        </w:rPr>
        <w:t>1. par. 4 ust. 2 Czy Zamawiający wyrazi zgodę na zmianę słowa ,,bezpłatny’’ na ,,w ramach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wynagrodzenia”?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A90B93" w:rsidRPr="00B46F6B" w:rsidRDefault="00B3672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lastRenderedPageBreak/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DA0D00" w:rsidRPr="00B46F6B" w:rsidRDefault="00DA0D00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color w:val="000000"/>
        </w:rPr>
      </w:pPr>
      <w:r w:rsidRPr="00B46F6B">
        <w:rPr>
          <w:rFonts w:ascii="Bookman Old Style" w:eastAsiaTheme="minorHAnsi" w:hAnsi="Bookman Old Style" w:cs="Imago-Book"/>
          <w:color w:val="000000"/>
        </w:rPr>
        <w:t>2. par. 4 ust. 3 i 6 Czy Zamawiający wyrazi zgodę na zamianę słowa "dni" na "dni robocze"?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B36728" w:rsidRPr="00B46F6B" w:rsidRDefault="00B3672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DA0D00" w:rsidRPr="00B46F6B" w:rsidRDefault="00DA0D00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color w:val="000000"/>
        </w:rPr>
      </w:pPr>
      <w:r w:rsidRPr="00B46F6B">
        <w:rPr>
          <w:rFonts w:ascii="Bookman Old Style" w:eastAsiaTheme="minorHAnsi" w:hAnsi="Bookman Old Style" w:cs="Imago-Book"/>
          <w:color w:val="000000"/>
        </w:rPr>
        <w:t>3. par. 6 ust. 4 Czy Zamawiający wyraża zgodę na dodanie "do wysokości rzeczywiście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poniesionej szkody”? Ewentualnie dodanie: „wyłączona jest odpowiedzialność Wykonawcy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z tytułu utraconych korzyści”?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B36728" w:rsidRPr="00B46F6B" w:rsidRDefault="00B3672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DA0D00" w:rsidRPr="00B46F6B" w:rsidRDefault="00DA0D00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color w:val="000000"/>
        </w:rPr>
      </w:pPr>
      <w:r w:rsidRPr="00B46F6B">
        <w:rPr>
          <w:rFonts w:ascii="Bookman Old Style" w:eastAsiaTheme="minorHAnsi" w:hAnsi="Bookman Old Style" w:cs="Imago-Book"/>
          <w:color w:val="000000"/>
        </w:rPr>
        <w:t>4. par. 6 ust. 5 Czy Zamawiający wyrazi zgodę, aby uprawnienie do rozwiązania umowy</w:t>
      </w:r>
      <w:r w:rsidR="004F0EB1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przysługiwało po bezskutecznym upływie dodatkowego terminu, nie krótszego niż 5 dni</w:t>
      </w:r>
      <w:r w:rsidR="004F0EB1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roboczych, wyznaczonego w pisemnym wezwaniu Wykonawcy do należytego wykonania</w:t>
      </w:r>
      <w:r w:rsidR="004F0EB1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umowy?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B36728" w:rsidRPr="00B46F6B" w:rsidRDefault="00B3672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DA0D00" w:rsidRPr="00B46F6B" w:rsidRDefault="00DA0D00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0000"/>
        </w:rPr>
      </w:pPr>
      <w:r w:rsidRPr="00B46F6B">
        <w:rPr>
          <w:rFonts w:ascii="Bookman Old Style" w:eastAsiaTheme="minorHAnsi" w:hAnsi="Bookman Old Style" w:cs="Imago-Book"/>
          <w:color w:val="000000"/>
        </w:rPr>
        <w:t>5. par. 7 Czy Zamawiający jako administrator danych osobowych, które mogą znajdować się</w:t>
      </w:r>
      <w:r w:rsidR="004F0EB1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na aparatach będących przedmiotem zamówienia i do których w związku z prawidłową</w:t>
      </w:r>
      <w:r w:rsidR="004F0EB1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realizacją obowiązków wynikających z umowy o udzielenie zamówienia publicznego, tj.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przyłączenie do sieci, dokonywanie przeglądów, świadczenie usług serwisowych może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>mieć dostęp Wykonawca, wyrazi zgodę na zawarcie umowy powierzenia przetwarzania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 xml:space="preserve">danych osobowych? Umowa </w:t>
      </w:r>
      <w:r w:rsidRPr="00B46F6B">
        <w:rPr>
          <w:rFonts w:ascii="Bookman Old Style" w:eastAsiaTheme="minorHAnsi" w:hAnsi="Bookman Old Style" w:cs="Imago-Book"/>
          <w:color w:val="000000"/>
        </w:rPr>
        <w:lastRenderedPageBreak/>
        <w:t>powierzenia przetwarzania danych osobowych zawarta</w:t>
      </w:r>
      <w:r w:rsidR="00F915DC" w:rsidRPr="00B46F6B">
        <w:rPr>
          <w:rFonts w:ascii="Bookman Old Style" w:eastAsiaTheme="minorHAnsi" w:hAnsi="Bookman Old Style" w:cs="Imago-Book"/>
          <w:color w:val="000000"/>
        </w:rPr>
        <w:t xml:space="preserve"> </w:t>
      </w:r>
      <w:r w:rsidRPr="00B46F6B">
        <w:rPr>
          <w:rFonts w:ascii="Bookman Old Style" w:eastAsiaTheme="minorHAnsi" w:hAnsi="Bookman Old Style" w:cs="Imago-Book"/>
          <w:color w:val="000000"/>
        </w:rPr>
        <w:t xml:space="preserve">zostałaby z Wykonawcą jako </w:t>
      </w:r>
      <w:r w:rsidR="00600390" w:rsidRPr="00B46F6B">
        <w:rPr>
          <w:rFonts w:ascii="Bookman Old Style" w:eastAsiaTheme="minorHAnsi" w:hAnsi="Bookman Old Style" w:cs="Imago-Book"/>
          <w:color w:val="000000"/>
        </w:rPr>
        <w:t>procesorem wg załączonego wzoru: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„Umowa powierzenia przetwarzania danych osobowych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Zawarta w dniu ………………………….…. roku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(dalej: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Umowa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)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pomiędzy: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…………………………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z siedzibą w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………………………. wpisaną do Rejestru Przedsiębiorców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prowadzonego przez Sąd Rejonowy …………………………pod nr KRS: ……………….., o kapitale zakładowym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 wysokości:…………………., Zarząd w składzie:……………………., będącą podatnikiem czynnym podatku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VAT zarejestrowaną pod numerem identyfikacji podatkowej NIP…………….., REGON nr……………………,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reprezentowaną przez: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- ..............................................................................................................,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- ..............................................................................................................,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zwaną dalej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„Zleceniodawcą”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…………… z siedzibą w ……………………………….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wpisaną do Rejestru Przedsiębiorców prowadzonego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przez Sąd Rejonowy …………………………pod nr KRS: ……………….., o kapitale zakładowym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 wysokości:…………………., Zarząd w składzie:……………………., będącą podatnikiem czynnym podatku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VAT zarejestrowaną pod numerem identyfikacji podatkowej NIP…………….., REGON nr……………………,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reprezentowaną przez: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- ..............................................................................................................,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- ..............................................................................................................,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zwaną dalej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„Zleceniobiorcą”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Łącznie zwanych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„Stronami”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Mając na uwadze, że: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="SymbolMT" w:hAnsi="Bookman Old Style" w:cs="SymbolMT"/>
          <w:i/>
          <w:color w:val="76923C" w:themeColor="accent3" w:themeShade="BF"/>
        </w:rPr>
        <w:t xml:space="preserve">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 dniu …………………….. Strony zawarły umowę ……………………. (zwaną dalej „Umową główną”),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której przedmiotem jest …………,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="SymbolMT" w:hAnsi="Bookman Old Style" w:cs="SymbolMT"/>
          <w:i/>
          <w:color w:val="76923C" w:themeColor="accent3" w:themeShade="BF"/>
        </w:rPr>
        <w:t xml:space="preserve">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usługi świadczone przez Zleceniobiorcę w ramach Umowy głównej są związane z wykonywaniem przez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Zleceniobiorcę operacji na danych osobowych w imieniu Zleceniodawcy,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="SymbolMT" w:hAnsi="Bookman Old Style" w:cs="SymbolMT"/>
          <w:i/>
          <w:color w:val="76923C" w:themeColor="accent3" w:themeShade="BF"/>
        </w:rPr>
        <w:t xml:space="preserve">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Zleceniodawca, jako administrator danych osobowych jest obowiązany zapewnić, iż przetwarzanie przez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Zleceniobiorcę danych osobowych w jego imieniu będzie odbywało się zgodnie z art. 28 ust. 3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2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rozporządzenia Parlamentu Europejskiego i Rady (UE) 2016/679 z dnia 27 kwietnia 2016 r. w sprawie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ochrony osób fizycznych w związku z przetwarzaniem danych osobowych i w sprawie swobodnego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przepływu takich danych oraz uchylenia dyrektywy 95/46/WE (ogólne rozporządzenie o ochronie danych),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Strony postanowiły zawrzeć umowę o następującej treści: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§1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Definicje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Użyte w umowie określenia będą miały następujące znaczenie: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1)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Rozporządzenie (UE) 2016/679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rozporządzenie Parlamentu Europejskiego i Rady (UE)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2016/679 z dnia 27 kwietnia 2016 r. w sprawie ochrony osób fizycznych w związku z przetwarzaniem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danych osobowych i w sprawie swobodnego przepływu takich danych oraz uchylenia dyrektywy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95/46/WE (ogólne rozporządzenie o ochronie danych);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2)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Umowa główna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zawartą przez Strony umowę o świadczenie usług z dnia ………………….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3)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Usługi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oznaczają usługi, o których mowa w …………………… Umowy głównej;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4)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administrator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osobę fizyczną lub prawną, organ publiczny, jednostkę lub inny podmiot, który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samodzielnie lub wspólnie z innymi ustala cele i sposoby przetwarzania danych osobowych;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5)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dane osobowe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– oznacza dane w rozumieniu art. 4 </w:t>
      </w:r>
      <w:proofErr w:type="spellStart"/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pkt</w:t>
      </w:r>
      <w:proofErr w:type="spellEnd"/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 1) Rozporządzenia (UE) 2016/679, tj. wszelkie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informacje dotyczące zidentyfikowanej lub możliwej do zidentyfikowania osoby fizycznej;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6)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naruszenie ochrony Danych Osobowych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naruszenie bezpieczeństwa prowadzące do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przypadkowego lub niezgodnego z prawem zniszczenia, utracenia, zmodyfikowania, nieuprawnionego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ujawnienia lub nieuprawnionego dostępu do Danych Osobowych przesyłanych, przechowywanych lub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inny sposób przetwarzanych;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7)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organ nadzorczy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niezależny organ publiczny ustanowiony przez państwo członkowskie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zgodnie z art. 51 Rozporządzenia (UE) 2016/679;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8)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przetwarzanie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operację lub zestaw operacji wykonywanych na danych osobowych lub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zestawach danych osobowych w sposób zautomatyzowany lub niezautomatyzowany, taką jak zbieranie,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utrwalanie, organizowanie, porządkowanie, przechowywanie, adaptowanie lub modyfikowanie,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pobieranie, przeglądanie, wykorzystywanie, ujawnianie poprzez przesłanie, rozpowszechnianie lub innego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rodzaju udostępnianie, dopasowywanie lub łączenie, ograniczanie, usuwanie lub niszczenie;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9)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podmiot przetwarzający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osobę fizyczną lub prawną, organ publiczny, jednostkę lub inny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podmiot, który przetwarza dane osobowe w imieniu administratora;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10) </w:t>
      </w: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 xml:space="preserve">państwo trzecie 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– oznacza państwo nienależące do Europejskiego Obszaru Gospodarczego.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3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2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Przedmiot umowy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Przedmiotem niniejszej umowy jest określenie zasad przetwarzania oraz zabezpieczania danych osobowych, które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Zleceniobiorca przetwarza w imieniu Zleceniodawcy.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3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Dane osobowe przetwarzane przez Zleceniobiorcę w imieniu Zleceniodawcy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Zleceniodawca jako administrator, działając na podstawie art. 28 ust. 3 Rozporządzenia (UE) 2016/679,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powierza Zleceniobiorcy przetwarzanie danych medycznych pacjentów Administratora (dalej, jako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„Dane Osobowe”) na potrzeby świadczenia Usług, do których realizacji Zleceniobiorca zobowiązał się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Umowie głównej.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Zleceniobiorca, jako podmiot przetwarzający przyjmuje Dane Osobowe do przetwarzania i zobowiązuje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się je przetwarzać w imieniu Zleceniodawcy na zasadach określonych w niniejszej umowie.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3. Na powierzone Zleceniobiorcy Dane Osobowe składają się następujące typy danych szczególności: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a. Dane o stanie zdrowia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b. Dane kontaktowe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4. Zleceniobiorca jest uprawniony do wykonywania na Danych Osobowych wszelkich zautomatyzowanych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lub niezautomatyzowanych operacji przetwarzania uzasadnionych i niezbędnych dla realizacji Usług,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które mogą obejmować m.in.: zbieranie, utrwalanie, organizowanie, porządkowanie, aktualizację,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przechowywanie, archiwizowanie, modyfikowanie, pobieranie, kopiowanie, przeglądanie,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wykorzystywanie, udostępnianie, usuwanie lub niszczenie.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5. Zleceniobiorca jest uprawniony do przetwarzania Danych Osobowych wyłącznie w celach związanych 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realizacją Usług świadczonych Zleceniodawcy na podstawie Umowy głównej.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6. Zleceniodawca oświadcza, że spełnił wszelkie warunki legalności przetwarzania Danych 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7. Zleceniodawca powierza Zleceniobiorcy przetwarzanie Danych Osobowych w jego imieniu przez okres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obowiązywania niniejszej umowy.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8. W celu zapewnienia prawidłowej realizacji niniejszej umowy Strony poniżej wyznaczają osoby właściwe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do kontaktu w sprawach związanych z wykonaniem tej umowy, po jednej osobie z każdej ze Stron oraz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ich zastępców w przypadku nieobecności </w:t>
      </w:r>
      <w:r w:rsidRPr="00B46F6B"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  <w:t>(Rekomendowane jest wskazanie poniżej takich osób 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  <w:t>wskazaniem ich imienia, nazwiska oraz danych kontaktowych w celu zapewnienia kontroli nad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4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  <w:t>komunikacją pomiędzy stronami w sprawach związanych z ochroną danych np. dotyczącą zgłaszania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Italic"/>
          <w:i/>
          <w:iCs/>
          <w:color w:val="76923C" w:themeColor="accent3" w:themeShade="BF"/>
        </w:rPr>
        <w:t>naruszeń ochrony danych)</w:t>
      </w: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a. Osoby kontaktowe po stronie Zleceniodawcy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…………………………. – jako główna osoba kontaktowa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…………………………. – jako osoba zastępująca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b. Osoby kontaktowe po stronie Zleceniobiorcy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…………………………. – jako główna osoba kontaktowa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…………………………. – jako osoba zastępująca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4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Dalsze powierzenie przetwarzania danych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Zleceniobiorca jest uprawniony do korzystania z usług innego podmiotu przetwarzającego w trakcie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realizacji przetwarzania Danych Osobowych na podstawie niniejszej umowy, pod warunkiem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poinformowania Zleceniodawcy o każdym planowanym dalszym powierzeniu przetwarzania Danych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Osobowych oraz o wszelkich zamierzonych zmianach dotyczących takich innych podmiotów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przetwarzających, w szczególności o zastąpieniu dotychczasowego podmiotu przetwarzającego przez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innego usługodawcę lub o rezygnacji z usług innego podmiotu przetwarzającego, oraz z zastrzeżeniem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ust. 2.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Zleceniodawca jest uprawniony do wyrażenia sprzeciwu wobec dalszego powierzenia przetwarzania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Danych Osobowych usługodawcy wskazanemu przez Zleceniobiorcę w terminie …….. dni od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otrzymania od Zleceniobiorcy informacji o planowanym dalszym powierzeniu ich przetwarzania innemu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podmiotowi przetwarzającemu lub o zastąpieniu dotychczasowego podmiotu przetwarzającego przez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innego usługodawcę. W przypadku złożenia sprzeciwu przez Zleceniodawcę dalsze powierzenie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przetwarzania Danych Osobowych przez Zleceniobiorcę podmiotowi objętemu sprzeciwem jest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niedopuszczalne.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3. Zleceniobiorca jest zobowiązany zapewnić, iż inny podmiot przetwarzający, z którego usług zamierza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korzystać przy przetwarzaniu Danych Osobowych daje wystarczające gwarancje wdrożenia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odpowiednich środków technicznych i organizacyjnych, by przetwarzanie spełniało wymogi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Rozporządzenia (UE) 2016/679 i chroniło prawa osób, których dane dotyczą.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4. Dalsze powierzenie czynności przetwarzania innemu podmiotowi przetwarzającemu, o którym mowa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§ 4 ust. 1, jest możliwe jedynie pod warunkiem nałożenia przez Zleceniobiorcę na ten inny podmiot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przetwarzający na mocy umowy tych samych obowiązków ochrony danych, jakie spoczywają na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5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Zleceniobiorcy w ramach niniejszej umowy, w szczególności obowiązku wdrożenia odpowiednich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środków technicznych i organizacyjnych, by przetwarzanie odpowiadało wymogom art. 32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Rozporządzenia (UE) 2016/679.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5. W przypadku, gdy powierzenie przetwarzania Danych Osobowych innemu podmiotowi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przetwarzającemu przez Zleceniobiorcę wiąże się z transferem tych danych do państwa trzeciego, które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nie zapewnia odpowiedniego poziomu ochrony danych osobowych na swoim terytorium i jednocześnie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brak jest innych podstaw </w:t>
      </w:r>
      <w:proofErr w:type="spellStart"/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umożlwiających</w:t>
      </w:r>
      <w:proofErr w:type="spellEnd"/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 xml:space="preserve"> transfer Danych Osobowych do tego państwa trzeciego,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Zleceniodawca podpisze z podmiotem przetwarzającym zlokalizowanym w takim państwie trzecim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umowę zawierającą: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a. „Standardowe Klauzule Umowne” przyjęte na mocy Decyzji Komisji 2010/87/EU z dnia 5 lutego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2010 r. w sprawie przekazywania danych osobowych z krajów Unii Europejskiej do procesorów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 państw trzecich, bądź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b. „Standardowe Klauzule Ochrony Danych” przyjęte zgodnie z art. 46 ust. 2 lit c i d Rozporządzenia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(UE) 2016/679,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lub upoważni na piśmie Zleceniobiorcę do podpisania wyżej wskazanej umowy w jego imieniu.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Zawarcie takiej umowy z podmiotem przetwarzającym zlokalizowanym w państwie trzecim uprawnia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Zleceniobiorcę do korzystania z usług tego podmiotu przetwarzającego przy przetwarzaniu Danych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6. Umowa, wskazana w ust. 4 i ust. 5 powyżej zawierana jest w formie pisemnej. Wymóg pisemności umowy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spełnia umowa zawarta w formie elektronicznej.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7. Zleceniobiorca ponosi wobec Zleceniodawcy pełną odpowiedzialność za niewywiązanie się innego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podmiotu przetwarzającego, któremu powierzył przetwarzanie Danych Osobowych, ze spoczywających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na nim obowiązków ochrony danych. W takim przypadku Zleceniodawca ma prawo żądać zaprzestania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korzystania przez Zleceniobiorcę z usług tego podmiotu w procesie przetwarzania Danych 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5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Obowiązki Zleceniobiorcy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Zleceniobiorca jest obowiązany przetwarzać Dane Osobowe wyłącznie na udokumentowane polecenie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Zleceniodawcy, co dotyczy też przekazywania danych osobowych do państwa trzeciego lub organizacji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międzynarodowej, przy czym za udokumentowane polecenie Zleceniodawcy uważa się polecenia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przekazywane drogą elektroniczną lub na piśmie. Powyższy obowiązek nie dotyczy sytuacji, gdy wymóg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przetwarzania Danych Osobowych nakłada na Zleceniobiorcę prawo Unii Europejskiej lub prawo lub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prawo kraju jego siedziby. W takim przypadku przed rozpoczęciem przetwarzania Zleceniobiorca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6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poinformuje Zleceniodawcę o tym obowiązku prawnym, o ile prawo to nie zabrania udzielania takiej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informacji z uwagi na ważny interes publiczny.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Zleceniobiorca jest odpowiedzialny za ochronę powierzonych mu do przetwarzania Danych 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3. Zleceniobiorca podejmuje wszelkie środki wymagane na mocy art. 32 Rozporządzenia (UE) 2016/679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celu zapewnienia bezpieczeństwa Danych 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4. Zleceniobiorca zapewnia, by osoby upoważnione przez niego do przetwarzania danych osobowych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zobowiązały się do zachowania tajemnicy Danych Osobowych i środków ich zabezpieczenia zarówno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okresie obowiązywania niniejszej umowy, jaki i po jej rozwiązaniu.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5. Zleceniobiorca przestrzega warunków korzystania z usług innego podmiotu przetwarzającego, o których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mowa w § 4 niniejszej umowy.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6. Na żądanie Zleceniodawcy, Zleceniobiorca poinformuje Zleceniodawcę o lokalizacji przetwarzania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Danych Osobowych przez Zleceniobiorcę oraz inne podmioty przetwarzające, o których mowa w § 4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niniejszej umowy.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7. Zleceniobiorca, biorąc pod uwagę charakter przetwarzania, jest obowiązany w miarę możliwości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pomagać Zleceniodawcy poprzez odpowiednie środki techniczne i organizacyjne wywiązać się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 obowiązku odpowiadania na żądania osoby, której dane dotyczą, w zakresie wykonywania jej praw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określonych w rozdziale III Rozporządzenia (UE) 2016/679, w szczególności Zleceniobiorca jest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zobowiązany poinformować Zleceniodawcę o wszelkich otrzymanych pytaniach lub żądaniach osób,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których dotyczą Dane Osobowe (podmiotów danych). Przekazanie przez Zleceniobiorcę wyżej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wskazanych informacji następuje niezwłocznie, ale nie później niż w terminie 3 dni od otrzymania pytania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lub żądania od podmiotu danych. Zleceniobiorca nie jest uprawniony do samodzielnego –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szczególności bez konsultacji ze Zleceniodawcą – udzielania odpowiedzi na pytania i podejmowania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działań w związku z żądaniami podmiotów danych.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8. Zleceniobiorca, uwzględniając charakter przetwarzania oraz dostępne mu informacje, pomaga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Zleceniodawcy wywiązać się z obowiązków określonych w art. 32–36 Rozporządzenia (UE) 2016/679.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9. Zleceniobiorca jest obowiązany udostępnić Zleceniodawcy wszelkie informacje niezbędne do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wykazania, iż spełnia obowiązki określone w niniejszym paragrafie umowy oraz umożliwia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Zleceniodawcy lub upoważnionemu przez niego audytorowi przeprowadzanie audytów, o których mowa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 § 6 niniejszej umowy i przyczynia się do nich.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10. W związku z obowiązkiem określonym w ust. 9 powyżej Zleceniobiorca niezwłocznie poinformuje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Zleceniodawcę, jeżeli jego zdaniem wydane mu polecenie stanowi naruszenie Rozporządzenia (UE)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7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2016/679 lub innych przepisów Unii Europejskiej lub kraju jego siedziby w zakresie ochrony danych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11. Zleceniobiorca niezwłocznie poinformuje Zleceniodawcę o jakimkolwiek postępowaniu, w szczególności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administracyjnym lub sądowym, dotyczącym przetwarzania Danych Osobowych przez Zleceniobiorcę, 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jakiejkolwiek decyzji administracyjnej lub orzeczeniu dotyczącym przetwarzania Danych Osobowych,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skierowanej do Zleceniobiorcy, a także o wszelkich czynnościach kontrolnych podjętych wobec niego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przez organ nadzorczy oraz o wynikach takiej kontroli, jeżeli jej zakresem objęto Dane Osobowe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powierzone Zleceniobiorcy na podstawie niniejszej umowy.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12. Zleceniobiorca po stwierdzeniu naruszenia ochrony Danych Osobowych jest zobowiązany bez zbędnej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zwłoki zgłosić je Zleceniodawcy wskazując w zgłoszeniu: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a. charakter naruszenia ochrony Danych Osobowych, w tym w miarę możliwości wskazywać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kategorie i przybliżoną liczbę osób, których dane dotyczą, oraz kategorie i przybliżoną liczbę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wpisów Danych Osobowych, których dotyczy naruszenie;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b. opis możliwych konsekwencji naruszenia ochrony Danych Osobowych;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c. opis środków zastosowanych lub proponowanych przez Zleceniobiorcę w celu zaradzenia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naruszeniu ochrony Danych Osobowych, w tym opis działań podjętych w celu zminimalizowania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ewentualnych negatywnych skutków naruszenia.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6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Prawo audytu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Zleceniodawca jest uprawniony do przeprowadzenia audytu przetwarzania Danych Osobowych w celu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zweryfikowania, czy Zleceniobiorca spełnia obowiązki określone w § 5 niniejszej umowy.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Strony ustalają następujące zasady prowadzenia audytu, o którym mowa w ust. 1 powyżej: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a. Audyt może polegać zarówno na żądaniu przedstawienia dokumentów oraz informacji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dotyczących przetwarzania danych, jak i na czynnościach kontrolnych prowadzonych w miejscu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przetwarzania danych w trakcie dni roboczych (rozumianych jako dni od poniedziałku do piątku,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 wyłączeniem sobót i świąt) w godzinach od 10:00 do 16:00, po uprzednim poinformowaniu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Zleceniobiorcy drogą elektroniczną na adres e-mail:……………….. o terminie audytu i jego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zakresie, co najmniej na ….. dni przed rozpoczęciem audytu.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b. Zleceniodawca prowadzi audyt osobiście lub za pośrednictwem niezależnych audytorów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zewnętrznych, którzy zostali upoważnieniu przez Zleceniodawcę do przeprowadzenia audytu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jego imieniu.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8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3. Czynności kontrolne prowadzone w toku audytu, o których mowa w § 6 ust. 2 lit. a, mogą polegać 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szczególności na sporządzaniu: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a. notatek z przeprowadzonych czynności (w szczególności notatek z odebranych wyjaśnień i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przeprowadzonych oględzin),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b. kopii dokumentów dotyczących przetwarzania Danych Osobowych,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c. wydruków Danych Osobowych z systemów informatycznych,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d. wydruków kopii obrazów wyświetlanych na ekranach urządzeń wchodzących w skład systemów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informatycznych wykorzystywanych do przetwarzania Danych Osobowych,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e. kopii zapisów rejestrów systemów informatycznych,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f. zapisów konfiguracji technicznych środków zabezpieczeń systemów informatycznych, w których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odbywa się przetwarzanie Danych 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4. Zleceniodawca dostarcza Zleceniobiorcy kopię raportu z przeprowadzonego audytu. W przypadku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stwierdzenia w toku audytu niezgodności działań Zleceniobiorcy z niniejszą umową lub przepisami 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ochronie danych osobowych, do których stosowania Zleceniobiorca jest obowiązany, Zleceniobiorca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niezwłocznie zapewni zgodność przetwarzania Danych Osobowych z postanowieniami umowy lub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przepisami, których naruszenie stwierdzono w raporcie z audytu.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7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Odpowiedzialność Stron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Zleceniobiorca odpowiada za szkody, jakie powstaną u Zleceniodawcy lub osób trzecich w wyniku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niezgodnego z niniejszą umową przetwarzania przez Zleceniobiorcę Danych Osobowych.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2. W przypadku niewykonania lub nienależytego wykonania przez Zleceniobiorcę niniejszej umowy,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Zleceniobiorca zobowiązuje się do zapłaty odszkodowania na zasadach ogólnych.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§ 8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Medium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Postanowienia końcowe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1. Niniejsza umowa zostaje zawarta na czas obowiązywania Umowy głównej.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lastRenderedPageBreak/>
        <w:t>2. Wypowiedzenie Umowy głównej skutkuje równoczesnym wypowiedzeniem niniejszej umowy.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Arial"/>
          <w:bCs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Strona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 xml:space="preserve">9 </w:t>
      </w:r>
      <w:r w:rsidRPr="00B46F6B">
        <w:rPr>
          <w:rFonts w:ascii="Bookman Old Style" w:eastAsiaTheme="minorHAnsi" w:hAnsi="Bookman Old Style" w:cs="Arial"/>
          <w:i/>
          <w:color w:val="76923C" w:themeColor="accent3" w:themeShade="BF"/>
        </w:rPr>
        <w:t xml:space="preserve">z </w:t>
      </w:r>
      <w:r w:rsidRPr="00B46F6B">
        <w:rPr>
          <w:rFonts w:ascii="Bookman Old Style" w:eastAsiaTheme="minorHAnsi" w:hAnsi="Bookman Old Style" w:cs="Arial"/>
          <w:bCs/>
          <w:i/>
          <w:color w:val="76923C" w:themeColor="accent3" w:themeShade="BF"/>
        </w:rPr>
        <w:t>9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3. W przypadku, gdy wyniki audytu, o którym mowa w § 6 niniejszej umowy lub kontroli przeprowadzonej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przez organ nadzoru u Zleceniobiorcy lub innego podmiotu przetwarzającego, któremu Zleceniobiorca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powierzył przetwarzanie Danych Osobowych wykażą, iż Zleceniobiorca w sposób zawiniony naruszył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postanowienia niniejszej umowy, lub w przypadku nieuwzględnienia przez Zleceniobiorcę żądania, 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którym mowa w § 4 ust. 7 niniejszej umowy, Zleceniodawca jest uprawniony do rozwiązania tej umowy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ze skutkiem natychmiastowym.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4. W przypadku rozwiązania niniejszej umowy, Zleceniobiorca zależnie od decyzji Zleceniodawcy usuwa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lub zwraca Zleceniodawcy powierzone Dane Osobowe, w tym wszelkie nośniki zawierające Dane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Osobowe oraz niezwłocznie i nieodwracalnie niszczy wszelkie kopie dokumentów i zapisów na wszelkich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nośnikach, zawierających Dane Osobowe – jeśli nośniki te nie podlegają zwrotowi do Zleceniodawcy,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chyba że prawo Unii Europejskiej lub prawo kraju siedziby Zleceniobiorcy nakazują Zleceniobiorcy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dalsze przechowywanie Danych Osobowych. W takim przypadku za przetwarzanie w/w danych po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rozwiązaniu niniejszej umowy Zleceniobiorca odpowiada jak administrator.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5. Zleceniobiorca jest obowiązany niezwłocznie wykonać obowiązek, o którym mowa w ust. 4 powyżej, nie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później jednak niż w terminie 14 dni od rozwiązania niniejszej umowy, jak również poinformować o tym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Zleceniodawcę na piśmie w terminie 3 dni od jego wykonania.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6. Wszelkie zmiany lub uzupełnienia w niniejszej umowie wymagają zachowania formy pisemnej pod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rygorem nieważności.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7. W kwestiach nieuregulowanych niniejszą umową mają zastosowanie przepisy Kodeksu Cywilnego oraz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Rozporządzenia (UE) 2016/679.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8. Wszelkie spory wynikłe ze stosunku prawnego objętego niniejszą umową rozpatrywane będą przez sąd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właściwy dla siedziby Zleceniodawcy.</w:t>
      </w:r>
    </w:p>
    <w:p w:rsidR="00DA0D00" w:rsidRPr="00B46F6B" w:rsidRDefault="00DA0D00" w:rsidP="00C1205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Imago-Book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Book"/>
          <w:i/>
          <w:color w:val="76923C" w:themeColor="accent3" w:themeShade="BF"/>
        </w:rPr>
        <w:t>9. Umowę sporządzono w dwóch jednobrzmiących egzemplarzach, po jednym dla każdej ze Stron.</w:t>
      </w:r>
    </w:p>
    <w:p w:rsidR="00EC118A" w:rsidRPr="00B46F6B" w:rsidRDefault="00DA0D00" w:rsidP="00C1205D">
      <w:pPr>
        <w:spacing w:after="0" w:line="240" w:lineRule="auto"/>
        <w:jc w:val="both"/>
        <w:rPr>
          <w:rFonts w:ascii="Bookman Old Style" w:hAnsi="Bookman Old Style"/>
          <w:i/>
          <w:color w:val="76923C" w:themeColor="accent3" w:themeShade="BF"/>
        </w:rPr>
      </w:pPr>
      <w:r w:rsidRPr="00B46F6B">
        <w:rPr>
          <w:rFonts w:ascii="Bookman Old Style" w:eastAsiaTheme="minorHAnsi" w:hAnsi="Bookman Old Style" w:cs="Imago-Medium"/>
          <w:i/>
          <w:color w:val="76923C" w:themeColor="accent3" w:themeShade="BF"/>
        </w:rPr>
        <w:t>Zleceniodawca Zleceniobiorca”</w:t>
      </w:r>
    </w:p>
    <w:p w:rsidR="001B727F" w:rsidRPr="00B46F6B" w:rsidRDefault="001B727F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B36728" w:rsidRPr="00B46F6B" w:rsidRDefault="00B3672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lastRenderedPageBreak/>
        <w:t>Odpowiedź:</w:t>
      </w:r>
    </w:p>
    <w:p w:rsidR="00B36728" w:rsidRPr="00B46F6B" w:rsidRDefault="00B36728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nie przewiduje udostępniania danych osobowych, które mogą znajdować się na aparatach będących przedmiotem zamówienia i do których w związku z prawidłową realizacją obowiązków wynikających z umowy o udzielenie zamówienia publicznego,</w:t>
      </w:r>
    </w:p>
    <w:p w:rsidR="00EC118A" w:rsidRPr="00B46F6B" w:rsidRDefault="00EC118A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</w:p>
    <w:p w:rsidR="00600390" w:rsidRPr="00B46F6B" w:rsidRDefault="00A90B93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ZESTAW VII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600390" w:rsidRPr="00B46F6B" w:rsidRDefault="00600390" w:rsidP="00BE124C">
      <w:pPr>
        <w:pStyle w:val="Default"/>
        <w:numPr>
          <w:ilvl w:val="0"/>
          <w:numId w:val="11"/>
        </w:numPr>
        <w:spacing w:line="360" w:lineRule="auto"/>
        <w:ind w:left="0" w:hanging="11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b/>
          <w:bCs/>
          <w:sz w:val="22"/>
          <w:szCs w:val="22"/>
        </w:rPr>
        <w:t>Dotyczy: Załącznik nr 1 – opis przedmiotu zamówienia tj. Pakiet 5: Szafa wentylowana na odczynniki z filtrem formalinowym</w:t>
      </w:r>
      <w:r w:rsidRPr="00B46F6B">
        <w:rPr>
          <w:rFonts w:ascii="Bookman Old Style" w:hAnsi="Bookman Old Style"/>
          <w:sz w:val="22"/>
          <w:szCs w:val="22"/>
        </w:rPr>
        <w:t xml:space="preserve">: </w:t>
      </w:r>
    </w:p>
    <w:p w:rsidR="00600390" w:rsidRPr="00B46F6B" w:rsidRDefault="00600390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B46F6B">
        <w:rPr>
          <w:rFonts w:ascii="Bookman Old Style" w:hAnsi="Bookman Old Style"/>
          <w:sz w:val="22"/>
          <w:szCs w:val="22"/>
        </w:rPr>
        <w:t>Pkt</w:t>
      </w:r>
      <w:proofErr w:type="spellEnd"/>
      <w:r w:rsidRPr="00B46F6B">
        <w:rPr>
          <w:rFonts w:ascii="Bookman Old Style" w:hAnsi="Bookman Old Style"/>
          <w:sz w:val="22"/>
          <w:szCs w:val="22"/>
        </w:rPr>
        <w:t xml:space="preserve"> nr 2: Czy Zamawiający miał na myśli wymiary </w:t>
      </w:r>
      <w:proofErr w:type="spellStart"/>
      <w:r w:rsidRPr="00B46F6B">
        <w:rPr>
          <w:rFonts w:ascii="Bookman Old Style" w:hAnsi="Bookman Old Style"/>
          <w:sz w:val="22"/>
          <w:szCs w:val="22"/>
        </w:rPr>
        <w:t>wewnętrze</w:t>
      </w:r>
      <w:proofErr w:type="spellEnd"/>
      <w:r w:rsidRPr="00B46F6B">
        <w:rPr>
          <w:rFonts w:ascii="Bookman Old Style" w:hAnsi="Bookman Old Style"/>
          <w:sz w:val="22"/>
          <w:szCs w:val="22"/>
        </w:rPr>
        <w:t xml:space="preserve"> : 1180 x490x 1580 mm? Punkt 1 i 2 posiadają ten sam opis. </w:t>
      </w:r>
    </w:p>
    <w:p w:rsidR="00A90B93" w:rsidRPr="00B46F6B" w:rsidRDefault="00A90B93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b/>
          <w:color w:val="0070C0"/>
          <w:sz w:val="22"/>
          <w:szCs w:val="22"/>
        </w:rPr>
      </w:pPr>
    </w:p>
    <w:p w:rsidR="004B5552" w:rsidRPr="00B46F6B" w:rsidRDefault="004B5552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600390" w:rsidRPr="00B46F6B" w:rsidRDefault="00A90B93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Zamawiający opisał wymiary zewnętrzne.</w:t>
      </w:r>
      <w:r w:rsidR="00B36728" w:rsidRPr="00B46F6B">
        <w:rPr>
          <w:rFonts w:ascii="Bookman Old Style" w:hAnsi="Bookman Old Style"/>
          <w:b/>
          <w:color w:val="0070C0"/>
          <w:sz w:val="22"/>
          <w:szCs w:val="22"/>
        </w:rPr>
        <w:t xml:space="preserve"> Jeden i drugi zapis dotyczy tych samych wymiarów.</w:t>
      </w:r>
    </w:p>
    <w:p w:rsidR="00A90B93" w:rsidRPr="00B46F6B" w:rsidRDefault="00A90B93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Opis przedmiotu zamówienia pozostaje bez zmian.</w:t>
      </w:r>
    </w:p>
    <w:p w:rsidR="00A90B93" w:rsidRPr="00B46F6B" w:rsidRDefault="00A90B93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sz w:val="22"/>
          <w:szCs w:val="22"/>
        </w:rPr>
      </w:pPr>
    </w:p>
    <w:p w:rsidR="00600390" w:rsidRPr="00B46F6B" w:rsidRDefault="00600390" w:rsidP="00BE124C">
      <w:pPr>
        <w:pStyle w:val="Default"/>
        <w:numPr>
          <w:ilvl w:val="0"/>
          <w:numId w:val="11"/>
        </w:numPr>
        <w:spacing w:line="360" w:lineRule="auto"/>
        <w:ind w:left="0" w:hanging="11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b/>
          <w:bCs/>
          <w:sz w:val="22"/>
          <w:szCs w:val="22"/>
        </w:rPr>
        <w:t xml:space="preserve">Pakiet 5. Pyt nr 1. </w:t>
      </w:r>
      <w:r w:rsidRPr="00B46F6B">
        <w:rPr>
          <w:rFonts w:ascii="Bookman Old Style" w:hAnsi="Bookman Old Style"/>
          <w:sz w:val="22"/>
          <w:szCs w:val="22"/>
        </w:rPr>
        <w:t xml:space="preserve">Czy zamawiający wymaga aby szafa wentylowana była zaprojektowana oraz wykonana jako wyrób medyczny do diagnostyki </w:t>
      </w:r>
      <w:proofErr w:type="spellStart"/>
      <w:r w:rsidRPr="00B46F6B">
        <w:rPr>
          <w:rFonts w:ascii="Bookman Old Style" w:hAnsi="Bookman Old Style"/>
          <w:sz w:val="22"/>
          <w:szCs w:val="22"/>
        </w:rPr>
        <w:t>in</w:t>
      </w:r>
      <w:proofErr w:type="spellEnd"/>
      <w:r w:rsidRPr="00B46F6B">
        <w:rPr>
          <w:rFonts w:ascii="Bookman Old Style" w:hAnsi="Bookman Old Style"/>
          <w:sz w:val="22"/>
          <w:szCs w:val="22"/>
        </w:rPr>
        <w:t xml:space="preserve"> vitro zgodnie z obowiązującymi przepisami? Zamawiający opisał zamówienie jako zakup sprzętu i aparatury medycznej. </w:t>
      </w:r>
    </w:p>
    <w:p w:rsidR="004B5552" w:rsidRPr="00B46F6B" w:rsidRDefault="004B5552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A90B93" w:rsidRPr="00B46F6B" w:rsidRDefault="00A90B93" w:rsidP="00BE124C">
      <w:pPr>
        <w:pStyle w:val="Default"/>
        <w:spacing w:line="360" w:lineRule="auto"/>
        <w:ind w:hanging="11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Opis przedmiotu zamówienia pozostaje bez zmian.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00390" w:rsidRPr="00B46F6B" w:rsidRDefault="00BE124C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b/>
          <w:bCs/>
          <w:sz w:val="22"/>
          <w:szCs w:val="22"/>
        </w:rPr>
        <w:t>3.</w:t>
      </w:r>
      <w:r w:rsidRPr="00B46F6B">
        <w:rPr>
          <w:rFonts w:ascii="Bookman Old Style" w:hAnsi="Bookman Old Style"/>
          <w:b/>
          <w:bCs/>
          <w:sz w:val="22"/>
          <w:szCs w:val="22"/>
        </w:rPr>
        <w:tab/>
      </w:r>
      <w:r w:rsidR="00600390" w:rsidRPr="00B46F6B">
        <w:rPr>
          <w:rFonts w:ascii="Bookman Old Style" w:hAnsi="Bookman Old Style"/>
          <w:b/>
          <w:bCs/>
          <w:sz w:val="22"/>
          <w:szCs w:val="22"/>
        </w:rPr>
        <w:t xml:space="preserve">Pakiet 5. pyt nr 2. </w:t>
      </w:r>
      <w:r w:rsidR="00600390" w:rsidRPr="00B46F6B">
        <w:rPr>
          <w:rFonts w:ascii="Bookman Old Style" w:hAnsi="Bookman Old Style"/>
          <w:sz w:val="22"/>
          <w:szCs w:val="22"/>
        </w:rPr>
        <w:t xml:space="preserve">Jeżeli Zamawiający wymaga jak w pytaniu nr 1 aby szafa była zakwalifikowana jako wyrób medyczny do diagnostyki </w:t>
      </w:r>
      <w:proofErr w:type="spellStart"/>
      <w:r w:rsidR="00600390" w:rsidRPr="00B46F6B">
        <w:rPr>
          <w:rFonts w:ascii="Bookman Old Style" w:hAnsi="Bookman Old Style"/>
          <w:sz w:val="22"/>
          <w:szCs w:val="22"/>
        </w:rPr>
        <w:t>in</w:t>
      </w:r>
      <w:proofErr w:type="spellEnd"/>
      <w:r w:rsidR="00600390" w:rsidRPr="00B46F6B">
        <w:rPr>
          <w:rFonts w:ascii="Bookman Old Style" w:hAnsi="Bookman Old Style"/>
          <w:sz w:val="22"/>
          <w:szCs w:val="22"/>
        </w:rPr>
        <w:t xml:space="preserve"> vitro zgodnie z obowiązującymi przepisami, to czy w związku z tym Zamawiający na potwierdzenie powyższego wymaga załączenia do oferty: 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sz w:val="22"/>
          <w:szCs w:val="22"/>
        </w:rPr>
        <w:lastRenderedPageBreak/>
        <w:t xml:space="preserve">- Aktualny certyfikat ISO 13485:2016 producenta wyrobu potwierdzający, iż projektowanie oraz wykonanie wyrobu odbywa się zgodnie z aktualnymi wymaganiami prawnymi, 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sz w:val="22"/>
          <w:szCs w:val="22"/>
        </w:rPr>
        <w:t xml:space="preserve">- Deklaracja zgodności CE w oparciu o rozporządzenie UE 2017/746 , 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sz w:val="22"/>
          <w:szCs w:val="22"/>
        </w:rPr>
        <w:t xml:space="preserve">- Powiadomienia (importer, dystrybutor) lub zgłoszenia (wytwórca) do Urzędu Rejestracji Produktów Leczniczych i Wyrobów Medycznych ? 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B36728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 xml:space="preserve">Zamawiający nie wymaga dołączenia </w:t>
      </w:r>
      <w:r w:rsidR="004B5552" w:rsidRPr="00B46F6B">
        <w:rPr>
          <w:rFonts w:ascii="Bookman Old Style" w:hAnsi="Bookman Old Style"/>
          <w:b/>
          <w:color w:val="0070C0"/>
          <w:sz w:val="22"/>
          <w:szCs w:val="22"/>
        </w:rPr>
        <w:t xml:space="preserve">do oferty żadnych dokumentów poza wskazanymi w treści SWZ. </w:t>
      </w:r>
    </w:p>
    <w:p w:rsidR="00A90B93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Opis przedmiotu zamówienia pozostaje bez zmian.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00390" w:rsidRPr="00B46F6B" w:rsidRDefault="00BE124C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b/>
          <w:bCs/>
          <w:sz w:val="22"/>
          <w:szCs w:val="22"/>
        </w:rPr>
        <w:t>4.</w:t>
      </w:r>
      <w:r w:rsidRPr="00B46F6B">
        <w:rPr>
          <w:rFonts w:ascii="Bookman Old Style" w:hAnsi="Bookman Old Style"/>
          <w:b/>
          <w:bCs/>
          <w:sz w:val="22"/>
          <w:szCs w:val="22"/>
        </w:rPr>
        <w:tab/>
      </w:r>
      <w:r w:rsidR="00600390" w:rsidRPr="00B46F6B">
        <w:rPr>
          <w:rFonts w:ascii="Bookman Old Style" w:hAnsi="Bookman Old Style"/>
          <w:b/>
          <w:bCs/>
          <w:sz w:val="22"/>
          <w:szCs w:val="22"/>
        </w:rPr>
        <w:t xml:space="preserve">Dotyczy: SWZ - Rozdział VI - Termin wykonania zamówienia 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sz w:val="22"/>
          <w:szCs w:val="22"/>
        </w:rPr>
        <w:t xml:space="preserve">- Zwracamy się z prośbą do Zamawiającego o wydłużenie terminu realizacji do 70 dni kalendarzowych od podpisania umowy. 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B46F6B">
        <w:rPr>
          <w:rFonts w:ascii="Bookman Old Style" w:hAnsi="Bookman Old Style"/>
          <w:sz w:val="22"/>
          <w:szCs w:val="22"/>
        </w:rPr>
        <w:t xml:space="preserve">Prośbę swą motywujemy faktem, że zamawiane urządzenie jest sprowadzane bezpośrednio od producenta zza granicy na specjalne zamówienie klienta. W tym przypadku jest to zamówienie na skutek wyboru oferty wykonawcy jako najkorzystniejszej. Wykonawca poweźmie zatem wiedzę o zamówieniu z chwilą wyboru jego oferty a nie publikacji postępowania czy złożenia oferty. Termin 42 dni może okazać się zbyt krótki aby to nie </w:t>
      </w:r>
      <w:proofErr w:type="spellStart"/>
      <w:r w:rsidRPr="00B46F6B">
        <w:rPr>
          <w:rFonts w:ascii="Bookman Old Style" w:hAnsi="Bookman Old Style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/>
          <w:sz w:val="22"/>
          <w:szCs w:val="22"/>
        </w:rPr>
        <w:t xml:space="preserve"> a producent mógł z należytą starannością wyprodukować, skonfigurować i dostarczyć urządzenia względem opisu przedmiotu zamówienia. Wykonawca nie chcąc dopuścić do opóźnienia w dostawie z przyczyn od niego nie zależnych prosi o wydłużenie terminu do 70 dni kalendarzowych od dnia zawarcia umowy. Z góry dziękujemy. 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A90B93" w:rsidRPr="00B46F6B" w:rsidRDefault="00A90B93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Termin pozostaje bez zmian.</w:t>
      </w:r>
    </w:p>
    <w:p w:rsidR="00600390" w:rsidRPr="00B46F6B" w:rsidRDefault="00600390" w:rsidP="00C1205D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600390" w:rsidRPr="00B46F6B" w:rsidRDefault="00600390" w:rsidP="00BE124C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B46F6B">
        <w:rPr>
          <w:rFonts w:ascii="Bookman Old Style" w:hAnsi="Bookman Old Style"/>
          <w:b/>
          <w:color w:val="0070C0"/>
        </w:rPr>
        <w:t>ZESTAW VII</w:t>
      </w:r>
      <w:r w:rsidR="00DD60E1" w:rsidRPr="00B46F6B">
        <w:rPr>
          <w:rFonts w:ascii="Bookman Old Style" w:hAnsi="Bookman Old Style"/>
          <w:b/>
          <w:color w:val="0070C0"/>
        </w:rPr>
        <w:t>I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B46F6B">
        <w:rPr>
          <w:rFonts w:ascii="Bookman Old Style" w:hAnsi="Bookman Old Style" w:cs="Tahoma"/>
          <w:b/>
        </w:rPr>
        <w:t>Pytanie nr 1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b/>
          <w:sz w:val="22"/>
          <w:szCs w:val="22"/>
        </w:rPr>
      </w:pPr>
      <w:r w:rsidRPr="00B46F6B">
        <w:rPr>
          <w:rFonts w:ascii="Bookman Old Style" w:hAnsi="Bookman Old Style" w:cs="Tahoma"/>
          <w:b/>
          <w:sz w:val="22"/>
          <w:szCs w:val="22"/>
        </w:rPr>
        <w:lastRenderedPageBreak/>
        <w:t>Dotyczy wzoru umowy Pakiet nr 5: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sz w:val="22"/>
          <w:szCs w:val="22"/>
        </w:rPr>
      </w:pPr>
      <w:r w:rsidRPr="00B46F6B">
        <w:rPr>
          <w:rFonts w:ascii="Bookman Old Style" w:hAnsi="Bookman Old Style" w:cs="Tahoma"/>
          <w:sz w:val="22"/>
          <w:szCs w:val="22"/>
        </w:rPr>
        <w:t xml:space="preserve">Prosimy o modyfikację zapisów § 6 w taki sposób, aby wysokość kary umownej naliczana była od wartości netto a nie brutto. VAT jest należnością publicznoprawną, którą </w:t>
      </w:r>
      <w:proofErr w:type="spellStart"/>
      <w:r w:rsidRPr="00B46F6B">
        <w:rPr>
          <w:rFonts w:ascii="Bookman Old Style" w:hAnsi="Bookman Old Style" w:cs="Tahoma"/>
          <w:sz w:val="22"/>
          <w:szCs w:val="22"/>
        </w:rPr>
        <w:t>wykonawca</w:t>
      </w:r>
      <w:proofErr w:type="spellEnd"/>
      <w:r w:rsidRPr="00B46F6B">
        <w:rPr>
          <w:rFonts w:ascii="Bookman Old Style" w:hAnsi="Bookman Old Style" w:cs="Tahoma"/>
          <w:sz w:val="22"/>
          <w:szCs w:val="22"/>
        </w:rPr>
        <w:t xml:space="preserve"> jest zobowiązany odprowadzić do urzędu skarbowego. Ponadto sama kwota podatku VAT wliczona do ceny oferty nie ma wpływu na korzyści ekonomiczne osiągane przez wykonawcę z tytułu wykonania zamówienia. 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B46F6B">
        <w:rPr>
          <w:rFonts w:ascii="Bookman Old Style" w:hAnsi="Bookman Old Style" w:cs="Tahoma"/>
          <w:b/>
        </w:rPr>
        <w:t>Pytanie nr 2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b/>
          <w:sz w:val="22"/>
          <w:szCs w:val="22"/>
        </w:rPr>
      </w:pPr>
      <w:r w:rsidRPr="00B46F6B">
        <w:rPr>
          <w:rFonts w:ascii="Bookman Old Style" w:hAnsi="Bookman Old Style" w:cs="Tahoma"/>
          <w:b/>
          <w:sz w:val="22"/>
          <w:szCs w:val="22"/>
        </w:rPr>
        <w:t>Dotyczy wzoru umowy Pakiet nr 5: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 xml:space="preserve">W związku z tym iż  zgodnie art. 431 ustawy PZP zarówno </w:t>
      </w:r>
      <w:proofErr w:type="spellStart"/>
      <w:r w:rsidRPr="00B46F6B">
        <w:rPr>
          <w:rFonts w:ascii="Bookman Old Style" w:hAnsi="Bookman Old Style" w:cs="Tahoma"/>
        </w:rPr>
        <w:t>wykonawca</w:t>
      </w:r>
      <w:proofErr w:type="spellEnd"/>
      <w:r w:rsidRPr="00B46F6B">
        <w:rPr>
          <w:rFonts w:ascii="Bookman Old Style" w:hAnsi="Bookman Old Style" w:cs="Tahoma"/>
        </w:rPr>
        <w:t xml:space="preserve"> jak i Zamawiający obowiązani są współdziałać przy wykonywaniu umowy w celu należytej realizacji  zamówienia Wykonawca zwraca się z wnioskiem do Zamawiającego o dodanie zapisów projektu umowy w</w:t>
      </w:r>
      <w:r w:rsidRPr="00B46F6B">
        <w:rPr>
          <w:rFonts w:ascii="Bookman Old Style" w:hAnsi="Bookman Old Style" w:cs="Tahoma"/>
          <w:b/>
        </w:rPr>
        <w:t xml:space="preserve"> </w:t>
      </w:r>
      <w:r w:rsidRPr="00B46F6B">
        <w:rPr>
          <w:rFonts w:ascii="Bookman Old Style" w:hAnsi="Bookman Old Style" w:cs="Tahoma"/>
        </w:rPr>
        <w:t xml:space="preserve">§ 6, mając na względzie zgodną z prawem i równorzędną relację łączącą Zamawiającego z Wykonawcą o poniższej treści: 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i/>
        </w:rPr>
      </w:pPr>
      <w:r w:rsidRPr="00B46F6B">
        <w:rPr>
          <w:rFonts w:ascii="Bookman Old Style" w:hAnsi="Bookman Old Style" w:cs="Tahoma"/>
          <w:i/>
        </w:rPr>
        <w:t>Zamawiający zapłaci Wykonawcy kary umowne za: odstąpienie od umowy lub jej rozwiązanie z powodu okoliczności, za które odpowiada Zamawiający, w wysokości 10 % wartości netto umowy.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>Wskazany zapis jest istotny dla należytej realizacji zamówienia publicznego oraz  współpracy pomiędzy Zamawiający a Wykonawcą. W stosunkach cywilnoprawnych bardzo ważna jest równowaga pomiędzy obiema stronami umowy oraz wzajemne kształtowanie jej postanowień w granicach zasady swobody umów (art. 353</w:t>
      </w:r>
      <w:r w:rsidRPr="00B46F6B">
        <w:rPr>
          <w:rFonts w:ascii="Bookman Old Style" w:hAnsi="Bookman Old Style" w:cs="Tahoma"/>
          <w:vertAlign w:val="superscript"/>
        </w:rPr>
        <w:t xml:space="preserve">1 </w:t>
      </w:r>
      <w:r w:rsidRPr="00B46F6B">
        <w:rPr>
          <w:rFonts w:ascii="Bookman Old Style" w:hAnsi="Bookman Old Style" w:cs="Tahoma"/>
        </w:rPr>
        <w:t xml:space="preserve">KC), pozwalające na uznanie wykonawcy za partnera, szanujące jego podstawowe prawa i pozwalające na </w:t>
      </w:r>
      <w:r w:rsidRPr="00B46F6B">
        <w:rPr>
          <w:rFonts w:ascii="Bookman Old Style" w:eastAsia="Times New Roman" w:hAnsi="Bookman Old Style" w:cs="Tahoma"/>
          <w:color w:val="000000"/>
          <w:lang w:eastAsia="pl-PL"/>
        </w:rPr>
        <w:t>zrównoważone i partnerskie relacje między zamawiającym i wykonawcą.</w:t>
      </w:r>
      <w:r w:rsidRPr="00B46F6B">
        <w:rPr>
          <w:rFonts w:ascii="Bookman Old Style" w:hAnsi="Bookman Old Style" w:cs="Tahoma"/>
        </w:rPr>
        <w:t xml:space="preserve"> 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lastRenderedPageBreak/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B46F6B">
        <w:rPr>
          <w:rFonts w:ascii="Bookman Old Style" w:hAnsi="Bookman Old Style" w:cs="Tahoma"/>
          <w:b/>
        </w:rPr>
        <w:t>Pytanie nr 3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b/>
          <w:sz w:val="22"/>
          <w:szCs w:val="22"/>
        </w:rPr>
      </w:pPr>
      <w:r w:rsidRPr="00B46F6B">
        <w:rPr>
          <w:rFonts w:ascii="Bookman Old Style" w:hAnsi="Bookman Old Style" w:cs="Tahoma"/>
          <w:b/>
          <w:sz w:val="22"/>
          <w:szCs w:val="22"/>
        </w:rPr>
        <w:t>Dotyczy wzoru umowy Pakiet nr 5: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>Czy Zamawiający wyrazi zgodę, aby łączna suma kar umownych nie przekroczyła poziomu 20% wartości netto umowy?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 xml:space="preserve">Wykonawca zwraca uwagę, iż w świetle orzecznictwa, a także wyjaśnień umieszczonych na stronach Urzędu Zamówień Publicznych, za karę rażąco wygórowaną, nieproporcjonalną i nie spełniającą swej kompensacyjnej funkcji należy uznać karę w sytuacji, w której równa się ona bądź jest zbliżona do wysokości wykonanego z opóźnieniem zobowiązania. Wprowadzenie limitu zgodnie z powyższą propozycją pozwoli uniknąć takiej sytuacji. 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>Wykonawca nadmienia, iż klauzula przewidująca kary umowne o wygórowanym została uznana przez Urząd Zamówień Publicznych za klauzulę kontrowersyjną, naruszająca równowagę stron w sposób nadmierny,  a „kara umowna nie może być instrumentem służącym wzbogaceniu wierzyciela, a zatem przyznającym mu korzyść majątkową w istotny sposób przekraczającą wysokość poniesionej przez wierzyciela szkody” (wyrok SN z dn. 24 stycznia 2014 r., sygn. I CSK 124/13).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 xml:space="preserve">Nadto zgodnie z przyjętym przez KIO stanowiskiem: „Nie można akceptować takich mechanizmów, które pozbawią wykonawcy przychodu z tytułu świadczonej usługi. Kara umowna powinna mieć wysokość, która będzie odczuwalna w stopniu dyscyplinującym stronę umowy, ale nie w stopniu prowadzącym do rażącego wzbogacenia jednej strony kosztem drugiej, a wręcz czyniącym niecelowym jej wykonywanie.” (wyrok z dn. 28.12.2018 r., sygn. akt 2574/18). W świetle powyższego zasadnym jest postulat Wykonawcy, aby już na etapie formułowania warunków umowy wprowadzić rozwiązania zabezpieczające przez zaistnieniem skrytykowanej przez KIO sytuacji. 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lastRenderedPageBreak/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B46F6B">
        <w:rPr>
          <w:rFonts w:ascii="Bookman Old Style" w:hAnsi="Bookman Old Style" w:cs="Tahoma"/>
          <w:b/>
        </w:rPr>
        <w:t>Pytanie nr 4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b/>
          <w:sz w:val="22"/>
          <w:szCs w:val="22"/>
        </w:rPr>
      </w:pPr>
      <w:r w:rsidRPr="00B46F6B">
        <w:rPr>
          <w:rFonts w:ascii="Bookman Old Style" w:hAnsi="Bookman Old Style" w:cs="Tahoma"/>
          <w:b/>
          <w:sz w:val="22"/>
          <w:szCs w:val="22"/>
        </w:rPr>
        <w:t>Dotyczy wzoru umowy Pakiet nr 5: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B46F6B">
        <w:rPr>
          <w:rFonts w:ascii="Bookman Old Style" w:hAnsi="Bookman Old Style" w:cs="Tahoma"/>
          <w:bCs/>
        </w:rPr>
        <w:t>Czy Zamawiający wyrazi zgodę na dodanie do wzoru umowy klauzuli wyłączającej odpowiedzialność Stron na wypadek wystąpienia tzw. siły wyższej?</w:t>
      </w: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Cs/>
        </w:rPr>
      </w:pPr>
      <w:r w:rsidRPr="00B46F6B">
        <w:rPr>
          <w:rFonts w:ascii="Bookman Old Style" w:hAnsi="Bookman Old Style" w:cs="Tahoma"/>
          <w:bCs/>
        </w:rPr>
        <w:t>Wykonawca proponuje następującą treść ww. klauzuli: „Żadna ze Stron nie ponosi odpowiedzialności za nienależyte wykonanie lub niewykonanie Umowy w takim zakresie, w jakim zostało to spowodowane działaniem siły wyższej. Przez siłę wyższą rozumie się zdarzenia zewnętrzne, niezależne od Stron i niemożliwe do przewidzenia, takie jak w szczególności: kataklizmy lub analogiczne zdarzenia wywołane przez siły naturalne, wojnę, strajki, ataki terrorystyczne, zdarzenia medyczne i epidemiologiczne, inne zdarzenia losowe, działania producentów, gwałtowną dekoniunkturę, inne nieprzewidziane zdarzenia polityczne, w tym akty władzy państwowej, akty organów unijnych, a także okoliczności związane z wystąpieniem COVID-19, które wpływają w jakikolwiek sposób na należyte wykonanie umowy.”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pozostawia zapisy projektowanych postanowień umowy bez zmian.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B46F6B">
        <w:rPr>
          <w:rFonts w:ascii="Bookman Old Style" w:hAnsi="Bookman Old Style" w:cs="Tahoma"/>
          <w:b/>
        </w:rPr>
        <w:t>Pytanie nr 5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b/>
          <w:sz w:val="22"/>
          <w:szCs w:val="22"/>
        </w:rPr>
      </w:pPr>
      <w:r w:rsidRPr="00B46F6B">
        <w:rPr>
          <w:rFonts w:ascii="Bookman Old Style" w:hAnsi="Bookman Old Style" w:cs="Tahoma"/>
          <w:b/>
          <w:sz w:val="22"/>
          <w:szCs w:val="22"/>
        </w:rPr>
        <w:t>Dotyczy wzoru umowy Pakiet nr 5:</w:t>
      </w:r>
    </w:p>
    <w:p w:rsidR="00600390" w:rsidRPr="00B46F6B" w:rsidRDefault="00600390" w:rsidP="00C1205D">
      <w:pPr>
        <w:spacing w:after="0" w:line="360" w:lineRule="auto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 xml:space="preserve">Zwracamy się z uprzejmą prośbą o zmianę terminu dostawy przedmiotu umowy w Pakiecie nr 5 z 42 dni na 60 dni od dnia zawarcia umowy. Niniejsza prośba wynika z faktu, iż przedmiot umowy, z uwagi na swoje właściwości, nie znajduje się na stałe na stanie magazynu żadnego Wykonawcy, w związku z czym spełnienie świadczenia przez Wykonawcę w pierwotnie wskazanym terminie nie jest możliwe, ze względu na wydłużone terminy dostaw od producentów z zagranicy. Na marginesie Wykonawca </w:t>
      </w:r>
      <w:r w:rsidRPr="00B46F6B">
        <w:rPr>
          <w:rFonts w:ascii="Bookman Old Style" w:hAnsi="Bookman Old Style" w:cs="Tahoma"/>
        </w:rPr>
        <w:lastRenderedPageBreak/>
        <w:t>nadmienia, iż termin dostawy nie stanowi elementu oceny oferty, a jego modyfikacja może przełożyć się jedynie na poszerzenie kręgu wykonawców uczestniczących w postępowaniu. Wykonawca nie chcąc dopuścić do opóźnienia w dostawie z przyczyn od nas nie zależnych prosi o wydłużenie terminu realizacji jak na wstępie. Z góry dziękujemy.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>Zamawiający pozostawia zapisy projektowanych postanowień umowy bez zmian.</w:t>
      </w:r>
    </w:p>
    <w:p w:rsidR="00945515" w:rsidRPr="00B46F6B" w:rsidRDefault="00945515" w:rsidP="00C1205D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600390" w:rsidRPr="00B46F6B" w:rsidRDefault="00600390" w:rsidP="00C1205D">
      <w:pPr>
        <w:spacing w:after="0" w:line="360" w:lineRule="auto"/>
        <w:ind w:right="-2"/>
        <w:jc w:val="both"/>
        <w:rPr>
          <w:rFonts w:ascii="Bookman Old Style" w:hAnsi="Bookman Old Style" w:cs="Tahoma"/>
          <w:b/>
        </w:rPr>
      </w:pPr>
      <w:r w:rsidRPr="00B46F6B">
        <w:rPr>
          <w:rFonts w:ascii="Bookman Old Style" w:hAnsi="Bookman Old Style" w:cs="Tahoma"/>
          <w:b/>
        </w:rPr>
        <w:t>Pytanie nr 6</w:t>
      </w:r>
    </w:p>
    <w:p w:rsidR="00600390" w:rsidRPr="00B46F6B" w:rsidRDefault="00600390" w:rsidP="00C1205D">
      <w:pPr>
        <w:pStyle w:val="Tekstpodstawowywcity3"/>
        <w:spacing w:after="0" w:line="360" w:lineRule="auto"/>
        <w:ind w:left="0" w:right="-2"/>
        <w:jc w:val="both"/>
        <w:rPr>
          <w:rFonts w:ascii="Bookman Old Style" w:hAnsi="Bookman Old Style" w:cs="Tahoma"/>
          <w:b/>
          <w:sz w:val="22"/>
          <w:szCs w:val="22"/>
        </w:rPr>
      </w:pPr>
      <w:r w:rsidRPr="00B46F6B">
        <w:rPr>
          <w:rFonts w:ascii="Bookman Old Style" w:hAnsi="Bookman Old Style" w:cs="Tahoma"/>
          <w:b/>
          <w:sz w:val="22"/>
          <w:szCs w:val="22"/>
        </w:rPr>
        <w:t>Dotyczy Pakiet nr 5:</w:t>
      </w:r>
    </w:p>
    <w:p w:rsidR="00600390" w:rsidRPr="00B46F6B" w:rsidRDefault="00600390" w:rsidP="00C1205D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>Czy Zamawiający wymaga złożenia wraz z ofertą Załącznika nr 1 OPZ?</w:t>
      </w:r>
    </w:p>
    <w:p w:rsidR="00600390" w:rsidRPr="00B46F6B" w:rsidRDefault="00600390" w:rsidP="00C1205D">
      <w:pPr>
        <w:tabs>
          <w:tab w:val="left" w:pos="1035"/>
        </w:tabs>
        <w:spacing w:after="0" w:line="360" w:lineRule="auto"/>
        <w:ind w:right="-2"/>
        <w:jc w:val="both"/>
        <w:rPr>
          <w:rFonts w:ascii="Bookman Old Style" w:hAnsi="Bookman Old Style" w:cs="Tahoma"/>
        </w:rPr>
      </w:pPr>
      <w:r w:rsidRPr="00B46F6B">
        <w:rPr>
          <w:rFonts w:ascii="Bookman Old Style" w:hAnsi="Bookman Old Style" w:cs="Tahoma"/>
        </w:rPr>
        <w:t>Jeżeli tak, to aby Wykonawcy mogli wskazać konkretne parametry sprzętu jakie oferują czy zostanie dokonana modyfikacja tabeli z parametrami o dodatkową kolumnę „oferowane parametry”, co pozwoli zamawiającemu na potwierdzenie (weryfikację ) zgodności zaoferowanego sprzętu z opisem przedmiotu zamówienia?</w:t>
      </w:r>
    </w:p>
    <w:p w:rsidR="004B5552" w:rsidRPr="00B46F6B" w:rsidRDefault="004B5552" w:rsidP="00C1205D">
      <w:pPr>
        <w:pStyle w:val="Default"/>
        <w:spacing w:line="360" w:lineRule="auto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B46F6B">
        <w:rPr>
          <w:rFonts w:ascii="Bookman Old Style" w:hAnsi="Bookman Old Style"/>
          <w:b/>
          <w:color w:val="0070C0"/>
          <w:sz w:val="22"/>
          <w:szCs w:val="22"/>
        </w:rPr>
        <w:t>Odpowiedź:</w:t>
      </w:r>
    </w:p>
    <w:p w:rsidR="004B5552" w:rsidRPr="00B46F6B" w:rsidRDefault="004B5552" w:rsidP="00C1205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Theme="minorHAnsi" w:hAnsi="Bookman Old Style" w:cs="Imago-Book"/>
          <w:b/>
          <w:color w:val="0070C0"/>
        </w:rPr>
      </w:pPr>
      <w:r w:rsidRPr="00B46F6B">
        <w:rPr>
          <w:rFonts w:ascii="Bookman Old Style" w:eastAsiaTheme="minorHAnsi" w:hAnsi="Bookman Old Style" w:cs="Imago-Book"/>
          <w:b/>
          <w:color w:val="0070C0"/>
        </w:rPr>
        <w:t xml:space="preserve">Zamawiający pozostawia zapisy SWZ bez zmian oraz nie </w:t>
      </w:r>
      <w:r w:rsidR="008C555B" w:rsidRPr="00B46F6B">
        <w:rPr>
          <w:rFonts w:ascii="Bookman Old Style" w:eastAsiaTheme="minorHAnsi" w:hAnsi="Bookman Old Style" w:cs="Imago-Book"/>
          <w:b/>
          <w:color w:val="0070C0"/>
        </w:rPr>
        <w:t>modyfikuje</w:t>
      </w:r>
      <w:r w:rsidRPr="00B46F6B">
        <w:rPr>
          <w:rFonts w:ascii="Bookman Old Style" w:eastAsiaTheme="minorHAnsi" w:hAnsi="Bookman Old Style" w:cs="Imago-Book"/>
          <w:b/>
          <w:color w:val="0070C0"/>
        </w:rPr>
        <w:t xml:space="preserve"> zawartości załączników.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EC118A" w:rsidRPr="0060424B" w:rsidRDefault="00600390" w:rsidP="0060424B">
      <w:pPr>
        <w:spacing w:after="0" w:line="360" w:lineRule="auto"/>
        <w:jc w:val="center"/>
        <w:rPr>
          <w:rFonts w:ascii="Bookman Old Style" w:hAnsi="Bookman Old Style"/>
          <w:b/>
          <w:color w:val="0070C0"/>
        </w:rPr>
      </w:pPr>
      <w:r w:rsidRPr="0060424B">
        <w:rPr>
          <w:rFonts w:ascii="Bookman Old Style" w:hAnsi="Bookman Old Style"/>
          <w:b/>
          <w:color w:val="0070C0"/>
        </w:rPr>
        <w:t xml:space="preserve">ZESTAW </w:t>
      </w:r>
      <w:r w:rsidR="00945515" w:rsidRPr="0060424B">
        <w:rPr>
          <w:rFonts w:ascii="Bookman Old Style" w:hAnsi="Bookman Old Style"/>
          <w:b/>
          <w:color w:val="0070C0"/>
        </w:rPr>
        <w:t>IX</w:t>
      </w:r>
    </w:p>
    <w:p w:rsidR="00600390" w:rsidRPr="00B46F6B" w:rsidRDefault="00600390" w:rsidP="00BE124C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600390" w:rsidRPr="00B46F6B" w:rsidRDefault="00600390" w:rsidP="00BE124C">
      <w:pPr>
        <w:pStyle w:val="Akapitzlist"/>
        <w:numPr>
          <w:ilvl w:val="0"/>
          <w:numId w:val="12"/>
        </w:numPr>
        <w:spacing w:line="360" w:lineRule="auto"/>
        <w:ind w:left="0" w:firstLine="0"/>
        <w:rPr>
          <w:rFonts w:ascii="Bookman Old Style" w:hAnsi="Bookman Old Style"/>
          <w:b/>
          <w:sz w:val="22"/>
          <w:szCs w:val="22"/>
        </w:rPr>
      </w:pPr>
      <w:r w:rsidRPr="00B46F6B">
        <w:rPr>
          <w:rFonts w:ascii="Bookman Old Style" w:hAnsi="Bookman Old Style"/>
          <w:sz w:val="22"/>
          <w:szCs w:val="22"/>
        </w:rPr>
        <w:t>Czy Zamawiający dopuszcza wydłużenie czasu dostawy sprzętu z pakietu 7 do 5 miesięcy po podpisaniu umowy? Pytanie to wynika z aktualnie t</w:t>
      </w:r>
      <w:r w:rsidR="00F35D29">
        <w:rPr>
          <w:rFonts w:ascii="Bookman Old Style" w:hAnsi="Bookman Old Style"/>
          <w:sz w:val="22"/>
          <w:szCs w:val="22"/>
        </w:rPr>
        <w:t>rudnej sytuacji dostępności pod</w:t>
      </w:r>
      <w:r w:rsidRPr="00B46F6B">
        <w:rPr>
          <w:rFonts w:ascii="Bookman Old Style" w:hAnsi="Bookman Old Style"/>
          <w:sz w:val="22"/>
          <w:szCs w:val="22"/>
        </w:rPr>
        <w:t>zespołów.</w:t>
      </w:r>
    </w:p>
    <w:p w:rsidR="00BE124C" w:rsidRPr="00B46F6B" w:rsidRDefault="002675E7" w:rsidP="00C1205D">
      <w:pPr>
        <w:spacing w:after="0" w:line="360" w:lineRule="auto"/>
        <w:jc w:val="both"/>
        <w:rPr>
          <w:rFonts w:ascii="Bookman Old Style" w:hAnsi="Bookman Old Style" w:cs="Tahoma"/>
          <w:b/>
          <w:bCs/>
          <w:color w:val="0070C0"/>
        </w:rPr>
      </w:pPr>
      <w:r w:rsidRPr="00B46F6B">
        <w:rPr>
          <w:rFonts w:ascii="Bookman Old Style" w:hAnsi="Bookman Old Style" w:cs="Tahoma"/>
          <w:b/>
          <w:bCs/>
          <w:color w:val="0070C0"/>
        </w:rPr>
        <w:t>Odpowie</w:t>
      </w:r>
      <w:r w:rsidR="00BE124C" w:rsidRPr="00B46F6B">
        <w:rPr>
          <w:rFonts w:ascii="Bookman Old Style" w:hAnsi="Bookman Old Style" w:cs="Tahoma"/>
          <w:b/>
          <w:bCs/>
          <w:color w:val="0070C0"/>
        </w:rPr>
        <w:t>dź:</w:t>
      </w:r>
    </w:p>
    <w:p w:rsidR="00BE124C" w:rsidRPr="00B46F6B" w:rsidRDefault="00BE124C" w:rsidP="00C1205D">
      <w:pPr>
        <w:spacing w:after="0" w:line="360" w:lineRule="auto"/>
        <w:jc w:val="both"/>
        <w:rPr>
          <w:rFonts w:ascii="Bookman Old Style" w:hAnsi="Bookman Old Style"/>
          <w:b/>
        </w:rPr>
      </w:pPr>
      <w:r w:rsidRPr="00B46F6B">
        <w:rPr>
          <w:rFonts w:ascii="Bookman Old Style" w:hAnsi="Bookman Old Style" w:cs="Tahoma"/>
          <w:b/>
          <w:bCs/>
          <w:color w:val="0070C0"/>
        </w:rPr>
        <w:t>Zamawiający pozostawia termin dostawy sprzętu bez zmian.</w:t>
      </w:r>
    </w:p>
    <w:p w:rsidR="00EC118A" w:rsidRPr="00B46F6B" w:rsidRDefault="00EC118A" w:rsidP="00C1205D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6A58FA" w:rsidRPr="00B46F6B" w:rsidRDefault="00A16FF8" w:rsidP="00C1205D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B46F6B">
        <w:rPr>
          <w:rFonts w:ascii="Bookman Old Style" w:eastAsia="Times New Roman" w:hAnsi="Bookman Old Style"/>
          <w:lang w:eastAsia="pl-PL"/>
        </w:rPr>
        <w:tab/>
      </w:r>
      <w:r w:rsidR="005A438D" w:rsidRPr="00B46F6B">
        <w:rPr>
          <w:rFonts w:ascii="Bookman Old Style" w:eastAsia="Times New Roman" w:hAnsi="Bookman Old Style"/>
          <w:lang w:eastAsia="pl-PL"/>
        </w:rPr>
        <w:t>Zgodnie z a</w:t>
      </w:r>
      <w:r w:rsidR="006A58FA" w:rsidRPr="00B46F6B">
        <w:rPr>
          <w:rFonts w:ascii="Bookman Old Style" w:eastAsia="Times New Roman" w:hAnsi="Bookman Old Style"/>
          <w:lang w:eastAsia="pl-PL"/>
        </w:rPr>
        <w:t xml:space="preserve">rt.  137 ust 6 </w:t>
      </w:r>
      <w:r w:rsidR="005A438D" w:rsidRPr="00B46F6B">
        <w:rPr>
          <w:rFonts w:ascii="Bookman Old Style" w:eastAsia="Times New Roman" w:hAnsi="Bookman Old Style"/>
          <w:lang w:eastAsia="pl-PL"/>
        </w:rPr>
        <w:t xml:space="preserve">ustawy Prawo zamówień publicznych </w:t>
      </w:r>
      <w:r w:rsidR="006A58FA" w:rsidRPr="00B46F6B">
        <w:rPr>
          <w:rFonts w:ascii="Bookman Old Style" w:eastAsia="Times New Roman" w:hAnsi="Bookman Old Style"/>
          <w:lang w:eastAsia="pl-PL"/>
        </w:rPr>
        <w:t xml:space="preserve">zmianie ulega termin składania i otwarcia ofert </w:t>
      </w:r>
      <w:r w:rsidR="005A438D" w:rsidRPr="00B46F6B">
        <w:rPr>
          <w:rFonts w:ascii="Bookman Old Style" w:eastAsia="Times New Roman" w:hAnsi="Bookman Old Style"/>
          <w:lang w:eastAsia="pl-PL"/>
        </w:rPr>
        <w:t>oraz termin związania ofertą.</w:t>
      </w:r>
    </w:p>
    <w:p w:rsidR="00A16FF8" w:rsidRPr="00B46F6B" w:rsidRDefault="005A438D" w:rsidP="00C1205D">
      <w:pPr>
        <w:spacing w:after="0" w:line="360" w:lineRule="auto"/>
        <w:jc w:val="both"/>
        <w:rPr>
          <w:rFonts w:ascii="Bookman Old Style" w:eastAsia="Times New Roman" w:hAnsi="Bookman Old Style"/>
          <w:b/>
          <w:color w:val="00B050"/>
          <w:lang w:eastAsia="pl-PL"/>
        </w:rPr>
      </w:pPr>
      <w:r w:rsidRPr="00B46F6B">
        <w:rPr>
          <w:rFonts w:ascii="Bookman Old Style" w:eastAsia="Times New Roman" w:hAnsi="Bookman Old Style"/>
          <w:b/>
          <w:color w:val="00B050"/>
          <w:lang w:eastAsia="pl-PL"/>
        </w:rPr>
        <w:lastRenderedPageBreak/>
        <w:t xml:space="preserve">Termin składania i otwarcia ofert to </w:t>
      </w:r>
      <w:r w:rsidR="002675E7" w:rsidRPr="00B46F6B">
        <w:rPr>
          <w:rFonts w:ascii="Bookman Old Style" w:eastAsia="Times New Roman" w:hAnsi="Bookman Old Style"/>
          <w:b/>
          <w:color w:val="00B050"/>
          <w:lang w:eastAsia="pl-PL"/>
        </w:rPr>
        <w:t>20.02.2023</w:t>
      </w:r>
    </w:p>
    <w:p w:rsidR="006A58FA" w:rsidRPr="00B46F6B" w:rsidRDefault="006A58FA" w:rsidP="00C1205D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B46F6B">
        <w:rPr>
          <w:rFonts w:ascii="Bookman Old Style" w:eastAsia="Times New Roman" w:hAnsi="Bookman Old Style"/>
          <w:lang w:eastAsia="pl-PL"/>
        </w:rPr>
        <w:t>Godziny składania i otwarcia ofert pozostają bez zmian.</w:t>
      </w:r>
    </w:p>
    <w:p w:rsidR="006A58FA" w:rsidRPr="00B46F6B" w:rsidRDefault="006A58FA" w:rsidP="00C1205D">
      <w:pPr>
        <w:spacing w:after="0" w:line="360" w:lineRule="auto"/>
        <w:jc w:val="both"/>
        <w:rPr>
          <w:rFonts w:ascii="Bookman Old Style" w:hAnsi="Bookman Old Style"/>
          <w:b/>
          <w:color w:val="00B050"/>
        </w:rPr>
      </w:pPr>
      <w:r w:rsidRPr="00B46F6B">
        <w:rPr>
          <w:rFonts w:ascii="Bookman Old Style" w:hAnsi="Bookman Old Style"/>
          <w:b/>
          <w:color w:val="00B050"/>
        </w:rPr>
        <w:t xml:space="preserve">Termin związania ofertą to </w:t>
      </w:r>
      <w:r w:rsidR="002675E7" w:rsidRPr="00B46F6B">
        <w:rPr>
          <w:rFonts w:ascii="Bookman Old Style" w:hAnsi="Bookman Old Style"/>
          <w:b/>
          <w:color w:val="00B050"/>
        </w:rPr>
        <w:t>20.05.2023</w:t>
      </w:r>
      <w:r w:rsidR="005A438D" w:rsidRPr="00B46F6B">
        <w:rPr>
          <w:rFonts w:ascii="Bookman Old Style" w:hAnsi="Bookman Old Style"/>
          <w:b/>
          <w:color w:val="00B050"/>
        </w:rPr>
        <w:t xml:space="preserve"> r.</w:t>
      </w:r>
    </w:p>
    <w:p w:rsidR="00076E89" w:rsidRPr="00B46F6B" w:rsidRDefault="00076E89" w:rsidP="00C1205D">
      <w:pPr>
        <w:spacing w:after="0" w:line="360" w:lineRule="auto"/>
        <w:jc w:val="both"/>
        <w:rPr>
          <w:rFonts w:ascii="Bookman Old Style" w:hAnsi="Bookman Old Style"/>
        </w:rPr>
      </w:pPr>
    </w:p>
    <w:p w:rsidR="002675E7" w:rsidRDefault="00170100" w:rsidP="00C1205D">
      <w:pPr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Zamawiający poprawia w</w:t>
      </w:r>
      <w:r w:rsidRPr="00083B96">
        <w:rPr>
          <w:rFonts w:ascii="Bookman Old Style" w:hAnsi="Bookman Old Style"/>
          <w:b/>
        </w:rPr>
        <w:t xml:space="preserve"> ogłoszeniu o zamówieniu oczywistą omyłkę pisarską:</w:t>
      </w:r>
    </w:p>
    <w:p w:rsidR="00170100" w:rsidRPr="00083B96" w:rsidRDefault="00170100" w:rsidP="00170100">
      <w:pPr>
        <w:pStyle w:val="Default"/>
        <w:rPr>
          <w:rFonts w:ascii="Liberation Sans" w:hAnsi="Liberation Sans" w:cs="Liberation Sans"/>
          <w:i/>
          <w:sz w:val="20"/>
          <w:szCs w:val="20"/>
        </w:rPr>
      </w:pPr>
      <w:r w:rsidRPr="00083B96">
        <w:rPr>
          <w:rFonts w:ascii="Liberation Sans" w:hAnsi="Liberation Sans" w:cs="Liberation Sans"/>
          <w:i/>
          <w:sz w:val="20"/>
          <w:szCs w:val="20"/>
        </w:rPr>
        <w:t>Numer sekcji: II.1.4 oraz w sekcji: II.2.4</w:t>
      </w:r>
    </w:p>
    <w:p w:rsidR="00083B96" w:rsidRPr="00083B96" w:rsidRDefault="00083B96" w:rsidP="00083B96">
      <w:pPr>
        <w:autoSpaceDE w:val="0"/>
        <w:autoSpaceDN w:val="0"/>
        <w:adjustRightInd w:val="0"/>
        <w:spacing w:after="0" w:line="240" w:lineRule="auto"/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</w:pPr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>Zamiast:</w:t>
      </w:r>
    </w:p>
    <w:p w:rsidR="00083B96" w:rsidRPr="00083B96" w:rsidRDefault="00083B96" w:rsidP="00083B96">
      <w:pPr>
        <w:autoSpaceDE w:val="0"/>
        <w:autoSpaceDN w:val="0"/>
        <w:adjustRightInd w:val="0"/>
        <w:spacing w:after="0" w:line="240" w:lineRule="auto"/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</w:pPr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 xml:space="preserve">System do </w:t>
      </w:r>
      <w:proofErr w:type="spellStart"/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>sekwencjonowania</w:t>
      </w:r>
      <w:proofErr w:type="spellEnd"/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 xml:space="preserve"> Następnej </w:t>
      </w:r>
      <w:proofErr w:type="spellStart"/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>Neneracji</w:t>
      </w:r>
      <w:proofErr w:type="spellEnd"/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 xml:space="preserve"> NGS oraz aparat do automatycznej izolacji kwasów nukleinowych:</w:t>
      </w:r>
    </w:p>
    <w:p w:rsidR="00170100" w:rsidRPr="00083B96" w:rsidRDefault="00083B96" w:rsidP="00170100">
      <w:pPr>
        <w:autoSpaceDE w:val="0"/>
        <w:autoSpaceDN w:val="0"/>
        <w:adjustRightInd w:val="0"/>
        <w:spacing w:after="0" w:line="240" w:lineRule="auto"/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</w:pPr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>jest</w:t>
      </w:r>
    </w:p>
    <w:p w:rsidR="00083B96" w:rsidRDefault="00083B96" w:rsidP="00083B96">
      <w:pPr>
        <w:autoSpaceDE w:val="0"/>
        <w:autoSpaceDN w:val="0"/>
        <w:adjustRightInd w:val="0"/>
        <w:spacing w:after="0" w:line="240" w:lineRule="auto"/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</w:pPr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 xml:space="preserve">System do </w:t>
      </w:r>
      <w:proofErr w:type="spellStart"/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>sekwencjonowania</w:t>
      </w:r>
      <w:proofErr w:type="spellEnd"/>
      <w:r w:rsidRPr="00083B96"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  <w:t xml:space="preserve"> Następnej Generacji NGS oraz aparat do automatycznej izolacji kwasów nukleinowych:</w:t>
      </w:r>
    </w:p>
    <w:p w:rsidR="00083B96" w:rsidRPr="00083B96" w:rsidRDefault="00083B96" w:rsidP="00083B96">
      <w:pPr>
        <w:autoSpaceDE w:val="0"/>
        <w:autoSpaceDN w:val="0"/>
        <w:adjustRightInd w:val="0"/>
        <w:spacing w:after="0" w:line="240" w:lineRule="auto"/>
        <w:rPr>
          <w:rFonts w:ascii="Liberation Sans" w:eastAsiaTheme="minorHAnsi" w:hAnsi="Liberation Sans" w:cs="Liberation Sans"/>
          <w:i/>
          <w:color w:val="000000"/>
          <w:sz w:val="20"/>
          <w:szCs w:val="20"/>
        </w:rPr>
      </w:pPr>
    </w:p>
    <w:p w:rsidR="00083B96" w:rsidRPr="00B46F6B" w:rsidRDefault="00083B96" w:rsidP="00083B96">
      <w:pPr>
        <w:spacing w:after="0" w:line="360" w:lineRule="auto"/>
        <w:jc w:val="both"/>
        <w:rPr>
          <w:rFonts w:ascii="Bookman Old Style" w:hAnsi="Bookman Old Style"/>
        </w:rPr>
      </w:pPr>
      <w:r w:rsidRPr="00B46F6B">
        <w:rPr>
          <w:rFonts w:ascii="Bookman Old Style" w:hAnsi="Bookman Old Style"/>
        </w:rPr>
        <w:t>Zamawiający zmienia treść ogłoszenia o zamówieniu – przekazano ogłoszenie o sprostowaniu ogłoszenia o zamówieniu:</w:t>
      </w:r>
    </w:p>
    <w:p w:rsidR="00170100" w:rsidRDefault="00170100" w:rsidP="00C1205D">
      <w:pPr>
        <w:spacing w:after="0" w:line="360" w:lineRule="auto"/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6"/>
        <w:gridCol w:w="7434"/>
      </w:tblGrid>
      <w:tr w:rsidR="00771148" w:rsidRPr="00B46F6B" w:rsidTr="0077114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b/>
                <w:bCs/>
                <w:lang w:eastAsia="pl-PL"/>
              </w:rPr>
              <w:t>Identyfikatory ogłoszenia</w:t>
            </w:r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 </w:t>
            </w:r>
          </w:p>
        </w:tc>
      </w:tr>
      <w:tr w:rsidR="00771148" w:rsidRPr="00B46F6B" w:rsidTr="007711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b/>
                <w:bCs/>
                <w:lang w:eastAsia="pl-PL"/>
              </w:rPr>
              <w:t>Tytuł zamówienia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lang w:eastAsia="pl-PL"/>
              </w:rPr>
              <w:t>Zakup sprzętu i aparatury medycznej dla Zakładu Patologii Klinicznej i Genetyki Medycznej wraz z jego zainstalowaniem i uruchomieniem</w:t>
            </w:r>
          </w:p>
        </w:tc>
      </w:tr>
      <w:tr w:rsidR="00771148" w:rsidRPr="00B46F6B" w:rsidTr="007711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b/>
                <w:bCs/>
                <w:lang w:eastAsia="pl-PL"/>
              </w:rPr>
              <w:t>Wysłane przez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Wielkopolskie Centrum Pulmonologii i Torakochirurgii im. </w:t>
            </w:r>
            <w:proofErr w:type="spellStart"/>
            <w:r w:rsidRPr="00B46F6B">
              <w:rPr>
                <w:rFonts w:ascii="Bookman Old Style" w:eastAsia="Times New Roman" w:hAnsi="Bookman Old Style" w:cs="Calibri"/>
                <w:lang w:eastAsia="pl-PL"/>
              </w:rPr>
              <w:t>Egenii</w:t>
            </w:r>
            <w:proofErr w:type="spellEnd"/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 i Janusza Zeylandów SP ZOZ</w:t>
            </w:r>
          </w:p>
        </w:tc>
      </w:tr>
      <w:tr w:rsidR="00771148" w:rsidRPr="00B46F6B" w:rsidTr="0077114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b/>
                <w:bCs/>
                <w:lang w:eastAsia="pl-PL"/>
              </w:rPr>
              <w:t>Data odbioru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after="0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lang w:eastAsia="pl-PL"/>
              </w:rPr>
              <w:t>10.02.23 12:05</w:t>
            </w:r>
          </w:p>
        </w:tc>
      </w:tr>
      <w:tr w:rsidR="00771148" w:rsidRPr="00B46F6B" w:rsidTr="0077114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71148" w:rsidRPr="00B46F6B" w:rsidRDefault="00771148" w:rsidP="0077114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Odebrano ogłoszenie i nadano mu tymczasowy numer referencyjny </w:t>
            </w:r>
            <w:proofErr w:type="spellStart"/>
            <w:r w:rsidRPr="00B46F6B">
              <w:rPr>
                <w:rFonts w:ascii="Bookman Old Style" w:eastAsia="Times New Roman" w:hAnsi="Bookman Old Style" w:cs="Calibri"/>
                <w:lang w:eastAsia="pl-PL"/>
              </w:rPr>
              <w:t>ENOTICES-mbuksa</w:t>
            </w:r>
            <w:proofErr w:type="spellEnd"/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/2023-025657. </w:t>
            </w:r>
          </w:p>
          <w:p w:rsidR="00771148" w:rsidRPr="00B46F6B" w:rsidRDefault="00771148" w:rsidP="008C264C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Calibri"/>
                <w:lang w:eastAsia="pl-PL"/>
              </w:rPr>
            </w:pPr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Zostanie ono opublikowane na </w:t>
            </w:r>
            <w:hyperlink r:id="rId9" w:tgtFrame="_blank" w:history="1">
              <w:r w:rsidRPr="00B46F6B">
                <w:rPr>
                  <w:rFonts w:ascii="Bookman Old Style" w:eastAsia="Times New Roman" w:hAnsi="Bookman Old Style" w:cs="Calibri"/>
                  <w:color w:val="0000FF"/>
                  <w:u w:val="single"/>
                  <w:lang w:eastAsia="pl-PL"/>
                </w:rPr>
                <w:t>stronie TED</w:t>
              </w:r>
            </w:hyperlink>
            <w:r w:rsidRPr="00B46F6B">
              <w:rPr>
                <w:rFonts w:ascii="Bookman Old Style" w:eastAsia="Times New Roman" w:hAnsi="Bookman Old Style" w:cs="Calibri"/>
                <w:lang w:eastAsia="pl-PL"/>
              </w:rPr>
              <w:t xml:space="preserve"> w dniu 15/02/2023 r. </w:t>
            </w:r>
          </w:p>
        </w:tc>
      </w:tr>
    </w:tbl>
    <w:p w:rsidR="00526A2D" w:rsidRDefault="00526A2D" w:rsidP="00C1205D">
      <w:pPr>
        <w:spacing w:after="0" w:line="360" w:lineRule="auto"/>
        <w:jc w:val="both"/>
        <w:rPr>
          <w:rFonts w:ascii="Bookman Old Style" w:hAnsi="Bookman Old Style"/>
        </w:rPr>
      </w:pPr>
    </w:p>
    <w:p w:rsidR="009B0AB3" w:rsidRPr="009B0AB3" w:rsidRDefault="009B0AB3" w:rsidP="009B0AB3">
      <w:pPr>
        <w:pStyle w:val="Nagwek3"/>
        <w:spacing w:before="0" w:line="360" w:lineRule="auto"/>
        <w:rPr>
          <w:rFonts w:ascii="Bookman Old Style" w:hAnsi="Bookman Old Style"/>
          <w:b w:val="0"/>
          <w:color w:val="auto"/>
          <w:lang w:eastAsia="de-DE"/>
        </w:rPr>
      </w:pPr>
      <w:r w:rsidRPr="009B0AB3">
        <w:rPr>
          <w:rFonts w:ascii="Bookman Old Style" w:hAnsi="Bookman Old Style"/>
          <w:b w:val="0"/>
          <w:color w:val="auto"/>
          <w:lang w:eastAsia="de-DE"/>
        </w:rPr>
        <w:t>Zamawiający zamieszcza na stronie internetowej prowadzonego postępowania:</w:t>
      </w:r>
    </w:p>
    <w:p w:rsidR="009B0AB3" w:rsidRPr="009B0AB3" w:rsidRDefault="00083B96" w:rsidP="009B0AB3">
      <w:pPr>
        <w:pStyle w:val="Nagwek3"/>
        <w:numPr>
          <w:ilvl w:val="0"/>
          <w:numId w:val="13"/>
        </w:numPr>
        <w:spacing w:before="0" w:line="360" w:lineRule="auto"/>
        <w:ind w:left="0" w:firstLine="0"/>
        <w:rPr>
          <w:rFonts w:ascii="Bookman Old Style" w:hAnsi="Bookman Old Style"/>
          <w:b w:val="0"/>
          <w:color w:val="auto"/>
          <w:lang w:eastAsia="de-DE"/>
        </w:rPr>
      </w:pPr>
      <w:r>
        <w:rPr>
          <w:rFonts w:ascii="Bookman Old Style" w:hAnsi="Bookman Old Style"/>
          <w:b w:val="0"/>
          <w:color w:val="auto"/>
          <w:lang w:eastAsia="de-DE"/>
        </w:rPr>
        <w:t>Z</w:t>
      </w:r>
      <w:r w:rsidR="009B0AB3" w:rsidRPr="009B0AB3">
        <w:rPr>
          <w:rFonts w:ascii="Bookman Old Style" w:hAnsi="Bookman Old Style"/>
          <w:b w:val="0"/>
          <w:color w:val="auto"/>
          <w:lang w:eastAsia="de-DE"/>
        </w:rPr>
        <w:t>modyfikowane postanowienia umowy dla pakietu nr 1 pod nazwą:</w:t>
      </w:r>
    </w:p>
    <w:p w:rsidR="009B0AB3" w:rsidRPr="009B0AB3" w:rsidRDefault="009B0AB3" w:rsidP="009B0AB3">
      <w:pPr>
        <w:spacing w:after="0" w:line="360" w:lineRule="auto"/>
        <w:jc w:val="both"/>
        <w:rPr>
          <w:rFonts w:ascii="Bookman Old Style" w:hAnsi="Bookman Old Style" w:cs="Calibri"/>
          <w:lang w:eastAsia="de-DE"/>
        </w:rPr>
      </w:pPr>
      <w:r w:rsidRPr="009B0AB3">
        <w:rPr>
          <w:rFonts w:ascii="Bookman Old Style" w:hAnsi="Bookman Old Style" w:cs="Calibri"/>
          <w:lang w:eastAsia="de-DE"/>
        </w:rPr>
        <w:t>„Załącznik nr 5a- projektowane postanowienia umowy dla pakietu nr 1”,</w:t>
      </w:r>
    </w:p>
    <w:p w:rsidR="009B0AB3" w:rsidRDefault="009B0AB3" w:rsidP="009B0AB3">
      <w:pPr>
        <w:pStyle w:val="Akapitzlist"/>
        <w:numPr>
          <w:ilvl w:val="0"/>
          <w:numId w:val="13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9B0AB3">
        <w:rPr>
          <w:rFonts w:ascii="Bookman Old Style" w:hAnsi="Bookman Old Style"/>
          <w:sz w:val="22"/>
          <w:szCs w:val="22"/>
        </w:rPr>
        <w:t xml:space="preserve">Załącznik nr 1 NOWY - opis przedmiotu </w:t>
      </w:r>
      <w:proofErr w:type="spellStart"/>
      <w:r w:rsidRPr="009B0AB3">
        <w:rPr>
          <w:rFonts w:ascii="Bookman Old Style" w:hAnsi="Bookman Old Style"/>
          <w:sz w:val="22"/>
          <w:szCs w:val="22"/>
        </w:rPr>
        <w:t>zamowienia</w:t>
      </w:r>
      <w:proofErr w:type="spellEnd"/>
      <w:r>
        <w:rPr>
          <w:rFonts w:ascii="Bookman Old Style" w:hAnsi="Bookman Old Style"/>
          <w:sz w:val="22"/>
          <w:szCs w:val="22"/>
        </w:rPr>
        <w:t>.</w:t>
      </w:r>
    </w:p>
    <w:p w:rsidR="00083B96" w:rsidRPr="009B0AB3" w:rsidRDefault="00083B96" w:rsidP="009B0AB3">
      <w:pPr>
        <w:pStyle w:val="Akapitzlist"/>
        <w:numPr>
          <w:ilvl w:val="0"/>
          <w:numId w:val="13"/>
        </w:numPr>
        <w:spacing w:line="360" w:lineRule="auto"/>
        <w:ind w:left="0" w:firstLine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Treść przesłanego </w:t>
      </w:r>
      <w:r w:rsidR="00ED1A0A">
        <w:rPr>
          <w:rFonts w:ascii="Bookman Old Style" w:hAnsi="Bookman Old Style"/>
          <w:sz w:val="22"/>
          <w:szCs w:val="22"/>
        </w:rPr>
        <w:t xml:space="preserve">do </w:t>
      </w:r>
      <w:proofErr w:type="spellStart"/>
      <w:r w:rsidR="00ED1A0A">
        <w:rPr>
          <w:rFonts w:ascii="Bookman Old Style" w:hAnsi="Bookman Old Style"/>
          <w:sz w:val="22"/>
          <w:szCs w:val="22"/>
        </w:rPr>
        <w:t>DzU</w:t>
      </w:r>
      <w:proofErr w:type="spellEnd"/>
      <w:r w:rsidR="00ED1A0A">
        <w:rPr>
          <w:rFonts w:ascii="Bookman Old Style" w:hAnsi="Bookman Old Style"/>
          <w:sz w:val="22"/>
          <w:szCs w:val="22"/>
        </w:rPr>
        <w:t xml:space="preserve"> UE </w:t>
      </w:r>
      <w:r>
        <w:rPr>
          <w:rFonts w:ascii="Bookman Old Style" w:hAnsi="Bookman Old Style"/>
          <w:sz w:val="22"/>
          <w:szCs w:val="22"/>
        </w:rPr>
        <w:t>ogłoszenia o sprostowaniu</w:t>
      </w:r>
      <w:r w:rsidR="00ED1A0A">
        <w:rPr>
          <w:rFonts w:ascii="Bookman Old Style" w:hAnsi="Bookman Old Style"/>
          <w:sz w:val="22"/>
          <w:szCs w:val="22"/>
        </w:rPr>
        <w:t xml:space="preserve"> ogłoszenia o zamówieniu</w:t>
      </w:r>
      <w:r>
        <w:rPr>
          <w:rFonts w:ascii="Bookman Old Style" w:hAnsi="Bookman Old Style"/>
          <w:sz w:val="22"/>
          <w:szCs w:val="22"/>
        </w:rPr>
        <w:t>.</w:t>
      </w:r>
    </w:p>
    <w:sectPr w:rsidR="00083B96" w:rsidRPr="009B0AB3" w:rsidSect="005A438D">
      <w:headerReference w:type="default" r:id="rId10"/>
      <w:footerReference w:type="default" r:id="rId11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100" w:rsidRDefault="00170100" w:rsidP="00C97BF3">
      <w:pPr>
        <w:spacing w:after="0" w:line="240" w:lineRule="auto"/>
      </w:pPr>
      <w:r>
        <w:separator/>
      </w:r>
    </w:p>
  </w:endnote>
  <w:endnote w:type="continuationSeparator" w:id="0">
    <w:p w:rsidR="00170100" w:rsidRDefault="00170100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mago-Book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Imago-Medium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Imago-Book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100" w:rsidRDefault="00170100" w:rsidP="005A438D">
    <w:pPr>
      <w:pStyle w:val="Stopka"/>
      <w:jc w:val="both"/>
    </w:pPr>
    <w:fldSimple w:instr=" PAGE   \* MERGEFORMAT ">
      <w:r w:rsidR="00DF6270">
        <w:rPr>
          <w:noProof/>
        </w:rPr>
        <w:t>5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100" w:rsidRDefault="00170100" w:rsidP="00C97BF3">
      <w:pPr>
        <w:spacing w:after="0" w:line="240" w:lineRule="auto"/>
      </w:pPr>
      <w:r>
        <w:separator/>
      </w:r>
    </w:p>
  </w:footnote>
  <w:footnote w:type="continuationSeparator" w:id="0">
    <w:p w:rsidR="00170100" w:rsidRDefault="00170100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100" w:rsidRDefault="001701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54B"/>
    <w:multiLevelType w:val="hybridMultilevel"/>
    <w:tmpl w:val="EAB60362"/>
    <w:lvl w:ilvl="0" w:tplc="809E9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D4A9F"/>
    <w:multiLevelType w:val="hybridMultilevel"/>
    <w:tmpl w:val="2ACE7A7E"/>
    <w:lvl w:ilvl="0" w:tplc="D5664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27BA6"/>
    <w:multiLevelType w:val="hybridMultilevel"/>
    <w:tmpl w:val="624E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34686"/>
    <w:multiLevelType w:val="hybridMultilevel"/>
    <w:tmpl w:val="BC128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D42D5"/>
    <w:multiLevelType w:val="hybridMultilevel"/>
    <w:tmpl w:val="904AF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D3AB1"/>
    <w:multiLevelType w:val="hybridMultilevel"/>
    <w:tmpl w:val="405ED2A6"/>
    <w:lvl w:ilvl="0" w:tplc="CD28F83E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EE2F66"/>
    <w:multiLevelType w:val="hybridMultilevel"/>
    <w:tmpl w:val="54F6E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90DCC"/>
    <w:multiLevelType w:val="hybridMultilevel"/>
    <w:tmpl w:val="FA0AD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2C2236"/>
    <w:multiLevelType w:val="hybridMultilevel"/>
    <w:tmpl w:val="1E8AF154"/>
    <w:lvl w:ilvl="0" w:tplc="C7988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32849"/>
    <w:rsid w:val="000754CA"/>
    <w:rsid w:val="00076E89"/>
    <w:rsid w:val="00083B96"/>
    <w:rsid w:val="000C0553"/>
    <w:rsid w:val="000C5C41"/>
    <w:rsid w:val="00112E5E"/>
    <w:rsid w:val="00133801"/>
    <w:rsid w:val="001663F7"/>
    <w:rsid w:val="00170100"/>
    <w:rsid w:val="001B727F"/>
    <w:rsid w:val="002514D3"/>
    <w:rsid w:val="002675E7"/>
    <w:rsid w:val="00271E87"/>
    <w:rsid w:val="002F0144"/>
    <w:rsid w:val="002F2F72"/>
    <w:rsid w:val="00357996"/>
    <w:rsid w:val="00370455"/>
    <w:rsid w:val="003C4A7C"/>
    <w:rsid w:val="004235CF"/>
    <w:rsid w:val="0042491F"/>
    <w:rsid w:val="00424951"/>
    <w:rsid w:val="00424EBD"/>
    <w:rsid w:val="004561E3"/>
    <w:rsid w:val="004709C3"/>
    <w:rsid w:val="00480AD3"/>
    <w:rsid w:val="00494EAA"/>
    <w:rsid w:val="004B5552"/>
    <w:rsid w:val="004C0078"/>
    <w:rsid w:val="004E58BB"/>
    <w:rsid w:val="004F0EB1"/>
    <w:rsid w:val="0050408A"/>
    <w:rsid w:val="005250AE"/>
    <w:rsid w:val="00526A2D"/>
    <w:rsid w:val="0055137F"/>
    <w:rsid w:val="005563FD"/>
    <w:rsid w:val="00572A85"/>
    <w:rsid w:val="00582D94"/>
    <w:rsid w:val="005A08D4"/>
    <w:rsid w:val="005A438D"/>
    <w:rsid w:val="005A5062"/>
    <w:rsid w:val="005E7C89"/>
    <w:rsid w:val="00600390"/>
    <w:rsid w:val="0060424B"/>
    <w:rsid w:val="00635B3F"/>
    <w:rsid w:val="00697306"/>
    <w:rsid w:val="006A58FA"/>
    <w:rsid w:val="006B73D0"/>
    <w:rsid w:val="006C6DAD"/>
    <w:rsid w:val="006E2363"/>
    <w:rsid w:val="006F7CE9"/>
    <w:rsid w:val="00715BF6"/>
    <w:rsid w:val="00734325"/>
    <w:rsid w:val="00765B55"/>
    <w:rsid w:val="00771148"/>
    <w:rsid w:val="0078610C"/>
    <w:rsid w:val="008302E1"/>
    <w:rsid w:val="008416BD"/>
    <w:rsid w:val="008C264C"/>
    <w:rsid w:val="008C555B"/>
    <w:rsid w:val="00917529"/>
    <w:rsid w:val="00945515"/>
    <w:rsid w:val="00986C00"/>
    <w:rsid w:val="009B0AB3"/>
    <w:rsid w:val="00A16FF8"/>
    <w:rsid w:val="00A65F23"/>
    <w:rsid w:val="00A90B93"/>
    <w:rsid w:val="00AA0D01"/>
    <w:rsid w:val="00AB5738"/>
    <w:rsid w:val="00AC0295"/>
    <w:rsid w:val="00AE3C55"/>
    <w:rsid w:val="00AE6D33"/>
    <w:rsid w:val="00B128A4"/>
    <w:rsid w:val="00B20A56"/>
    <w:rsid w:val="00B21D27"/>
    <w:rsid w:val="00B323CD"/>
    <w:rsid w:val="00B36728"/>
    <w:rsid w:val="00B46F6B"/>
    <w:rsid w:val="00B75680"/>
    <w:rsid w:val="00B83A80"/>
    <w:rsid w:val="00BC6B76"/>
    <w:rsid w:val="00BD71D6"/>
    <w:rsid w:val="00BE124C"/>
    <w:rsid w:val="00BE1457"/>
    <w:rsid w:val="00C1205D"/>
    <w:rsid w:val="00C12D92"/>
    <w:rsid w:val="00C32BA9"/>
    <w:rsid w:val="00C97BF3"/>
    <w:rsid w:val="00CA57D9"/>
    <w:rsid w:val="00D80AD8"/>
    <w:rsid w:val="00DA0D00"/>
    <w:rsid w:val="00DA644B"/>
    <w:rsid w:val="00DC134E"/>
    <w:rsid w:val="00DC4E33"/>
    <w:rsid w:val="00DD60E1"/>
    <w:rsid w:val="00DF6270"/>
    <w:rsid w:val="00DF6EFF"/>
    <w:rsid w:val="00E456D8"/>
    <w:rsid w:val="00E738DB"/>
    <w:rsid w:val="00EA2D3C"/>
    <w:rsid w:val="00EC118A"/>
    <w:rsid w:val="00EC30B1"/>
    <w:rsid w:val="00ED1A0A"/>
    <w:rsid w:val="00ED49D5"/>
    <w:rsid w:val="00F02CA8"/>
    <w:rsid w:val="00F35D29"/>
    <w:rsid w:val="00F37ECB"/>
    <w:rsid w:val="00F900F9"/>
    <w:rsid w:val="00F901B7"/>
    <w:rsid w:val="00F915DC"/>
    <w:rsid w:val="00F9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0A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styleId="Tekstdymka">
    <w:name w:val="Balloon Text"/>
    <w:basedOn w:val="Normalny"/>
    <w:link w:val="TekstdymkaZnak"/>
    <w:uiPriority w:val="99"/>
    <w:semiHidden/>
    <w:unhideWhenUsed/>
    <w:rsid w:val="00B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D27"/>
    <w:rPr>
      <w:rFonts w:ascii="Tahoma" w:eastAsia="Calibri" w:hAnsi="Tahoma" w:cs="Tahoma"/>
      <w:sz w:val="16"/>
      <w:szCs w:val="16"/>
    </w:rPr>
  </w:style>
  <w:style w:type="paragraph" w:customStyle="1" w:styleId="tekst">
    <w:name w:val="tekst"/>
    <w:basedOn w:val="Normalny"/>
    <w:next w:val="Normalny"/>
    <w:rsid w:val="00EC118A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kstpodstawowy2">
    <w:name w:val="Body Text 2"/>
    <w:basedOn w:val="Normalny"/>
    <w:link w:val="Tekstpodstawowy2Znak"/>
    <w:unhideWhenUsed/>
    <w:rsid w:val="00EC118A"/>
    <w:pPr>
      <w:spacing w:after="120" w:line="48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ekstpodstawowy2Znak">
    <w:name w:val="Tekst podstawowy 2 Znak"/>
    <w:basedOn w:val="Domylnaczcionkaakapitu"/>
    <w:link w:val="Tekstpodstawowy2"/>
    <w:rsid w:val="00EC118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6003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039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0390"/>
    <w:rPr>
      <w:rFonts w:ascii="Calibri" w:eastAsia="Calibri" w:hAnsi="Calibri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3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3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3D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9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9D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9D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675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1148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9B0AB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ed.europa.e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F6807-9B55-4F88-AEC6-644162B4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32</Pages>
  <Words>7214</Words>
  <Characters>43285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15</cp:revision>
  <cp:lastPrinted>2023-02-13T13:35:00Z</cp:lastPrinted>
  <dcterms:created xsi:type="dcterms:W3CDTF">2023-02-13T11:07:00Z</dcterms:created>
  <dcterms:modified xsi:type="dcterms:W3CDTF">2023-02-13T13:44:00Z</dcterms:modified>
</cp:coreProperties>
</file>