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4D5739" w:rsidRDefault="00D07DC7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4D5739">
        <w:rPr>
          <w:rFonts w:ascii="Bookman Old Style" w:hAnsi="Bookman Old Style"/>
        </w:rPr>
        <w:t>W</w:t>
      </w:r>
      <w:r w:rsidR="00C11934" w:rsidRPr="004D5739">
        <w:rPr>
          <w:rFonts w:ascii="Bookman Old Style" w:hAnsi="Bookman Old Style"/>
        </w:rPr>
        <w:t>CPiT</w:t>
      </w:r>
      <w:proofErr w:type="spellEnd"/>
      <w:r w:rsidR="00C11934" w:rsidRPr="004D5739">
        <w:rPr>
          <w:rFonts w:ascii="Bookman Old Style" w:hAnsi="Bookman Old Style"/>
        </w:rPr>
        <w:t xml:space="preserve"> /EA/381-</w:t>
      </w:r>
      <w:r w:rsidR="00A97512" w:rsidRPr="004D5739">
        <w:rPr>
          <w:rFonts w:ascii="Bookman Old Style" w:hAnsi="Bookman Old Style"/>
        </w:rPr>
        <w:t>08</w:t>
      </w:r>
      <w:r w:rsidR="009F0135" w:rsidRPr="004D5739">
        <w:rPr>
          <w:rFonts w:ascii="Bookman Old Style" w:hAnsi="Bookman Old Style"/>
        </w:rPr>
        <w:t>/2023</w:t>
      </w:r>
      <w:r w:rsidRPr="004D5739">
        <w:rPr>
          <w:rFonts w:ascii="Bookman Old Style" w:hAnsi="Bookman Old Style"/>
        </w:rPr>
        <w:t xml:space="preserve"> </w:t>
      </w:r>
    </w:p>
    <w:p w:rsidR="00D07DC7" w:rsidRPr="004D5739" w:rsidRDefault="00A8201E" w:rsidP="00D032BF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4D5739">
        <w:rPr>
          <w:rFonts w:ascii="Bookman Old Style" w:hAnsi="Bookman Old Style"/>
        </w:rPr>
        <w:t xml:space="preserve">Poznań, </w:t>
      </w:r>
      <w:r w:rsidR="004D5739" w:rsidRPr="004D5739">
        <w:rPr>
          <w:rFonts w:ascii="Bookman Old Style" w:hAnsi="Bookman Old Style"/>
        </w:rPr>
        <w:t>03.03.</w:t>
      </w:r>
      <w:r w:rsidR="00C11934" w:rsidRPr="004D5739">
        <w:rPr>
          <w:rFonts w:ascii="Bookman Old Style" w:hAnsi="Bookman Old Style"/>
        </w:rPr>
        <w:t>2023</w:t>
      </w:r>
      <w:r w:rsidR="00D07DC7" w:rsidRPr="004D5739">
        <w:rPr>
          <w:rFonts w:ascii="Bookman Old Style" w:hAnsi="Bookman Old Style"/>
        </w:rPr>
        <w:t xml:space="preserve"> r.</w:t>
      </w:r>
    </w:p>
    <w:p w:rsidR="00D07DC7" w:rsidRPr="004D5739" w:rsidRDefault="00D07DC7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D07DC7" w:rsidRPr="004D5739" w:rsidRDefault="00D07DC7" w:rsidP="00D032BF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4D5739">
        <w:rPr>
          <w:rFonts w:ascii="Bookman Old Style" w:hAnsi="Bookman Old Style"/>
        </w:rPr>
        <w:t>Uczestnicy postępowania</w:t>
      </w:r>
    </w:p>
    <w:p w:rsidR="00D07DC7" w:rsidRPr="004D5739" w:rsidRDefault="00D07DC7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D07DC7" w:rsidRPr="004D5739" w:rsidRDefault="00D07DC7" w:rsidP="00D032BF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</w:rPr>
      </w:pPr>
      <w:r w:rsidRPr="004D5739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4D5739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4D5739">
        <w:rPr>
          <w:rFonts w:ascii="Bookman Old Style" w:hAnsi="Bookman Old Style" w:cs="Arial"/>
          <w:b/>
          <w:bCs/>
        </w:rPr>
        <w:t xml:space="preserve"> pn. </w:t>
      </w:r>
      <w:r w:rsidR="00115E5D" w:rsidRPr="004D5739">
        <w:rPr>
          <w:rFonts w:ascii="Bookman Old Style" w:hAnsi="Bookman Old Style" w:cs="Arial"/>
          <w:b/>
          <w:bCs/>
        </w:rPr>
        <w:t>„</w:t>
      </w:r>
      <w:r w:rsidR="00115E5D" w:rsidRPr="004D5739">
        <w:rPr>
          <w:rFonts w:ascii="Bookman Old Style" w:hAnsi="Bookman Old Style"/>
          <w:b/>
        </w:rPr>
        <w:t>Modernizacja pomieszczeń Centrum w formule „zaprojektuj i wybuduj”</w:t>
      </w:r>
    </w:p>
    <w:p w:rsidR="00EF4D90" w:rsidRPr="004D5739" w:rsidRDefault="00EF4D90" w:rsidP="00D032BF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/>
        <w:jc w:val="both"/>
        <w:rPr>
          <w:rFonts w:ascii="Bookman Old Style" w:hAnsi="Bookman Old Style" w:cstheme="minorHAnsi"/>
          <w:b/>
        </w:rPr>
      </w:pPr>
    </w:p>
    <w:p w:rsidR="00EF4D90" w:rsidRDefault="00B56EB0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4D5739">
        <w:rPr>
          <w:rFonts w:ascii="Bookman Old Style" w:hAnsi="Bookman Old Style"/>
        </w:rPr>
        <w:tab/>
      </w:r>
      <w:r w:rsidR="00EF4D90" w:rsidRPr="004D5739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4D5739">
        <w:rPr>
          <w:rFonts w:ascii="Bookman Old Style" w:hAnsi="Bookman Old Style" w:cstheme="minorHAnsi"/>
        </w:rPr>
        <w:t>11 września 2019 r</w:t>
      </w:r>
      <w:r w:rsidR="00EF4D90" w:rsidRPr="004D5739">
        <w:rPr>
          <w:rFonts w:ascii="Bookman Old Style" w:hAnsi="Bookman Old Style"/>
        </w:rPr>
        <w:t xml:space="preserve">. </w:t>
      </w:r>
      <w:r w:rsidR="00115E5D" w:rsidRPr="004D5739">
        <w:rPr>
          <w:rFonts w:ascii="Bookman Old Style" w:hAnsi="Bookman Old Style"/>
        </w:rPr>
        <w:t xml:space="preserve">(Dz. U. z 2022 r. poz. 1079 ze zm.) </w:t>
      </w:r>
      <w:r w:rsidR="00EF4D90" w:rsidRPr="004D5739">
        <w:rPr>
          <w:rFonts w:ascii="Bookman Old Style" w:hAnsi="Bookman Old Style"/>
        </w:rPr>
        <w:t>Wielkopolskie Centrum Pulmonologii i Torakochirurgii SP ZOZ udziela wyjaśnień dotyczących Specyfikacji Warunków Zamówienia</w:t>
      </w:r>
    </w:p>
    <w:p w:rsidR="005356F9" w:rsidRPr="004D5739" w:rsidRDefault="005356F9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C11934" w:rsidRPr="004D5739" w:rsidRDefault="00270F78" w:rsidP="00D032BF">
      <w:pPr>
        <w:pStyle w:val="western"/>
        <w:spacing w:before="0"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  <w:r w:rsidRPr="004D5739">
        <w:rPr>
          <w:rFonts w:ascii="Bookman Old Style" w:hAnsi="Bookman Old Style"/>
          <w:b/>
          <w:sz w:val="22"/>
          <w:szCs w:val="22"/>
        </w:rPr>
        <w:t>PYTANIA I ODPOWIEDZI:</w:t>
      </w:r>
    </w:p>
    <w:p w:rsidR="0043687B" w:rsidRPr="004D5739" w:rsidRDefault="0043687B" w:rsidP="0043687B">
      <w:pPr>
        <w:tabs>
          <w:tab w:val="left" w:pos="426"/>
        </w:tabs>
        <w:spacing w:after="0" w:line="360" w:lineRule="auto"/>
        <w:ind w:left="57"/>
        <w:jc w:val="center"/>
        <w:rPr>
          <w:rFonts w:ascii="Bookman Old Style" w:hAnsi="Bookman Old Style"/>
        </w:rPr>
      </w:pPr>
      <w:r w:rsidRPr="004D5739">
        <w:rPr>
          <w:rFonts w:ascii="Bookman Old Style" w:hAnsi="Bookman Old Style"/>
          <w:b/>
        </w:rPr>
        <w:t>I</w:t>
      </w:r>
      <w:r w:rsidRPr="004D5739">
        <w:rPr>
          <w:rFonts w:ascii="Bookman Old Style" w:hAnsi="Bookman Old Style"/>
        </w:rPr>
        <w:br/>
      </w:r>
      <w:r w:rsidRPr="004D5739">
        <w:rPr>
          <w:rFonts w:ascii="Bookman Old Style" w:hAnsi="Bookman Old Style"/>
          <w:noProof/>
          <w:lang w:eastAsia="pl-PL"/>
        </w:rPr>
        <w:drawing>
          <wp:inline distT="0" distB="0" distL="0" distR="0">
            <wp:extent cx="5759450" cy="2492896"/>
            <wp:effectExtent l="1905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9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739" w:rsidRPr="004D5739" w:rsidRDefault="004D5739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538135" w:themeColor="accent6" w:themeShade="BF"/>
        </w:rPr>
      </w:pPr>
    </w:p>
    <w:p w:rsidR="0043687B" w:rsidRPr="004D5739" w:rsidRDefault="0043687B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4D5739">
        <w:rPr>
          <w:rFonts w:ascii="Bookman Old Style" w:hAnsi="Bookman Old Style"/>
          <w:b/>
          <w:color w:val="0070C0"/>
        </w:rPr>
        <w:t>Odpowiedź:</w:t>
      </w:r>
    </w:p>
    <w:p w:rsidR="004D5739" w:rsidRPr="004D5739" w:rsidRDefault="0043687B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4D5739">
        <w:rPr>
          <w:rFonts w:ascii="Bookman Old Style" w:hAnsi="Bookman Old Style"/>
          <w:b/>
          <w:color w:val="0070C0"/>
        </w:rPr>
        <w:t>Ad.1. Wymagane jest uzgodnienie dokumentacji tylko z rzeczoznawcą ds. sanitarno-higienicznych.</w:t>
      </w:r>
      <w:r w:rsidRPr="004D5739">
        <w:rPr>
          <w:rFonts w:ascii="Bookman Old Style" w:hAnsi="Bookman Old Style"/>
          <w:b/>
          <w:color w:val="538135" w:themeColor="accent6" w:themeShade="BF"/>
        </w:rPr>
        <w:br/>
      </w:r>
      <w:r w:rsidRPr="004D5739">
        <w:rPr>
          <w:rFonts w:ascii="Bookman Old Style" w:hAnsi="Bookman Old Style"/>
          <w:b/>
          <w:color w:val="0070C0"/>
        </w:rPr>
        <w:lastRenderedPageBreak/>
        <w:t xml:space="preserve">Ad.2. Do wyceny należy przyjąć drzwi o parametrach opisanych w PFU w punkcie 6.3.5 </w:t>
      </w:r>
      <w:proofErr w:type="spellStart"/>
      <w:r w:rsidRPr="004D5739">
        <w:rPr>
          <w:rFonts w:ascii="Bookman Old Style" w:hAnsi="Bookman Old Style"/>
          <w:b/>
          <w:color w:val="0070C0"/>
        </w:rPr>
        <w:t>ppkt</w:t>
      </w:r>
      <w:proofErr w:type="spellEnd"/>
      <w:r w:rsidRPr="004D5739">
        <w:rPr>
          <w:rFonts w:ascii="Bookman Old Style" w:hAnsi="Bookman Old Style"/>
          <w:b/>
          <w:color w:val="0070C0"/>
        </w:rPr>
        <w:t xml:space="preserve"> A</w:t>
      </w:r>
    </w:p>
    <w:p w:rsidR="00270F78" w:rsidRPr="004D5739" w:rsidRDefault="0043687B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538135" w:themeColor="accent6" w:themeShade="BF"/>
        </w:rPr>
      </w:pPr>
      <w:r w:rsidRPr="004D5739">
        <w:rPr>
          <w:rFonts w:ascii="Bookman Old Style" w:hAnsi="Bookman Old Style"/>
          <w:b/>
          <w:color w:val="0070C0"/>
        </w:rPr>
        <w:t>Ad.3. Kontrola dostępu nie wchodzi w zakres przetargu.</w:t>
      </w:r>
    </w:p>
    <w:p w:rsidR="0043687B" w:rsidRPr="004D5739" w:rsidRDefault="0043687B" w:rsidP="0043687B">
      <w:pPr>
        <w:tabs>
          <w:tab w:val="left" w:pos="426"/>
        </w:tabs>
        <w:spacing w:after="0" w:line="360" w:lineRule="auto"/>
        <w:ind w:left="57"/>
        <w:jc w:val="center"/>
        <w:rPr>
          <w:rFonts w:ascii="Bookman Old Style" w:hAnsi="Bookman Old Style"/>
          <w:b/>
        </w:rPr>
      </w:pPr>
      <w:r w:rsidRPr="004D5739">
        <w:rPr>
          <w:rFonts w:ascii="Bookman Old Style" w:hAnsi="Bookman Old Style"/>
          <w:b/>
        </w:rPr>
        <w:t>II</w:t>
      </w:r>
    </w:p>
    <w:p w:rsidR="0043687B" w:rsidRPr="004D5739" w:rsidRDefault="0043687B" w:rsidP="004D5739">
      <w:pPr>
        <w:pStyle w:val="Akapitzlist"/>
        <w:numPr>
          <w:ilvl w:val="0"/>
          <w:numId w:val="44"/>
        </w:numPr>
        <w:tabs>
          <w:tab w:val="left" w:pos="-15876"/>
        </w:tabs>
        <w:spacing w:line="360" w:lineRule="auto"/>
        <w:ind w:left="709" w:hanging="652"/>
        <w:rPr>
          <w:rFonts w:ascii="Bookman Old Style" w:hAnsi="Bookman Old Style"/>
          <w:sz w:val="22"/>
          <w:szCs w:val="22"/>
        </w:rPr>
      </w:pPr>
      <w:r w:rsidRPr="004D5739">
        <w:rPr>
          <w:rFonts w:ascii="Bookman Old Style" w:hAnsi="Bookman Old Style"/>
          <w:sz w:val="22"/>
          <w:szCs w:val="22"/>
        </w:rPr>
        <w:t>Czy w zakres inwestycji wchodzi kontrola dostępu?</w:t>
      </w:r>
    </w:p>
    <w:p w:rsidR="0043687B" w:rsidRPr="004D5739" w:rsidRDefault="0043687B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  <w:r w:rsidRPr="004D5739">
        <w:rPr>
          <w:rFonts w:ascii="Bookman Old Style" w:hAnsi="Bookman Old Style"/>
        </w:rPr>
        <w:t>Jeżeli tak, to w jakim zakresie.</w:t>
      </w:r>
    </w:p>
    <w:p w:rsidR="0043687B" w:rsidRPr="004D5739" w:rsidRDefault="0043687B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4D5739">
        <w:rPr>
          <w:rFonts w:ascii="Bookman Old Style" w:hAnsi="Bookman Old Style"/>
          <w:b/>
          <w:color w:val="0070C0"/>
        </w:rPr>
        <w:t>Odpowiedź:</w:t>
      </w:r>
    </w:p>
    <w:p w:rsidR="0043687B" w:rsidRPr="004D5739" w:rsidRDefault="0043687B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4D5739">
        <w:rPr>
          <w:rFonts w:ascii="Bookman Old Style" w:hAnsi="Bookman Old Style"/>
          <w:b/>
          <w:color w:val="0070C0"/>
        </w:rPr>
        <w:t>Kontrola dostępu nie wchodzi w zakres inwestycji.</w:t>
      </w:r>
    </w:p>
    <w:p w:rsidR="0043687B" w:rsidRPr="004D5739" w:rsidRDefault="0043687B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43687B" w:rsidRPr="004D5739" w:rsidRDefault="0043687B" w:rsidP="0043687B">
      <w:pPr>
        <w:tabs>
          <w:tab w:val="left" w:pos="426"/>
        </w:tabs>
        <w:spacing w:after="0" w:line="360" w:lineRule="auto"/>
        <w:ind w:left="57"/>
        <w:jc w:val="center"/>
        <w:rPr>
          <w:rFonts w:ascii="Bookman Old Style" w:hAnsi="Bookman Old Style"/>
          <w:b/>
        </w:rPr>
      </w:pPr>
      <w:r w:rsidRPr="004D5739">
        <w:rPr>
          <w:rFonts w:ascii="Bookman Old Style" w:hAnsi="Bookman Old Style"/>
          <w:b/>
        </w:rPr>
        <w:t>III</w:t>
      </w:r>
    </w:p>
    <w:p w:rsidR="004D5739" w:rsidRPr="004D5739" w:rsidRDefault="004D5739" w:rsidP="004D5739">
      <w:pPr>
        <w:pStyle w:val="Akapitzlist"/>
        <w:widowControl w:val="0"/>
        <w:numPr>
          <w:ilvl w:val="0"/>
          <w:numId w:val="47"/>
        </w:numPr>
        <w:spacing w:line="360" w:lineRule="auto"/>
        <w:ind w:left="0" w:firstLine="9"/>
        <w:rPr>
          <w:rFonts w:ascii="Bookman Old Style" w:hAnsi="Bookman Old Style"/>
          <w:sz w:val="22"/>
          <w:szCs w:val="22"/>
        </w:rPr>
      </w:pPr>
      <w:r w:rsidRPr="004D5739">
        <w:rPr>
          <w:rFonts w:ascii="Bookman Old Style" w:hAnsi="Bookman Old Style"/>
          <w:sz w:val="22"/>
          <w:szCs w:val="22"/>
        </w:rPr>
        <w:t>Proszę o przedłużenie terminu składania ofert o 7 dni z powodu nowo powstałych pytań i wątpliwości w przygotowaniu wyceny.</w:t>
      </w:r>
    </w:p>
    <w:p w:rsidR="004D5739" w:rsidRPr="004D5739" w:rsidRDefault="004D5739" w:rsidP="004D5739">
      <w:pPr>
        <w:pStyle w:val="Akapitzlist"/>
        <w:widowControl w:val="0"/>
        <w:spacing w:line="360" w:lineRule="auto"/>
        <w:ind w:left="0" w:firstLine="9"/>
        <w:rPr>
          <w:rFonts w:ascii="Bookman Old Style" w:hAnsi="Bookman Old Style"/>
          <w:b/>
          <w:color w:val="0070C0"/>
          <w:sz w:val="22"/>
          <w:szCs w:val="22"/>
        </w:rPr>
      </w:pPr>
    </w:p>
    <w:p w:rsidR="00BB0174" w:rsidRPr="004D5739" w:rsidRDefault="004D5739" w:rsidP="004D5739">
      <w:pPr>
        <w:pStyle w:val="Akapitzlist"/>
        <w:widowControl w:val="0"/>
        <w:spacing w:line="360" w:lineRule="auto"/>
        <w:ind w:left="0" w:firstLine="9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ab/>
      </w:r>
      <w:r w:rsidR="007C4098" w:rsidRPr="004D5739">
        <w:rPr>
          <w:rFonts w:ascii="Bookman Old Style" w:hAnsi="Bookman Old Style"/>
          <w:b/>
          <w:sz w:val="22"/>
          <w:szCs w:val="22"/>
        </w:rPr>
        <w:t>Zamawiający dzia</w:t>
      </w:r>
      <w:r w:rsidR="001361F2" w:rsidRPr="004D5739">
        <w:rPr>
          <w:rFonts w:ascii="Bookman Old Style" w:hAnsi="Bookman Old Style"/>
          <w:b/>
          <w:sz w:val="22"/>
          <w:szCs w:val="22"/>
        </w:rPr>
        <w:t xml:space="preserve">łając </w:t>
      </w:r>
      <w:r w:rsidR="0069002F" w:rsidRPr="004D5739">
        <w:rPr>
          <w:rFonts w:ascii="Bookman Old Style" w:hAnsi="Bookman Old Style"/>
          <w:b/>
          <w:sz w:val="22"/>
          <w:szCs w:val="22"/>
        </w:rPr>
        <w:t>zgodnie z</w:t>
      </w:r>
      <w:r w:rsidR="001361F2" w:rsidRPr="004D5739">
        <w:rPr>
          <w:rFonts w:ascii="Bookman Old Style" w:hAnsi="Bookman Old Style"/>
          <w:b/>
          <w:sz w:val="22"/>
          <w:szCs w:val="22"/>
        </w:rPr>
        <w:t xml:space="preserve"> art. 286</w:t>
      </w:r>
      <w:r w:rsidR="007C4098" w:rsidRPr="004D5739">
        <w:rPr>
          <w:rFonts w:ascii="Bookman Old Style" w:hAnsi="Bookman Old Style"/>
          <w:b/>
          <w:sz w:val="22"/>
          <w:szCs w:val="22"/>
        </w:rPr>
        <w:t xml:space="preserve"> ust. </w:t>
      </w:r>
      <w:r w:rsidR="007C4098" w:rsidRPr="004D5739">
        <w:rPr>
          <w:rFonts w:ascii="Bookman Old Style" w:hAnsi="Bookman Old Style"/>
          <w:b/>
          <w:sz w:val="22"/>
          <w:szCs w:val="22"/>
          <w:shd w:val="clear" w:color="auto" w:fill="FFFFFF"/>
        </w:rPr>
        <w:t>3</w:t>
      </w:r>
      <w:r w:rsidR="007C4098" w:rsidRPr="004D5739">
        <w:rPr>
          <w:rFonts w:ascii="Bookman Old Style" w:hAnsi="Bookman Old Style"/>
          <w:b/>
          <w:sz w:val="22"/>
          <w:szCs w:val="22"/>
        </w:rPr>
        <w:t xml:space="preserve"> </w:t>
      </w:r>
      <w:r w:rsidR="00E22F4D" w:rsidRPr="004D5739">
        <w:rPr>
          <w:rFonts w:ascii="Bookman Old Style" w:hAnsi="Bookman Old Style"/>
          <w:b/>
          <w:sz w:val="22"/>
          <w:szCs w:val="22"/>
        </w:rPr>
        <w:t>„</w:t>
      </w:r>
      <w:r w:rsidR="007C4098" w:rsidRPr="004D5739">
        <w:rPr>
          <w:rFonts w:ascii="Bookman Old Style" w:hAnsi="Bookman Old Style"/>
          <w:b/>
          <w:sz w:val="22"/>
          <w:szCs w:val="22"/>
        </w:rPr>
        <w:t>Prawo Zamówień Publicznych</w:t>
      </w:r>
      <w:r w:rsidR="00E22F4D" w:rsidRPr="004D5739">
        <w:rPr>
          <w:rFonts w:ascii="Bookman Old Style" w:hAnsi="Bookman Old Style"/>
          <w:b/>
          <w:sz w:val="22"/>
          <w:szCs w:val="22"/>
        </w:rPr>
        <w:t>”</w:t>
      </w:r>
      <w:r w:rsidR="007C4098" w:rsidRPr="004D5739">
        <w:rPr>
          <w:rFonts w:ascii="Bookman Old Style" w:hAnsi="Bookman Old Style"/>
          <w:b/>
          <w:sz w:val="22"/>
          <w:szCs w:val="22"/>
        </w:rPr>
        <w:t xml:space="preserve"> przedłuża termin składania i otwarcia ofert do </w:t>
      </w:r>
      <w:r w:rsidRPr="004D5739">
        <w:rPr>
          <w:rFonts w:ascii="Bookman Old Style" w:hAnsi="Bookman Old Style"/>
          <w:b/>
          <w:sz w:val="22"/>
          <w:szCs w:val="22"/>
          <w:u w:val="single"/>
        </w:rPr>
        <w:t>09</w:t>
      </w:r>
      <w:r w:rsidR="00D032BF" w:rsidRPr="004D5739">
        <w:rPr>
          <w:rFonts w:ascii="Bookman Old Style" w:hAnsi="Bookman Old Style"/>
          <w:b/>
          <w:sz w:val="22"/>
          <w:szCs w:val="22"/>
          <w:u w:val="single"/>
        </w:rPr>
        <w:t>.03.2023 r.</w:t>
      </w:r>
      <w:r w:rsidR="002A327D" w:rsidRPr="004D5739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  <w:r w:rsidR="00BB0174" w:rsidRPr="004D5739">
        <w:rPr>
          <w:rFonts w:ascii="Bookman Old Style" w:hAnsi="Bookman Old Style"/>
          <w:b/>
          <w:sz w:val="22"/>
          <w:szCs w:val="22"/>
        </w:rPr>
        <w:t>Godziny składania i otwarcia ofert pozostają bez zmian.</w:t>
      </w:r>
    </w:p>
    <w:p w:rsidR="00EE4B69" w:rsidRPr="004D5739" w:rsidRDefault="00EE4B69" w:rsidP="004D5739">
      <w:pPr>
        <w:widowControl w:val="0"/>
        <w:spacing w:after="0" w:line="360" w:lineRule="auto"/>
        <w:ind w:firstLine="9"/>
        <w:jc w:val="both"/>
        <w:rPr>
          <w:rFonts w:ascii="Bookman Old Style" w:hAnsi="Bookman Old Style"/>
          <w:b/>
        </w:rPr>
      </w:pPr>
      <w:r w:rsidRPr="004D5739">
        <w:rPr>
          <w:rFonts w:ascii="Bookman Old Style" w:hAnsi="Bookman Old Style"/>
          <w:b/>
        </w:rPr>
        <w:t xml:space="preserve">Zamawiający przedłuża termin związania ofertą do </w:t>
      </w:r>
      <w:r w:rsidR="004D5739" w:rsidRPr="004D5739">
        <w:rPr>
          <w:rFonts w:ascii="Bookman Old Style" w:hAnsi="Bookman Old Style"/>
          <w:b/>
          <w:u w:val="single"/>
        </w:rPr>
        <w:t>07.04.</w:t>
      </w:r>
      <w:r w:rsidR="00154EC3" w:rsidRPr="004D5739">
        <w:rPr>
          <w:rFonts w:ascii="Bookman Old Style" w:hAnsi="Bookman Old Style"/>
          <w:b/>
          <w:u w:val="single"/>
        </w:rPr>
        <w:t>2023</w:t>
      </w:r>
      <w:r w:rsidR="000259E7" w:rsidRPr="004D5739">
        <w:rPr>
          <w:rFonts w:ascii="Bookman Old Style" w:hAnsi="Bookman Old Style"/>
          <w:b/>
        </w:rPr>
        <w:t xml:space="preserve"> </w:t>
      </w:r>
      <w:r w:rsidRPr="004D5739">
        <w:rPr>
          <w:rFonts w:ascii="Bookman Old Style" w:hAnsi="Bookman Old Style"/>
          <w:b/>
        </w:rPr>
        <w:t>r.</w:t>
      </w:r>
    </w:p>
    <w:sectPr w:rsidR="00EE4B69" w:rsidRPr="004D5739" w:rsidSect="005F051B">
      <w:headerReference w:type="default" r:id="rId9"/>
      <w:footerReference w:type="default" r:id="rId10"/>
      <w:pgSz w:w="11906" w:h="16838" w:code="9"/>
      <w:pgMar w:top="2269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87B" w:rsidRDefault="0043687B" w:rsidP="00F92ECB">
      <w:pPr>
        <w:spacing w:after="0" w:line="240" w:lineRule="auto"/>
      </w:pPr>
      <w:r>
        <w:separator/>
      </w:r>
    </w:p>
  </w:endnote>
  <w:endnote w:type="continuationSeparator" w:id="0">
    <w:p w:rsidR="0043687B" w:rsidRDefault="0043687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87B" w:rsidRDefault="0043687B">
    <w:pPr>
      <w:pStyle w:val="Stopka"/>
    </w:pPr>
    <w:fldSimple w:instr=" PAGE   \* MERGEFORMAT ">
      <w:r w:rsidR="005356F9">
        <w:rPr>
          <w:noProof/>
        </w:rPr>
        <w:t>2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87B" w:rsidRDefault="0043687B" w:rsidP="00F92ECB">
      <w:pPr>
        <w:spacing w:after="0" w:line="240" w:lineRule="auto"/>
      </w:pPr>
      <w:r>
        <w:separator/>
      </w:r>
    </w:p>
  </w:footnote>
  <w:footnote w:type="continuationSeparator" w:id="0">
    <w:p w:rsidR="0043687B" w:rsidRDefault="0043687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87B" w:rsidRDefault="0043687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C9C"/>
    <w:multiLevelType w:val="hybridMultilevel"/>
    <w:tmpl w:val="64F6A258"/>
    <w:lvl w:ilvl="0" w:tplc="34DA1178">
      <w:start w:val="1"/>
      <w:numFmt w:val="decimal"/>
      <w:lvlText w:val="%1."/>
      <w:lvlJc w:val="left"/>
      <w:pPr>
        <w:ind w:left="777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124FD9"/>
    <w:multiLevelType w:val="hybridMultilevel"/>
    <w:tmpl w:val="F4783576"/>
    <w:lvl w:ilvl="0" w:tplc="4358EC6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501257"/>
    <w:multiLevelType w:val="hybridMultilevel"/>
    <w:tmpl w:val="744E5182"/>
    <w:lvl w:ilvl="0" w:tplc="270C708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1645BB"/>
    <w:multiLevelType w:val="hybridMultilevel"/>
    <w:tmpl w:val="B31CD9C8"/>
    <w:lvl w:ilvl="0" w:tplc="311A42C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1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9"/>
  </w:num>
  <w:num w:numId="14">
    <w:abstractNumId w:val="7"/>
  </w:num>
  <w:num w:numId="15">
    <w:abstractNumId w:val="39"/>
  </w:num>
  <w:num w:numId="16">
    <w:abstractNumId w:val="11"/>
  </w:num>
  <w:num w:numId="17">
    <w:abstractNumId w:val="35"/>
  </w:num>
  <w:num w:numId="18">
    <w:abstractNumId w:val="23"/>
  </w:num>
  <w:num w:numId="19">
    <w:abstractNumId w:val="27"/>
  </w:num>
  <w:num w:numId="20">
    <w:abstractNumId w:val="16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1"/>
  </w:num>
  <w:num w:numId="32">
    <w:abstractNumId w:val="1"/>
  </w:num>
  <w:num w:numId="33">
    <w:abstractNumId w:val="2"/>
  </w:num>
  <w:num w:numId="34">
    <w:abstractNumId w:val="18"/>
  </w:num>
  <w:num w:numId="35">
    <w:abstractNumId w:val="4"/>
  </w:num>
  <w:num w:numId="36">
    <w:abstractNumId w:val="30"/>
  </w:num>
  <w:num w:numId="37">
    <w:abstractNumId w:val="10"/>
  </w:num>
  <w:num w:numId="38">
    <w:abstractNumId w:val="31"/>
  </w:num>
  <w:num w:numId="39">
    <w:abstractNumId w:val="33"/>
  </w:num>
  <w:num w:numId="40">
    <w:abstractNumId w:val="5"/>
  </w:num>
  <w:num w:numId="41">
    <w:abstractNumId w:val="37"/>
  </w:num>
  <w:num w:numId="42">
    <w:abstractNumId w:val="13"/>
  </w:num>
  <w:num w:numId="43">
    <w:abstractNumId w:val="15"/>
  </w:num>
  <w:num w:numId="44">
    <w:abstractNumId w:val="8"/>
  </w:num>
  <w:num w:numId="45">
    <w:abstractNumId w:val="40"/>
  </w:num>
  <w:num w:numId="46">
    <w:abstractNumId w:val="6"/>
  </w:num>
  <w:num w:numId="47">
    <w:abstractNumId w:val="2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592"/>
    <w:rsid w:val="00085C25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3687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573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56F9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C6096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E4263-82D1-4F3E-8B9F-AC8C3C38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</TotalTime>
  <Pages>2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2023-02-24T08:24:00Z</cp:lastPrinted>
  <dcterms:created xsi:type="dcterms:W3CDTF">2023-03-03T08:45:00Z</dcterms:created>
  <dcterms:modified xsi:type="dcterms:W3CDTF">2023-03-03T08:46:00Z</dcterms:modified>
</cp:coreProperties>
</file>